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36A0A">
      <w:pPr>
        <w:tabs>
          <w:tab w:val="left" w:pos="315"/>
          <w:tab w:val="left" w:pos="8820"/>
        </w:tabs>
        <w:spacing w:before="240" w:beforeLines="100" w:after="120" w:afterLines="50" w:line="500" w:lineRule="exact"/>
        <w:ind w:right="267" w:rightChars="127"/>
        <w:jc w:val="both"/>
        <w:rPr>
          <w:rFonts w:ascii="Times New Roman" w:hAnsi="Times New Roman" w:cs="Times New Roman" w:eastAsiaTheme="minorEastAsia"/>
          <w:b/>
          <w:bCs/>
          <w:sz w:val="52"/>
          <w:szCs w:val="52"/>
        </w:rPr>
      </w:pPr>
    </w:p>
    <w:p w14:paraId="2E089291">
      <w:pPr>
        <w:tabs>
          <w:tab w:val="left" w:pos="315"/>
          <w:tab w:val="left" w:pos="8820"/>
        </w:tabs>
        <w:spacing w:before="240" w:beforeLines="100" w:after="120" w:afterLines="50" w:line="500" w:lineRule="exact"/>
        <w:ind w:right="267" w:rightChars="127"/>
        <w:jc w:val="both"/>
        <w:rPr>
          <w:rFonts w:ascii="Times New Roman" w:hAnsi="Times New Roman" w:cs="Times New Roman" w:eastAsiaTheme="minorEastAsia"/>
          <w:b/>
          <w:bCs/>
          <w:sz w:val="52"/>
          <w:szCs w:val="52"/>
        </w:rPr>
      </w:pPr>
      <w:bookmarkStart w:id="0" w:name="_Hlk9544796"/>
    </w:p>
    <w:p w14:paraId="27DD97F4">
      <w:pPr>
        <w:tabs>
          <w:tab w:val="left" w:pos="420"/>
        </w:tabs>
        <w:spacing w:line="360" w:lineRule="auto"/>
        <w:jc w:val="center"/>
        <w:rPr>
          <w:rFonts w:ascii="Times New Roman" w:hAnsi="Times New Roman" w:cs="Times New Roman" w:eastAsiaTheme="minorEastAsia"/>
          <w:b/>
          <w:bCs/>
          <w:sz w:val="52"/>
          <w:szCs w:val="52"/>
        </w:rPr>
      </w:pPr>
      <w:r>
        <w:rPr>
          <w:rFonts w:hint="eastAsia"/>
          <w:b/>
          <w:bCs/>
          <w:color w:val="000000"/>
          <w:sz w:val="52"/>
          <w:lang w:eastAsia="zh-CN"/>
        </w:rPr>
        <w:t>询比</w:t>
      </w:r>
      <w:r>
        <w:rPr>
          <w:rFonts w:hint="eastAsia"/>
          <w:b/>
          <w:bCs/>
          <w:color w:val="000000"/>
          <w:sz w:val="52"/>
          <w:lang w:val="en-US" w:eastAsia="zh-CN"/>
        </w:rPr>
        <w:t>采购</w:t>
      </w:r>
      <w:r>
        <w:rPr>
          <w:b/>
          <w:bCs/>
          <w:color w:val="000000"/>
          <w:sz w:val="52"/>
        </w:rPr>
        <w:t>文件（服务类）</w:t>
      </w:r>
    </w:p>
    <w:p w14:paraId="17526436">
      <w:pPr>
        <w:tabs>
          <w:tab w:val="left" w:pos="420"/>
        </w:tabs>
        <w:spacing w:line="360" w:lineRule="auto"/>
        <w:jc w:val="center"/>
        <w:rPr>
          <w:rFonts w:hint="eastAsia"/>
          <w:b/>
          <w:bCs/>
          <w:color w:val="000000"/>
          <w:sz w:val="52"/>
          <w:lang w:eastAsia="zh-CN"/>
        </w:rPr>
      </w:pPr>
      <w:r>
        <w:rPr>
          <w:rFonts w:hint="eastAsia"/>
          <w:b/>
          <w:bCs/>
          <w:color w:val="000000"/>
          <w:sz w:val="52"/>
          <w:lang w:eastAsia="zh-CN"/>
        </w:rPr>
        <w:t>（202</w:t>
      </w:r>
      <w:r>
        <w:rPr>
          <w:rFonts w:hint="eastAsia"/>
          <w:b/>
          <w:bCs/>
          <w:color w:val="000000"/>
          <w:sz w:val="52"/>
          <w:lang w:val="en-US" w:eastAsia="zh-CN"/>
        </w:rPr>
        <w:t>6</w:t>
      </w:r>
      <w:r>
        <w:rPr>
          <w:rFonts w:hint="eastAsia"/>
          <w:b/>
          <w:bCs/>
          <w:color w:val="000000"/>
          <w:sz w:val="52"/>
          <w:lang w:eastAsia="zh-CN"/>
        </w:rPr>
        <w:t>版）</w:t>
      </w:r>
    </w:p>
    <w:bookmarkEnd w:id="0"/>
    <w:p w14:paraId="6D36EF11">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14:paraId="07ECF4DC">
      <w:pPr>
        <w:rPr>
          <w:rFonts w:ascii="Times New Roman" w:hAnsi="Times New Roman" w:cs="Times New Roman" w:eastAsiaTheme="minorEastAsia"/>
          <w:bCs/>
          <w:sz w:val="44"/>
          <w:szCs w:val="44"/>
        </w:rPr>
      </w:pPr>
    </w:p>
    <w:p w14:paraId="2C3C7440">
      <w:pPr>
        <w:rPr>
          <w:rFonts w:ascii="Times New Roman" w:hAnsi="Times New Roman" w:cs="Times New Roman"/>
        </w:rPr>
      </w:pPr>
    </w:p>
    <w:p w14:paraId="46E0E8CE">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r>
        <w:rPr>
          <w:rFonts w:ascii="Times New Roman" w:hAnsi="Times New Roman" w:cs="Times New Roman"/>
          <w:color w:val="000000"/>
        </w:rP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1565910" cy="1511935"/>
                    </a:xfrm>
                    <a:prstGeom prst="rect">
                      <a:avLst/>
                    </a:prstGeom>
                    <a:noFill/>
                    <a:ln>
                      <a:noFill/>
                    </a:ln>
                  </pic:spPr>
                </pic:pic>
              </a:graphicData>
            </a:graphic>
          </wp:inline>
        </w:drawing>
      </w:r>
    </w:p>
    <w:p w14:paraId="3C84A1C3">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14:paraId="3FFC7716">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604151C9">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056D3C7F">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项目名称：</w:t>
      </w:r>
      <w:r>
        <w:rPr>
          <w:rFonts w:hint="eastAsia" w:ascii="Times New Roman" w:hAnsi="Times New Roman" w:cs="Times New Roman"/>
          <w:b/>
          <w:spacing w:val="20"/>
          <w:kern w:val="0"/>
          <w:sz w:val="32"/>
          <w:szCs w:val="32"/>
          <w:u w:val="single"/>
          <w:lang w:val="en-US" w:eastAsia="zh-CN"/>
        </w:rPr>
        <w:t>文旅集团财务系统软件服务项目</w:t>
      </w:r>
    </w:p>
    <w:p w14:paraId="69DC2713">
      <w:pPr>
        <w:tabs>
          <w:tab w:val="left" w:pos="2410"/>
        </w:tabs>
        <w:autoSpaceDE w:val="0"/>
        <w:autoSpaceDN w:val="0"/>
        <w:adjustRightInd w:val="0"/>
        <w:snapToGrid w:val="0"/>
        <w:spacing w:line="360" w:lineRule="auto"/>
        <w:rPr>
          <w:rFonts w:hint="eastAsia" w:ascii="Times New Roman" w:hAnsi="Times New Roman" w:cs="Times New Roman"/>
          <w:b/>
          <w:spacing w:val="20"/>
          <w:kern w:val="0"/>
          <w:sz w:val="32"/>
          <w:szCs w:val="32"/>
          <w:highlight w:val="yellow"/>
          <w:u w:val="single"/>
          <w:lang w:val="en-US" w:eastAsia="zh-CN"/>
        </w:rPr>
      </w:pPr>
      <w:r>
        <w:rPr>
          <w:rFonts w:ascii="Times New Roman" w:hAnsi="Times New Roman" w:cs="Times New Roman" w:eastAsiaTheme="minorEastAsia"/>
          <w:b/>
          <w:spacing w:val="20"/>
          <w:kern w:val="0"/>
          <w:sz w:val="32"/>
          <w:szCs w:val="32"/>
        </w:rPr>
        <w:t>项目编号：</w:t>
      </w:r>
      <w:r>
        <w:rPr>
          <w:rFonts w:hint="eastAsia" w:ascii="Times New Roman" w:hAnsi="Times New Roman" w:cs="Times New Roman"/>
          <w:b/>
          <w:spacing w:val="20"/>
          <w:kern w:val="0"/>
          <w:sz w:val="32"/>
          <w:szCs w:val="32"/>
          <w:highlight w:val="none"/>
          <w:u w:val="single"/>
          <w:lang w:val="en-US" w:eastAsia="zh-CN"/>
        </w:rPr>
        <w:t>2026WLBLZB02号</w:t>
      </w:r>
    </w:p>
    <w:p w14:paraId="6AF8A45F">
      <w:pPr>
        <w:tabs>
          <w:tab w:val="left" w:pos="2410"/>
        </w:tabs>
        <w:autoSpaceDE w:val="0"/>
        <w:autoSpaceDN w:val="0"/>
        <w:adjustRightInd w:val="0"/>
        <w:snapToGrid w:val="0"/>
        <w:spacing w:line="360" w:lineRule="auto"/>
        <w:rPr>
          <w:rFonts w:hint="default" w:ascii="Times New Roman" w:hAnsi="Times New Roman" w:cs="Times New Roman" w:eastAsiaTheme="minorEastAsia"/>
          <w:b/>
          <w:spacing w:val="20"/>
          <w:kern w:val="0"/>
          <w:sz w:val="32"/>
          <w:szCs w:val="32"/>
          <w:lang w:val="en-US"/>
        </w:rPr>
      </w:pPr>
      <w:r>
        <w:rPr>
          <w:rFonts w:ascii="Times New Roman" w:hAnsi="Times New Roman" w:cs="Times New Roman" w:eastAsiaTheme="minorEastAsia"/>
          <w:b/>
          <w:spacing w:val="20"/>
          <w:kern w:val="0"/>
          <w:sz w:val="32"/>
          <w:szCs w:val="32"/>
        </w:rPr>
        <w:t>招 标 人：</w:t>
      </w:r>
      <w:r>
        <w:rPr>
          <w:rFonts w:hint="eastAsia" w:ascii="Times New Roman" w:hAnsi="Times New Roman" w:cs="Times New Roman"/>
          <w:b/>
          <w:spacing w:val="20"/>
          <w:kern w:val="0"/>
          <w:sz w:val="32"/>
          <w:szCs w:val="32"/>
          <w:u w:val="single"/>
          <w:lang w:val="en-US" w:eastAsia="zh-CN"/>
        </w:rPr>
        <w:t xml:space="preserve">合肥文旅博览集团有限公司 </w:t>
      </w:r>
    </w:p>
    <w:p w14:paraId="6AE1E7CC">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1F0431FB">
      <w:pPr>
        <w:pStyle w:val="20"/>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2026</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03</w:t>
      </w:r>
      <w:r>
        <w:rPr>
          <w:rFonts w:eastAsiaTheme="majorEastAsia"/>
          <w:b/>
          <w:sz w:val="36"/>
          <w:u w:val="single"/>
        </w:rPr>
        <w:t xml:space="preserve">  </w:t>
      </w:r>
      <w:r>
        <w:rPr>
          <w:rFonts w:eastAsiaTheme="majorEastAsia"/>
          <w:b/>
          <w:sz w:val="36"/>
        </w:rPr>
        <w:t>月</w:t>
      </w:r>
    </w:p>
    <w:p w14:paraId="79787BAE">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7D91E038">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highlight w:val="yellow"/>
        </w:rPr>
      </w:pPr>
    </w:p>
    <w:p w14:paraId="415527F7">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highlight w:val="none"/>
        </w:rPr>
      </w:pPr>
      <w:r>
        <w:rPr>
          <w:rFonts w:ascii="Times New Roman" w:hAnsi="Times New Roman" w:cs="Times New Roman" w:eastAsiaTheme="minorEastAsia"/>
          <w:b/>
          <w:sz w:val="40"/>
          <w:szCs w:val="36"/>
          <w:highlight w:val="none"/>
        </w:rPr>
        <w:t>目  录</w:t>
      </w:r>
    </w:p>
    <w:p w14:paraId="723927EE">
      <w:pPr>
        <w:pStyle w:val="17"/>
        <w:tabs>
          <w:tab w:val="right" w:leader="dot" w:pos="8279"/>
        </w:tabs>
        <w:rPr>
          <w:rFonts w:ascii="Times New Roman" w:hAnsi="Times New Roman" w:cs="Times New Roman"/>
          <w:b/>
          <w:bCs/>
          <w:sz w:val="22"/>
          <w:szCs w:val="28"/>
          <w:highlight w:val="none"/>
        </w:rPr>
      </w:pPr>
      <w:r>
        <w:rPr>
          <w:rFonts w:ascii="Times New Roman" w:hAnsi="Times New Roman" w:cs="Times New Roman"/>
          <w:b/>
          <w:sz w:val="24"/>
          <w:szCs w:val="24"/>
          <w:highlight w:val="none"/>
        </w:rPr>
        <w:fldChar w:fldCharType="begin"/>
      </w:r>
      <w:r>
        <w:rPr>
          <w:rFonts w:ascii="Times New Roman" w:hAnsi="Times New Roman" w:cs="Times New Roman"/>
          <w:b/>
          <w:sz w:val="24"/>
          <w:szCs w:val="24"/>
          <w:highlight w:val="none"/>
        </w:rPr>
        <w:instrText xml:space="preserve"> TOC \o "1-2" \h \z \u </w:instrText>
      </w:r>
      <w:r>
        <w:rPr>
          <w:rFonts w:ascii="Times New Roman" w:hAnsi="Times New Roman" w:cs="Times New Roman"/>
          <w:b/>
          <w:sz w:val="24"/>
          <w:szCs w:val="24"/>
          <w:highlight w:val="none"/>
        </w:rPr>
        <w:fldChar w:fldCharType="separate"/>
      </w:r>
      <w:r>
        <w:rPr>
          <w:b/>
          <w:bCs/>
          <w:sz w:val="22"/>
          <w:szCs w:val="28"/>
          <w:highlight w:val="none"/>
        </w:rPr>
        <w:fldChar w:fldCharType="begin"/>
      </w:r>
      <w:r>
        <w:rPr>
          <w:b/>
          <w:bCs/>
          <w:sz w:val="22"/>
          <w:szCs w:val="28"/>
          <w:highlight w:val="none"/>
        </w:rPr>
        <w:instrText xml:space="preserve"> HYPERLINK \l "_Toc31841" </w:instrText>
      </w:r>
      <w:r>
        <w:rPr>
          <w:b/>
          <w:bCs/>
          <w:sz w:val="22"/>
          <w:szCs w:val="28"/>
          <w:highlight w:val="none"/>
        </w:rPr>
        <w:fldChar w:fldCharType="separate"/>
      </w:r>
      <w:r>
        <w:rPr>
          <w:rFonts w:ascii="Times New Roman" w:hAnsi="Times New Roman" w:cs="Times New Roman"/>
          <w:b/>
          <w:bCs/>
          <w:sz w:val="22"/>
          <w:szCs w:val="28"/>
          <w:highlight w:val="none"/>
        </w:rPr>
        <w:t xml:space="preserve">第一章  </w:t>
      </w:r>
      <w:r>
        <w:rPr>
          <w:rFonts w:hint="eastAsia" w:ascii="Times New Roman" w:hAnsi="Times New Roman" w:cs="Times New Roman"/>
          <w:b/>
          <w:bCs/>
          <w:sz w:val="22"/>
          <w:szCs w:val="28"/>
          <w:highlight w:val="none"/>
          <w:lang w:eastAsia="zh-CN"/>
        </w:rPr>
        <w:t>询比</w:t>
      </w:r>
      <w:r>
        <w:rPr>
          <w:rFonts w:ascii="Times New Roman" w:hAnsi="Times New Roman" w:cs="Times New Roman"/>
          <w:b/>
          <w:bCs/>
          <w:sz w:val="22"/>
          <w:szCs w:val="28"/>
          <w:highlight w:val="none"/>
        </w:rPr>
        <w:t>公告</w:t>
      </w:r>
      <w:r>
        <w:rPr>
          <w:rFonts w:ascii="Times New Roman" w:hAnsi="Times New Roman" w:cs="Times New Roman"/>
          <w:b/>
          <w:bCs/>
          <w:sz w:val="22"/>
          <w:szCs w:val="28"/>
          <w:highlight w:val="none"/>
        </w:rPr>
        <w:tab/>
      </w:r>
      <w:r>
        <w:rPr>
          <w:rFonts w:ascii="Times New Roman" w:hAnsi="Times New Roman" w:cs="Times New Roman"/>
          <w:b/>
          <w:bCs/>
          <w:sz w:val="22"/>
          <w:szCs w:val="28"/>
          <w:highlight w:val="none"/>
        </w:rPr>
        <w:fldChar w:fldCharType="begin"/>
      </w:r>
      <w:r>
        <w:rPr>
          <w:rFonts w:ascii="Times New Roman" w:hAnsi="Times New Roman" w:cs="Times New Roman"/>
          <w:b/>
          <w:bCs/>
          <w:sz w:val="22"/>
          <w:szCs w:val="28"/>
          <w:highlight w:val="none"/>
        </w:rPr>
        <w:instrText xml:space="preserve"> PAGEREF _Toc31841 </w:instrText>
      </w:r>
      <w:r>
        <w:rPr>
          <w:rFonts w:ascii="Times New Roman" w:hAnsi="Times New Roman" w:cs="Times New Roman"/>
          <w:b/>
          <w:bCs/>
          <w:sz w:val="22"/>
          <w:szCs w:val="28"/>
          <w:highlight w:val="none"/>
        </w:rPr>
        <w:fldChar w:fldCharType="separate"/>
      </w:r>
      <w:r>
        <w:rPr>
          <w:rFonts w:ascii="Times New Roman" w:hAnsi="Times New Roman" w:cs="Times New Roman"/>
          <w:b/>
          <w:bCs/>
          <w:sz w:val="22"/>
          <w:szCs w:val="28"/>
          <w:highlight w:val="none"/>
        </w:rPr>
        <w:t>1</w:t>
      </w:r>
      <w:r>
        <w:rPr>
          <w:rFonts w:ascii="Times New Roman" w:hAnsi="Times New Roman" w:cs="Times New Roman"/>
          <w:b/>
          <w:bCs/>
          <w:sz w:val="22"/>
          <w:szCs w:val="28"/>
          <w:highlight w:val="none"/>
        </w:rPr>
        <w:fldChar w:fldCharType="end"/>
      </w:r>
      <w:r>
        <w:rPr>
          <w:rFonts w:ascii="Times New Roman" w:hAnsi="Times New Roman" w:cs="Times New Roman"/>
          <w:b/>
          <w:bCs/>
          <w:sz w:val="22"/>
          <w:szCs w:val="28"/>
          <w:highlight w:val="none"/>
        </w:rPr>
        <w:fldChar w:fldCharType="end"/>
      </w:r>
    </w:p>
    <w:p w14:paraId="699012CA">
      <w:pPr>
        <w:pStyle w:val="17"/>
        <w:tabs>
          <w:tab w:val="right" w:leader="dot" w:pos="8279"/>
        </w:tabs>
        <w:rPr>
          <w:rFonts w:ascii="Times New Roman" w:hAnsi="Times New Roman" w:cs="Times New Roman"/>
          <w:b/>
          <w:bCs/>
          <w:sz w:val="22"/>
          <w:szCs w:val="28"/>
          <w:highlight w:val="none"/>
        </w:rPr>
      </w:pPr>
      <w:r>
        <w:rPr>
          <w:b/>
          <w:bCs/>
          <w:sz w:val="22"/>
          <w:szCs w:val="28"/>
          <w:highlight w:val="none"/>
        </w:rPr>
        <w:fldChar w:fldCharType="begin"/>
      </w:r>
      <w:r>
        <w:rPr>
          <w:b/>
          <w:bCs/>
          <w:sz w:val="22"/>
          <w:szCs w:val="28"/>
          <w:highlight w:val="none"/>
        </w:rPr>
        <w:instrText xml:space="preserve"> HYPERLINK \l "_Toc22742" </w:instrText>
      </w:r>
      <w:r>
        <w:rPr>
          <w:b/>
          <w:bCs/>
          <w:sz w:val="22"/>
          <w:szCs w:val="28"/>
          <w:highlight w:val="none"/>
        </w:rPr>
        <w:fldChar w:fldCharType="separate"/>
      </w:r>
      <w:r>
        <w:rPr>
          <w:rFonts w:ascii="Times New Roman" w:hAnsi="Times New Roman" w:cs="Times New Roman"/>
          <w:b/>
          <w:bCs/>
          <w:sz w:val="22"/>
          <w:szCs w:val="28"/>
          <w:highlight w:val="none"/>
        </w:rPr>
        <w:t>第二章  投标人须知</w:t>
      </w:r>
      <w:r>
        <w:rPr>
          <w:rFonts w:ascii="Times New Roman" w:hAnsi="Times New Roman" w:cs="Times New Roman"/>
          <w:b/>
          <w:bCs/>
          <w:sz w:val="22"/>
          <w:szCs w:val="28"/>
          <w:highlight w:val="none"/>
        </w:rPr>
        <w:tab/>
      </w:r>
      <w:r>
        <w:rPr>
          <w:rFonts w:ascii="Times New Roman" w:hAnsi="Times New Roman" w:cs="Times New Roman"/>
          <w:b/>
          <w:bCs/>
          <w:sz w:val="22"/>
          <w:szCs w:val="28"/>
          <w:highlight w:val="none"/>
        </w:rPr>
        <w:fldChar w:fldCharType="begin"/>
      </w:r>
      <w:r>
        <w:rPr>
          <w:rFonts w:ascii="Times New Roman" w:hAnsi="Times New Roman" w:cs="Times New Roman"/>
          <w:b/>
          <w:bCs/>
          <w:sz w:val="22"/>
          <w:szCs w:val="28"/>
          <w:highlight w:val="none"/>
        </w:rPr>
        <w:instrText xml:space="preserve"> PAGEREF _Toc22742 </w:instrText>
      </w:r>
      <w:r>
        <w:rPr>
          <w:rFonts w:ascii="Times New Roman" w:hAnsi="Times New Roman" w:cs="Times New Roman"/>
          <w:b/>
          <w:bCs/>
          <w:sz w:val="22"/>
          <w:szCs w:val="28"/>
          <w:highlight w:val="none"/>
        </w:rPr>
        <w:fldChar w:fldCharType="separate"/>
      </w:r>
      <w:r>
        <w:rPr>
          <w:rFonts w:ascii="Times New Roman" w:hAnsi="Times New Roman" w:cs="Times New Roman"/>
          <w:b/>
          <w:bCs/>
          <w:sz w:val="22"/>
          <w:szCs w:val="28"/>
          <w:highlight w:val="none"/>
        </w:rPr>
        <w:t>3</w:t>
      </w:r>
      <w:r>
        <w:rPr>
          <w:rFonts w:ascii="Times New Roman" w:hAnsi="Times New Roman" w:cs="Times New Roman"/>
          <w:b/>
          <w:bCs/>
          <w:sz w:val="22"/>
          <w:szCs w:val="28"/>
          <w:highlight w:val="none"/>
        </w:rPr>
        <w:fldChar w:fldCharType="end"/>
      </w:r>
      <w:r>
        <w:rPr>
          <w:rFonts w:ascii="Times New Roman" w:hAnsi="Times New Roman" w:cs="Times New Roman"/>
          <w:b/>
          <w:bCs/>
          <w:sz w:val="22"/>
          <w:szCs w:val="28"/>
          <w:highlight w:val="none"/>
        </w:rPr>
        <w:fldChar w:fldCharType="end"/>
      </w:r>
    </w:p>
    <w:p w14:paraId="77C27ED0">
      <w:pPr>
        <w:pStyle w:val="17"/>
        <w:tabs>
          <w:tab w:val="right" w:leader="dot" w:pos="8279"/>
        </w:tabs>
        <w:rPr>
          <w:rFonts w:ascii="Times New Roman" w:hAnsi="Times New Roman" w:cs="Times New Roman"/>
          <w:b/>
          <w:bCs/>
          <w:sz w:val="22"/>
          <w:szCs w:val="28"/>
          <w:highlight w:val="none"/>
        </w:rPr>
      </w:pPr>
      <w:r>
        <w:rPr>
          <w:b/>
          <w:bCs/>
          <w:sz w:val="22"/>
          <w:szCs w:val="28"/>
          <w:highlight w:val="none"/>
        </w:rPr>
        <w:fldChar w:fldCharType="begin"/>
      </w:r>
      <w:r>
        <w:rPr>
          <w:b/>
          <w:bCs/>
          <w:sz w:val="22"/>
          <w:szCs w:val="28"/>
          <w:highlight w:val="none"/>
        </w:rPr>
        <w:instrText xml:space="preserve"> HYPERLINK \l "_Toc11969" </w:instrText>
      </w:r>
      <w:r>
        <w:rPr>
          <w:b/>
          <w:bCs/>
          <w:sz w:val="22"/>
          <w:szCs w:val="28"/>
          <w:highlight w:val="none"/>
        </w:rPr>
        <w:fldChar w:fldCharType="separate"/>
      </w:r>
      <w:r>
        <w:rPr>
          <w:rFonts w:ascii="Times New Roman" w:hAnsi="Times New Roman" w:cs="Times New Roman"/>
          <w:b/>
          <w:bCs/>
          <w:sz w:val="22"/>
          <w:szCs w:val="28"/>
          <w:highlight w:val="none"/>
        </w:rPr>
        <w:t>第三章  招标人要求</w:t>
      </w:r>
      <w:r>
        <w:rPr>
          <w:rFonts w:ascii="Times New Roman" w:hAnsi="Times New Roman" w:cs="Times New Roman"/>
          <w:b/>
          <w:bCs/>
          <w:sz w:val="22"/>
          <w:szCs w:val="28"/>
          <w:highlight w:val="none"/>
        </w:rPr>
        <w:tab/>
      </w:r>
      <w:r>
        <w:rPr>
          <w:rFonts w:ascii="Times New Roman" w:hAnsi="Times New Roman" w:cs="Times New Roman"/>
          <w:b/>
          <w:bCs/>
          <w:sz w:val="22"/>
          <w:szCs w:val="28"/>
          <w:highlight w:val="none"/>
        </w:rPr>
        <w:fldChar w:fldCharType="begin"/>
      </w:r>
      <w:r>
        <w:rPr>
          <w:rFonts w:ascii="Times New Roman" w:hAnsi="Times New Roman" w:cs="Times New Roman"/>
          <w:b/>
          <w:bCs/>
          <w:sz w:val="22"/>
          <w:szCs w:val="28"/>
          <w:highlight w:val="none"/>
        </w:rPr>
        <w:instrText xml:space="preserve"> PAGEREF _Toc11969 </w:instrText>
      </w:r>
      <w:r>
        <w:rPr>
          <w:rFonts w:ascii="Times New Roman" w:hAnsi="Times New Roman" w:cs="Times New Roman"/>
          <w:b/>
          <w:bCs/>
          <w:sz w:val="22"/>
          <w:szCs w:val="28"/>
          <w:highlight w:val="none"/>
        </w:rPr>
        <w:fldChar w:fldCharType="separate"/>
      </w:r>
      <w:r>
        <w:rPr>
          <w:rFonts w:ascii="Times New Roman" w:hAnsi="Times New Roman" w:cs="Times New Roman"/>
          <w:b/>
          <w:bCs/>
          <w:sz w:val="22"/>
          <w:szCs w:val="28"/>
          <w:highlight w:val="none"/>
        </w:rPr>
        <w:t>11</w:t>
      </w:r>
      <w:r>
        <w:rPr>
          <w:rFonts w:ascii="Times New Roman" w:hAnsi="Times New Roman" w:cs="Times New Roman"/>
          <w:b/>
          <w:bCs/>
          <w:sz w:val="22"/>
          <w:szCs w:val="28"/>
          <w:highlight w:val="none"/>
        </w:rPr>
        <w:fldChar w:fldCharType="end"/>
      </w:r>
      <w:r>
        <w:rPr>
          <w:rFonts w:ascii="Times New Roman" w:hAnsi="Times New Roman" w:cs="Times New Roman"/>
          <w:b/>
          <w:bCs/>
          <w:sz w:val="22"/>
          <w:szCs w:val="28"/>
          <w:highlight w:val="none"/>
        </w:rPr>
        <w:fldChar w:fldCharType="end"/>
      </w:r>
    </w:p>
    <w:p w14:paraId="5E908466">
      <w:pPr>
        <w:pStyle w:val="17"/>
        <w:tabs>
          <w:tab w:val="right" w:leader="dot" w:pos="8279"/>
        </w:tabs>
        <w:rPr>
          <w:rFonts w:ascii="Times New Roman" w:hAnsi="Times New Roman" w:cs="Times New Roman"/>
          <w:b/>
          <w:bCs/>
          <w:sz w:val="22"/>
          <w:szCs w:val="28"/>
          <w:highlight w:val="none"/>
        </w:rPr>
      </w:pPr>
      <w:r>
        <w:rPr>
          <w:b/>
          <w:bCs/>
          <w:sz w:val="22"/>
          <w:szCs w:val="28"/>
          <w:highlight w:val="none"/>
        </w:rPr>
        <w:fldChar w:fldCharType="begin"/>
      </w:r>
      <w:r>
        <w:rPr>
          <w:b/>
          <w:bCs/>
          <w:sz w:val="22"/>
          <w:szCs w:val="28"/>
          <w:highlight w:val="none"/>
        </w:rPr>
        <w:instrText xml:space="preserve"> HYPERLINK \l "_Toc17615" </w:instrText>
      </w:r>
      <w:r>
        <w:rPr>
          <w:b/>
          <w:bCs/>
          <w:sz w:val="22"/>
          <w:szCs w:val="28"/>
          <w:highlight w:val="none"/>
        </w:rPr>
        <w:fldChar w:fldCharType="separate"/>
      </w:r>
      <w:r>
        <w:rPr>
          <w:rFonts w:ascii="Times New Roman" w:hAnsi="Times New Roman" w:cs="Times New Roman"/>
          <w:b/>
          <w:bCs/>
          <w:sz w:val="22"/>
          <w:szCs w:val="28"/>
          <w:highlight w:val="none"/>
        </w:rPr>
        <w:t>第四章  评审方法和标准</w:t>
      </w:r>
      <w:r>
        <w:rPr>
          <w:rFonts w:ascii="Times New Roman" w:hAnsi="Times New Roman" w:cs="Times New Roman"/>
          <w:b/>
          <w:bCs/>
          <w:sz w:val="22"/>
          <w:szCs w:val="28"/>
          <w:highlight w:val="none"/>
        </w:rPr>
        <w:tab/>
      </w:r>
      <w:r>
        <w:rPr>
          <w:rFonts w:ascii="Times New Roman" w:hAnsi="Times New Roman" w:cs="Times New Roman"/>
          <w:b/>
          <w:bCs/>
          <w:sz w:val="22"/>
          <w:szCs w:val="28"/>
          <w:highlight w:val="none"/>
        </w:rPr>
        <w:fldChar w:fldCharType="begin"/>
      </w:r>
      <w:r>
        <w:rPr>
          <w:rFonts w:ascii="Times New Roman" w:hAnsi="Times New Roman" w:cs="Times New Roman"/>
          <w:b/>
          <w:bCs/>
          <w:sz w:val="22"/>
          <w:szCs w:val="28"/>
          <w:highlight w:val="none"/>
        </w:rPr>
        <w:instrText xml:space="preserve"> PAGEREF _Toc17615 </w:instrText>
      </w:r>
      <w:r>
        <w:rPr>
          <w:rFonts w:ascii="Times New Roman" w:hAnsi="Times New Roman" w:cs="Times New Roman"/>
          <w:b/>
          <w:bCs/>
          <w:sz w:val="22"/>
          <w:szCs w:val="28"/>
          <w:highlight w:val="none"/>
        </w:rPr>
        <w:fldChar w:fldCharType="separate"/>
      </w:r>
      <w:r>
        <w:rPr>
          <w:rFonts w:ascii="Times New Roman" w:hAnsi="Times New Roman" w:cs="Times New Roman"/>
          <w:b/>
          <w:bCs/>
          <w:sz w:val="22"/>
          <w:szCs w:val="28"/>
          <w:highlight w:val="none"/>
        </w:rPr>
        <w:t>13</w:t>
      </w:r>
      <w:r>
        <w:rPr>
          <w:rFonts w:ascii="Times New Roman" w:hAnsi="Times New Roman" w:cs="Times New Roman"/>
          <w:b/>
          <w:bCs/>
          <w:sz w:val="22"/>
          <w:szCs w:val="28"/>
          <w:highlight w:val="none"/>
        </w:rPr>
        <w:fldChar w:fldCharType="end"/>
      </w:r>
      <w:r>
        <w:rPr>
          <w:rFonts w:ascii="Times New Roman" w:hAnsi="Times New Roman" w:cs="Times New Roman"/>
          <w:b/>
          <w:bCs/>
          <w:sz w:val="22"/>
          <w:szCs w:val="28"/>
          <w:highlight w:val="none"/>
        </w:rPr>
        <w:fldChar w:fldCharType="end"/>
      </w:r>
    </w:p>
    <w:p w14:paraId="388DE0AB">
      <w:pPr>
        <w:pStyle w:val="17"/>
        <w:tabs>
          <w:tab w:val="right" w:leader="dot" w:pos="8279"/>
        </w:tabs>
        <w:rPr>
          <w:rFonts w:ascii="Times New Roman" w:hAnsi="Times New Roman" w:cs="Times New Roman"/>
          <w:b/>
          <w:bCs/>
          <w:sz w:val="22"/>
          <w:szCs w:val="28"/>
          <w:highlight w:val="none"/>
        </w:rPr>
      </w:pPr>
      <w:r>
        <w:rPr>
          <w:b/>
          <w:bCs/>
          <w:sz w:val="22"/>
          <w:szCs w:val="28"/>
          <w:highlight w:val="none"/>
        </w:rPr>
        <w:fldChar w:fldCharType="begin"/>
      </w:r>
      <w:r>
        <w:rPr>
          <w:b/>
          <w:bCs/>
          <w:sz w:val="22"/>
          <w:szCs w:val="28"/>
          <w:highlight w:val="none"/>
        </w:rPr>
        <w:instrText xml:space="preserve"> HYPERLINK \l "_Toc28197" </w:instrText>
      </w:r>
      <w:r>
        <w:rPr>
          <w:b/>
          <w:bCs/>
          <w:sz w:val="22"/>
          <w:szCs w:val="28"/>
          <w:highlight w:val="none"/>
        </w:rPr>
        <w:fldChar w:fldCharType="separate"/>
      </w:r>
      <w:r>
        <w:rPr>
          <w:rFonts w:ascii="Times New Roman" w:hAnsi="Times New Roman" w:cs="Times New Roman"/>
          <w:b/>
          <w:bCs/>
          <w:sz w:val="22"/>
          <w:szCs w:val="28"/>
          <w:highlight w:val="none"/>
        </w:rPr>
        <w:t>第五章  合同</w:t>
      </w:r>
      <w:r>
        <w:rPr>
          <w:rFonts w:ascii="Times New Roman" w:hAnsi="Times New Roman" w:cs="Times New Roman"/>
          <w:b/>
          <w:bCs/>
          <w:sz w:val="22"/>
          <w:szCs w:val="28"/>
          <w:highlight w:val="none"/>
        </w:rPr>
        <w:tab/>
      </w:r>
      <w:r>
        <w:rPr>
          <w:rFonts w:ascii="Times New Roman" w:hAnsi="Times New Roman" w:cs="Times New Roman"/>
          <w:b/>
          <w:bCs/>
          <w:sz w:val="22"/>
          <w:szCs w:val="28"/>
          <w:highlight w:val="none"/>
        </w:rPr>
        <w:fldChar w:fldCharType="begin"/>
      </w:r>
      <w:r>
        <w:rPr>
          <w:rFonts w:ascii="Times New Roman" w:hAnsi="Times New Roman" w:cs="Times New Roman"/>
          <w:b/>
          <w:bCs/>
          <w:sz w:val="22"/>
          <w:szCs w:val="28"/>
          <w:highlight w:val="none"/>
        </w:rPr>
        <w:instrText xml:space="preserve"> PAGEREF _Toc28197 </w:instrText>
      </w:r>
      <w:r>
        <w:rPr>
          <w:rFonts w:ascii="Times New Roman" w:hAnsi="Times New Roman" w:cs="Times New Roman"/>
          <w:b/>
          <w:bCs/>
          <w:sz w:val="22"/>
          <w:szCs w:val="28"/>
          <w:highlight w:val="none"/>
        </w:rPr>
        <w:fldChar w:fldCharType="separate"/>
      </w:r>
      <w:r>
        <w:rPr>
          <w:rFonts w:ascii="Times New Roman" w:hAnsi="Times New Roman" w:cs="Times New Roman"/>
          <w:b/>
          <w:bCs/>
          <w:sz w:val="22"/>
          <w:szCs w:val="28"/>
          <w:highlight w:val="none"/>
        </w:rPr>
        <w:t>15</w:t>
      </w:r>
      <w:r>
        <w:rPr>
          <w:rFonts w:ascii="Times New Roman" w:hAnsi="Times New Roman" w:cs="Times New Roman"/>
          <w:b/>
          <w:bCs/>
          <w:sz w:val="22"/>
          <w:szCs w:val="28"/>
          <w:highlight w:val="none"/>
        </w:rPr>
        <w:fldChar w:fldCharType="end"/>
      </w:r>
      <w:r>
        <w:rPr>
          <w:rFonts w:ascii="Times New Roman" w:hAnsi="Times New Roman" w:cs="Times New Roman"/>
          <w:b/>
          <w:bCs/>
          <w:sz w:val="22"/>
          <w:szCs w:val="28"/>
          <w:highlight w:val="none"/>
        </w:rPr>
        <w:fldChar w:fldCharType="end"/>
      </w:r>
    </w:p>
    <w:p w14:paraId="13EDF089">
      <w:pPr>
        <w:pStyle w:val="17"/>
        <w:tabs>
          <w:tab w:val="right" w:leader="dot" w:pos="8279"/>
        </w:tabs>
        <w:rPr>
          <w:rFonts w:ascii="Times New Roman" w:hAnsi="Times New Roman" w:cs="Times New Roman"/>
          <w:b/>
          <w:bCs/>
          <w:sz w:val="22"/>
          <w:szCs w:val="28"/>
          <w:highlight w:val="none"/>
        </w:rPr>
      </w:pPr>
      <w:r>
        <w:rPr>
          <w:b/>
          <w:bCs/>
          <w:sz w:val="22"/>
          <w:szCs w:val="28"/>
          <w:highlight w:val="none"/>
        </w:rPr>
        <w:fldChar w:fldCharType="begin"/>
      </w:r>
      <w:r>
        <w:rPr>
          <w:b/>
          <w:bCs/>
          <w:sz w:val="22"/>
          <w:szCs w:val="28"/>
          <w:highlight w:val="none"/>
        </w:rPr>
        <w:instrText xml:space="preserve"> HYPERLINK \l "_Toc22226" </w:instrText>
      </w:r>
      <w:r>
        <w:rPr>
          <w:b/>
          <w:bCs/>
          <w:sz w:val="22"/>
          <w:szCs w:val="28"/>
          <w:highlight w:val="none"/>
        </w:rPr>
        <w:fldChar w:fldCharType="separate"/>
      </w:r>
      <w:r>
        <w:rPr>
          <w:rFonts w:ascii="Times New Roman" w:hAnsi="Times New Roman" w:cs="Times New Roman"/>
          <w:b/>
          <w:bCs/>
          <w:sz w:val="22"/>
          <w:szCs w:val="28"/>
          <w:highlight w:val="none"/>
        </w:rPr>
        <w:t>第六章  投标文件格式</w:t>
      </w:r>
      <w:r>
        <w:rPr>
          <w:rFonts w:ascii="Times New Roman" w:hAnsi="Times New Roman" w:cs="Times New Roman"/>
          <w:b/>
          <w:bCs/>
          <w:sz w:val="22"/>
          <w:szCs w:val="28"/>
          <w:highlight w:val="none"/>
        </w:rPr>
        <w:tab/>
      </w:r>
      <w:r>
        <w:rPr>
          <w:rFonts w:ascii="Times New Roman" w:hAnsi="Times New Roman" w:cs="Times New Roman"/>
          <w:b/>
          <w:bCs/>
          <w:sz w:val="22"/>
          <w:szCs w:val="28"/>
          <w:highlight w:val="none"/>
        </w:rPr>
        <w:fldChar w:fldCharType="begin"/>
      </w:r>
      <w:r>
        <w:rPr>
          <w:rFonts w:ascii="Times New Roman" w:hAnsi="Times New Roman" w:cs="Times New Roman"/>
          <w:b/>
          <w:bCs/>
          <w:sz w:val="22"/>
          <w:szCs w:val="28"/>
          <w:highlight w:val="none"/>
        </w:rPr>
        <w:instrText xml:space="preserve"> PAGEREF _Toc22226 </w:instrText>
      </w:r>
      <w:r>
        <w:rPr>
          <w:rFonts w:ascii="Times New Roman" w:hAnsi="Times New Roman" w:cs="Times New Roman"/>
          <w:b/>
          <w:bCs/>
          <w:sz w:val="22"/>
          <w:szCs w:val="28"/>
          <w:highlight w:val="none"/>
        </w:rPr>
        <w:fldChar w:fldCharType="separate"/>
      </w:r>
      <w:r>
        <w:rPr>
          <w:rFonts w:ascii="Times New Roman" w:hAnsi="Times New Roman" w:cs="Times New Roman"/>
          <w:b/>
          <w:bCs/>
          <w:sz w:val="22"/>
          <w:szCs w:val="28"/>
          <w:highlight w:val="none"/>
        </w:rPr>
        <w:t>26</w:t>
      </w:r>
      <w:r>
        <w:rPr>
          <w:rFonts w:ascii="Times New Roman" w:hAnsi="Times New Roman" w:cs="Times New Roman"/>
          <w:b/>
          <w:bCs/>
          <w:sz w:val="22"/>
          <w:szCs w:val="28"/>
          <w:highlight w:val="none"/>
        </w:rPr>
        <w:fldChar w:fldCharType="end"/>
      </w:r>
      <w:r>
        <w:rPr>
          <w:rFonts w:ascii="Times New Roman" w:hAnsi="Times New Roman" w:cs="Times New Roman"/>
          <w:b/>
          <w:bCs/>
          <w:sz w:val="22"/>
          <w:szCs w:val="28"/>
          <w:highlight w:val="none"/>
        </w:rPr>
        <w:fldChar w:fldCharType="end"/>
      </w:r>
    </w:p>
    <w:p w14:paraId="7A20AD01">
      <w:pPr>
        <w:pStyle w:val="17"/>
        <w:tabs>
          <w:tab w:val="right" w:leader="dot" w:pos="8279"/>
        </w:tabs>
        <w:rPr>
          <w:rFonts w:ascii="Times New Roman" w:hAnsi="Times New Roman" w:cs="Times New Roman"/>
          <w:highlight w:val="none"/>
        </w:rPr>
      </w:pPr>
    </w:p>
    <w:p w14:paraId="63E2A785">
      <w:pPr>
        <w:spacing w:line="360" w:lineRule="auto"/>
        <w:rPr>
          <w:rFonts w:ascii="Times New Roman" w:hAnsi="Times New Roman" w:cs="Times New Roman" w:eastAsiaTheme="minorEastAsia"/>
          <w:b/>
          <w:sz w:val="32"/>
        </w:rPr>
      </w:pPr>
      <w:r>
        <w:rPr>
          <w:rFonts w:ascii="Times New Roman" w:hAnsi="Times New Roman" w:cs="Times New Roman" w:eastAsiaTheme="minorEastAsia"/>
          <w:szCs w:val="24"/>
          <w:highlight w:val="none"/>
        </w:rPr>
        <w:fldChar w:fldCharType="end"/>
      </w:r>
    </w:p>
    <w:p w14:paraId="536687DE">
      <w:pPr>
        <w:spacing w:line="360" w:lineRule="auto"/>
        <w:jc w:val="center"/>
        <w:outlineLvl w:val="1"/>
        <w:rPr>
          <w:rFonts w:ascii="Times New Roman" w:hAnsi="Times New Roman" w:cs="Times New Roman" w:eastAsiaTheme="minorEastAsia"/>
          <w:b/>
          <w:sz w:val="28"/>
        </w:rPr>
        <w:sectPr>
          <w:footerReference r:id="rId3" w:type="default"/>
          <w:pgSz w:w="11907" w:h="16840"/>
          <w:pgMar w:top="1440" w:right="1519" w:bottom="1440" w:left="1519" w:header="851" w:footer="851" w:gutter="0"/>
          <w:cols w:space="720" w:num="1"/>
          <w:docGrid w:linePitch="462" w:charSpace="0"/>
        </w:sectPr>
      </w:pPr>
    </w:p>
    <w:p w14:paraId="1E7CCA1B">
      <w:pPr>
        <w:spacing w:line="360" w:lineRule="auto"/>
        <w:jc w:val="center"/>
        <w:outlineLvl w:val="1"/>
        <w:rPr>
          <w:rFonts w:ascii="Times New Roman" w:hAnsi="Times New Roman" w:cs="Times New Roman" w:eastAsiaTheme="minorEastAsia"/>
          <w:b/>
          <w:sz w:val="28"/>
        </w:rPr>
      </w:pPr>
      <w:bookmarkStart w:id="1" w:name="_Toc31841"/>
      <w:r>
        <w:rPr>
          <w:rFonts w:ascii="Times New Roman" w:hAnsi="Times New Roman" w:cs="Times New Roman" w:eastAsiaTheme="minorEastAsia"/>
          <w:b/>
          <w:sz w:val="28"/>
        </w:rPr>
        <w:t xml:space="preserve">第一章  </w:t>
      </w:r>
      <w:bookmarkEnd w:id="1"/>
      <w:r>
        <w:rPr>
          <w:rFonts w:hint="eastAsia" w:ascii="Times New Roman" w:hAnsi="Times New Roman" w:cs="Times New Roman"/>
          <w:b/>
          <w:sz w:val="28"/>
          <w:lang w:eastAsia="zh-CN"/>
        </w:rPr>
        <w:t>询比</w:t>
      </w:r>
      <w:r>
        <w:rPr>
          <w:rFonts w:ascii="Times New Roman" w:hAnsi="Times New Roman" w:cs="Times New Roman" w:eastAsiaTheme="minorEastAsia"/>
          <w:b/>
          <w:sz w:val="28"/>
        </w:rPr>
        <w:t>公告</w:t>
      </w:r>
    </w:p>
    <w:p w14:paraId="16F998FB">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21"/>
        </w:rPr>
      </w:pP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合肥文旅博览集团有限公司</w:t>
      </w:r>
      <w:r>
        <w:rPr>
          <w:rFonts w:ascii="Times New Roman" w:hAnsi="Times New Roman" w:cs="Times New Roman" w:eastAsiaTheme="minorEastAsia"/>
          <w:szCs w:val="21"/>
          <w:u w:val="single"/>
        </w:rPr>
        <w:t xml:space="preserve"> </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eastAsiaTheme="minorEastAsia"/>
          <w:szCs w:val="21"/>
        </w:rPr>
        <w:t>现对</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文旅集团财务系统软件服务项目</w:t>
      </w:r>
      <w:r>
        <w:rPr>
          <w:rFonts w:ascii="Times New Roman" w:hAnsi="Times New Roman" w:cs="Times New Roman" w:eastAsiaTheme="minorEastAsia"/>
          <w:szCs w:val="21"/>
          <w:u w:val="single"/>
        </w:rPr>
        <w:t xml:space="preserve">    </w:t>
      </w:r>
      <w:r>
        <w:rPr>
          <w:rFonts w:hint="eastAsia" w:ascii="Times New Roman" w:hAnsi="Times New Roman" w:cs="Times New Roman" w:eastAsiaTheme="minorEastAsia"/>
          <w:szCs w:val="21"/>
          <w:u w:val="single"/>
        </w:rPr>
        <w:t xml:space="preserve">  </w:t>
      </w:r>
      <w:r>
        <w:rPr>
          <w:rFonts w:ascii="Times New Roman" w:hAnsi="Times New Roman" w:cs="Times New Roman" w:eastAsiaTheme="minorEastAsia"/>
          <w:szCs w:val="21"/>
          <w:u w:val="single"/>
        </w:rPr>
        <w:t xml:space="preserve">      </w:t>
      </w:r>
      <w:r>
        <w:rPr>
          <w:rFonts w:ascii="Times New Roman" w:hAnsi="Times New Roman" w:cs="Times New Roman" w:eastAsiaTheme="minorEastAsia"/>
          <w:szCs w:val="21"/>
        </w:rPr>
        <w:t>进行</w:t>
      </w:r>
      <w:r>
        <w:rPr>
          <w:rFonts w:hint="eastAsia" w:ascii="Times New Roman" w:hAnsi="Times New Roman" w:cs="Times New Roman"/>
          <w:szCs w:val="21"/>
          <w:lang w:eastAsia="zh-CN"/>
        </w:rPr>
        <w:t>询比</w:t>
      </w:r>
      <w:r>
        <w:rPr>
          <w:rFonts w:ascii="Times New Roman" w:hAnsi="Times New Roman" w:cs="Times New Roman" w:eastAsiaTheme="minorEastAsia"/>
          <w:szCs w:val="21"/>
        </w:rPr>
        <w:t>，欢迎具备条件的投标人参加投标。</w:t>
      </w:r>
    </w:p>
    <w:p w14:paraId="322611FB">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一</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项目名称及内容</w:t>
      </w:r>
    </w:p>
    <w:p w14:paraId="74A55962">
      <w:pPr>
        <w:pageBreakBefore w:val="0"/>
        <w:kinsoku/>
        <w:overflowPunct/>
        <w:topLinePunct w:val="0"/>
        <w:autoSpaceDE w:val="0"/>
        <w:autoSpaceDN w:val="0"/>
        <w:bidi w:val="0"/>
        <w:adjustRightInd w:val="0"/>
        <w:snapToGrid/>
        <w:spacing w:line="360" w:lineRule="auto"/>
        <w:ind w:firstLine="420" w:firstLineChars="200"/>
        <w:jc w:val="left"/>
        <w:textAlignment w:val="auto"/>
        <w:rPr>
          <w:rFonts w:hint="eastAsia" w:asciiTheme="majorEastAsia" w:hAnsiTheme="majorEastAsia" w:eastAsiaTheme="majorEastAsia" w:cstheme="majorEastAsia"/>
          <w:sz w:val="21"/>
          <w:szCs w:val="21"/>
          <w:highlight w:val="none"/>
          <w:u w:val="single"/>
          <w:lang w:val="en-US" w:eastAsia="zh-CN"/>
        </w:rPr>
      </w:pPr>
      <w:r>
        <w:rPr>
          <w:rFonts w:hint="eastAsia" w:asciiTheme="majorEastAsia" w:hAnsiTheme="majorEastAsia" w:eastAsiaTheme="majorEastAsia" w:cstheme="majorEastAsia"/>
          <w:sz w:val="21"/>
          <w:szCs w:val="21"/>
        </w:rPr>
        <w:t>1.项目编号：</w:t>
      </w:r>
      <w:r>
        <w:rPr>
          <w:rFonts w:hint="eastAsia" w:asciiTheme="majorEastAsia" w:hAnsiTheme="majorEastAsia" w:eastAsiaTheme="majorEastAsia" w:cstheme="majorEastAsia"/>
          <w:sz w:val="21"/>
          <w:szCs w:val="21"/>
          <w:highlight w:val="none"/>
          <w:u w:val="single"/>
          <w:lang w:val="en-US" w:eastAsia="zh-CN"/>
        </w:rPr>
        <w:t>2026WLBLZB02号</w:t>
      </w:r>
    </w:p>
    <w:p w14:paraId="5DA9A5C9">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2.项目名称：</w:t>
      </w:r>
      <w:r>
        <w:rPr>
          <w:rFonts w:hint="eastAsia" w:asciiTheme="majorEastAsia" w:hAnsiTheme="majorEastAsia" w:eastAsiaTheme="majorEastAsia" w:cstheme="majorEastAsia"/>
          <w:sz w:val="21"/>
          <w:szCs w:val="21"/>
          <w:u w:val="single"/>
          <w:lang w:val="en-US" w:eastAsia="zh-CN"/>
        </w:rPr>
        <w:t>文旅集团财务系统软件服务</w:t>
      </w:r>
      <w:r>
        <w:rPr>
          <w:rFonts w:hint="eastAsia" w:asciiTheme="majorEastAsia" w:hAnsiTheme="majorEastAsia" w:eastAsiaTheme="majorEastAsia" w:cstheme="majorEastAsia"/>
          <w:sz w:val="21"/>
          <w:szCs w:val="21"/>
          <w:u w:val="single"/>
        </w:rPr>
        <w:t>项目</w:t>
      </w:r>
    </w:p>
    <w:p w14:paraId="3B6E68C0">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3.项目地点：</w:t>
      </w:r>
      <w:r>
        <w:rPr>
          <w:rFonts w:hint="eastAsia" w:ascii="Times New Roman" w:hAnsi="Times New Roman" w:cs="Times New Roman"/>
          <w:bCs/>
          <w:color w:val="000000"/>
          <w:sz w:val="21"/>
          <w:szCs w:val="21"/>
          <w:u w:val="single"/>
        </w:rPr>
        <w:t>安徽省合肥市政务文化新区习友路988号</w:t>
      </w:r>
    </w:p>
    <w:p w14:paraId="1027C085">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rPr>
        <w:t>合肥文旅博览集团有限公司</w:t>
      </w:r>
    </w:p>
    <w:p w14:paraId="7698B3ED">
      <w:pPr>
        <w:pageBreakBefore w:val="0"/>
        <w:kinsoku/>
        <w:overflowPunct/>
        <w:topLinePunct w:val="0"/>
        <w:autoSpaceDE w:val="0"/>
        <w:autoSpaceDN w:val="0"/>
        <w:bidi w:val="0"/>
        <w:adjustRightInd w:val="0"/>
        <w:snapToGrid/>
        <w:spacing w:line="360" w:lineRule="auto"/>
        <w:ind w:firstLine="420" w:firstLineChars="200"/>
        <w:jc w:val="left"/>
        <w:textAlignment w:val="auto"/>
        <w:rPr>
          <w:rFonts w:hint="eastAsia" w:ascii="Times New Roman" w:hAnsi="Times New Roman" w:cs="Times New Roman"/>
          <w:bCs/>
          <w:color w:val="000000"/>
          <w:sz w:val="21"/>
          <w:szCs w:val="21"/>
          <w:u w:val="single"/>
        </w:rPr>
      </w:pPr>
      <w:r>
        <w:rPr>
          <w:rFonts w:hint="eastAsia" w:asciiTheme="majorEastAsia" w:hAnsiTheme="majorEastAsia" w:eastAsiaTheme="majorEastAsia" w:cstheme="majorEastAsia"/>
          <w:sz w:val="21"/>
          <w:szCs w:val="21"/>
        </w:rPr>
        <w:t>5.招标范围：</w:t>
      </w:r>
      <w:r>
        <w:rPr>
          <w:rFonts w:hint="eastAsia" w:ascii="Times New Roman" w:hAnsi="Times New Roman" w:cs="Times New Roman"/>
          <w:bCs/>
          <w:color w:val="000000"/>
          <w:sz w:val="21"/>
          <w:szCs w:val="21"/>
          <w:u w:val="single"/>
        </w:rPr>
        <w:t xml:space="preserve"> 服务覆盖文旅集团及所属全部子分企业，服务期内，若文旅集团新增所属企业，该等企业自动成为中标人的服务对象，项目服务费用不因新增服务对象发生变化。当前文旅集团用友NC系统已启用的功能模块包括：企业建模平台、应用集成平台、财务会计、财资管理、企业绩效管理、供应链、资产管理、人力资源。上述模块及服务期内新增的系统模块，均纳入本次运维服务范围。</w:t>
      </w:r>
    </w:p>
    <w:p w14:paraId="3296951D">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imes New Roman" w:hAnsi="Times New Roman" w:cs="Times New Roman"/>
          <w:bCs/>
          <w:color w:val="000000"/>
          <w:sz w:val="21"/>
          <w:szCs w:val="21"/>
          <w:u w:val="single"/>
        </w:rPr>
        <w:t>本项目初始服务期限为1年，若中标人履约评价良好，经双方协商一致，可续签下一年度合同，累计续签不超过2年，总服务期限不超过3年。且续签期间服务费用保持不变。</w:t>
      </w:r>
    </w:p>
    <w:p w14:paraId="07391670">
      <w:pPr>
        <w:pageBreakBefore w:val="0"/>
        <w:kinsoku/>
        <w:overflowPunct/>
        <w:topLinePunct w:val="0"/>
        <w:autoSpaceDE w:val="0"/>
        <w:autoSpaceDN w:val="0"/>
        <w:bidi w:val="0"/>
        <w:adjustRightInd w:val="0"/>
        <w:snapToGrid/>
        <w:spacing w:line="360" w:lineRule="auto"/>
        <w:ind w:firstLine="420" w:firstLineChars="200"/>
        <w:jc w:val="left"/>
        <w:textAlignment w:val="auto"/>
        <w:rPr>
          <w:rFonts w:hint="eastAsia" w:asciiTheme="majorEastAsia" w:hAnsiTheme="majorEastAsia" w:eastAsiaTheme="minorEastAsia" w:cstheme="majorEastAsia"/>
          <w:sz w:val="21"/>
          <w:szCs w:val="21"/>
          <w:lang w:val="en-US" w:eastAsia="zh-CN"/>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自筹</w:t>
      </w:r>
      <w:r>
        <w:rPr>
          <w:rFonts w:ascii="Times New Roman" w:hAnsi="Times New Roman" w:cs="Times New Roman"/>
          <w:bCs/>
          <w:color w:val="000000"/>
          <w:sz w:val="21"/>
          <w:szCs w:val="21"/>
          <w:u w:val="single"/>
        </w:rPr>
        <w:t xml:space="preserve"> </w:t>
      </w:r>
    </w:p>
    <w:p w14:paraId="59B0D181">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7.项目预算：</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6万元</w:t>
      </w:r>
    </w:p>
    <w:p w14:paraId="08C573C4">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服务</w:t>
      </w:r>
      <w:r>
        <w:rPr>
          <w:rFonts w:ascii="Times New Roman" w:hAnsi="Times New Roman" w:cs="Times New Roman" w:eastAsiaTheme="majorEastAsia"/>
          <w:sz w:val="21"/>
          <w:szCs w:val="21"/>
          <w:u w:val="single"/>
        </w:rPr>
        <w:t xml:space="preserve">类   </w:t>
      </w:r>
    </w:p>
    <w:p w14:paraId="7D3CC440">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9.标段划分：共分</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个标段。</w:t>
      </w:r>
    </w:p>
    <w:p w14:paraId="0E8625FB">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二</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投标人资格</w:t>
      </w:r>
    </w:p>
    <w:p w14:paraId="1A0FF6A0">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eastAsiaTheme="majorEastAsia"/>
          <w:szCs w:val="21"/>
        </w:rPr>
      </w:pPr>
      <w:r>
        <w:rPr>
          <w:rFonts w:ascii="Times New Roman" w:hAnsi="Times New Roman" w:cs="Times New Roman" w:eastAsiaTheme="majorEastAsia"/>
          <w:szCs w:val="21"/>
        </w:rPr>
        <w:t>1.投标人具有独立承担民事责任的能力；</w:t>
      </w:r>
    </w:p>
    <w:p w14:paraId="53C1B60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eastAsiaTheme="majorEastAsia"/>
          <w:b/>
          <w:bCs/>
          <w:i/>
          <w:iCs/>
          <w:color w:val="FF0000"/>
          <w:szCs w:val="21"/>
          <w:highlight w:val="none"/>
          <w:lang w:val="en-US" w:eastAsia="zh-CN"/>
        </w:rPr>
      </w:pPr>
      <w:r>
        <w:rPr>
          <w:rFonts w:ascii="Times New Roman" w:hAnsi="Times New Roman" w:cs="Times New Roman" w:eastAsiaTheme="majorEastAsia"/>
          <w:szCs w:val="21"/>
        </w:rPr>
        <w:t>2.投标人资</w:t>
      </w:r>
      <w:r>
        <w:rPr>
          <w:rFonts w:ascii="Times New Roman" w:hAnsi="Times New Roman" w:cs="Times New Roman" w:eastAsiaTheme="majorEastAsia"/>
          <w:szCs w:val="21"/>
          <w:highlight w:val="none"/>
        </w:rPr>
        <w:t>质要求</w:t>
      </w:r>
      <w:r>
        <w:rPr>
          <w:rFonts w:ascii="Times New Roman" w:hAnsi="Times New Roman" w:cs="Times New Roman" w:eastAsiaTheme="majorEastAsia"/>
          <w:color w:val="auto"/>
          <w:szCs w:val="21"/>
          <w:highlight w:val="none"/>
        </w:rPr>
        <w:t>：</w:t>
      </w:r>
      <w:r>
        <w:rPr>
          <w:rFonts w:hint="eastAsia" w:ascii="Times New Roman" w:hAnsi="Times New Roman" w:cs="Times New Roman" w:eastAsiaTheme="majorEastAsia"/>
          <w:b/>
          <w:bCs/>
          <w:i/>
          <w:iCs/>
          <w:color w:val="auto"/>
          <w:szCs w:val="21"/>
          <w:highlight w:val="none"/>
          <w:lang w:val="en-US" w:eastAsia="zh-CN"/>
        </w:rPr>
        <w:t>/</w:t>
      </w:r>
    </w:p>
    <w:p w14:paraId="43DD299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eastAsiaTheme="majorEastAsia"/>
          <w:color w:val="auto"/>
          <w:szCs w:val="21"/>
          <w:highlight w:val="none"/>
          <w:lang w:val="en-US" w:eastAsia="zh-CN"/>
        </w:rPr>
      </w:pPr>
      <w:r>
        <w:rPr>
          <w:rFonts w:hint="eastAsia" w:ascii="Times New Roman" w:hAnsi="Times New Roman" w:cs="Times New Roman" w:eastAsiaTheme="majorEastAsia"/>
          <w:color w:val="auto"/>
          <w:szCs w:val="21"/>
          <w:highlight w:val="none"/>
          <w:lang w:val="en-US" w:eastAsia="zh-CN"/>
        </w:rPr>
        <w:t>3.投标人业绩要求：自2021年1月1日以来，投标人在中华人民共和国境内（不含港澳台）须具有用友NC系统相关实施、开发、运维服务业绩（投标文件需提供项目合同扫描件，如合同扫描件无法体现评审因素，可提供加盖甲方公章的业主证明）；</w:t>
      </w:r>
    </w:p>
    <w:p w14:paraId="20758433">
      <w:pPr>
        <w:pStyle w:val="4"/>
        <w:pageBreakBefore w:val="0"/>
        <w:widowControl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default" w:eastAsiaTheme="majorEastAsia"/>
          <w:b w:val="0"/>
          <w:bCs/>
          <w:color w:val="auto"/>
          <w:highlight w:val="none"/>
          <w:lang w:val="en-US" w:eastAsia="zh-CN"/>
        </w:rPr>
      </w:pPr>
      <w:r>
        <w:rPr>
          <w:rFonts w:hint="eastAsia" w:ascii="Times New Roman" w:hAnsi="Times New Roman" w:cs="Times New Roman" w:eastAsiaTheme="majorEastAsia"/>
          <w:b w:val="0"/>
          <w:bCs/>
          <w:color w:val="auto"/>
          <w:sz w:val="21"/>
          <w:szCs w:val="21"/>
          <w:highlight w:val="none"/>
          <w:lang w:val="en-US" w:eastAsia="zh-CN"/>
        </w:rPr>
        <w:t>4.投标人近二年未被列入合肥文旅博览集团有限公司信用评价体系黑名单。</w:t>
      </w:r>
    </w:p>
    <w:p w14:paraId="733F58F9">
      <w:pPr>
        <w:pageBreakBefore w:val="0"/>
        <w:kinsoku/>
        <w:overflowPunct/>
        <w:topLinePunct w:val="0"/>
        <w:bidi w:val="0"/>
        <w:snapToGrid/>
        <w:spacing w:line="360" w:lineRule="auto"/>
        <w:ind w:firstLine="482" w:firstLineChars="200"/>
        <w:textAlignment w:val="auto"/>
        <w:rPr>
          <w:rFonts w:hint="eastAsia" w:ascii="Times New Roman" w:hAnsi="Times New Roman" w:cs="Times New Roman" w:eastAsiaTheme="minorEastAsia"/>
          <w:b/>
          <w:bCs/>
          <w:sz w:val="24"/>
          <w:szCs w:val="18"/>
          <w:highlight w:val="none"/>
          <w:lang w:val="en-US" w:eastAsia="zh-CN"/>
        </w:rPr>
      </w:pPr>
      <w:r>
        <w:rPr>
          <w:rFonts w:ascii="Times New Roman" w:hAnsi="Times New Roman" w:cs="Times New Roman" w:eastAsiaTheme="minorEastAsia"/>
          <w:b/>
          <w:bCs/>
          <w:sz w:val="24"/>
          <w:szCs w:val="18"/>
          <w:highlight w:val="none"/>
        </w:rPr>
        <w:t>三</w:t>
      </w:r>
      <w:r>
        <w:rPr>
          <w:rFonts w:ascii="Times New Roman" w:hAnsi="Times New Roman" w:cs="Times New Roman" w:eastAsiaTheme="minorEastAsia"/>
          <w:b/>
          <w:sz w:val="24"/>
          <w:highlight w:val="none"/>
        </w:rPr>
        <w:t>、</w:t>
      </w:r>
      <w:r>
        <w:rPr>
          <w:rFonts w:hint="eastAsia" w:ascii="Times New Roman" w:hAnsi="Times New Roman" w:cs="Times New Roman"/>
          <w:b/>
          <w:bCs/>
          <w:sz w:val="24"/>
          <w:szCs w:val="18"/>
          <w:highlight w:val="none"/>
          <w:lang w:eastAsia="zh-CN"/>
        </w:rPr>
        <w:t>询比</w:t>
      </w:r>
      <w:r>
        <w:rPr>
          <w:rFonts w:ascii="Times New Roman" w:hAnsi="Times New Roman" w:cs="Times New Roman" w:eastAsiaTheme="minorEastAsia"/>
          <w:b/>
          <w:bCs/>
          <w:sz w:val="24"/>
          <w:szCs w:val="18"/>
          <w:highlight w:val="none"/>
        </w:rPr>
        <w:t>文件的获取</w:t>
      </w:r>
      <w:r>
        <w:rPr>
          <w:rFonts w:hint="eastAsia" w:ascii="Times New Roman" w:hAnsi="Times New Roman" w:cs="Times New Roman" w:eastAsiaTheme="minorEastAsia"/>
          <w:b/>
          <w:bCs/>
          <w:sz w:val="24"/>
          <w:szCs w:val="18"/>
          <w:highlight w:val="none"/>
          <w:lang w:val="en-US" w:eastAsia="zh-CN"/>
        </w:rPr>
        <w:t>及报名</w:t>
      </w:r>
    </w:p>
    <w:p w14:paraId="082BECE9">
      <w:pPr>
        <w:pageBreakBefore w:val="0"/>
        <w:widowControl/>
        <w:kinsoku/>
        <w:overflowPunct/>
        <w:topLinePunct w:val="0"/>
        <w:bidi w:val="0"/>
        <w:snapToGrid/>
        <w:spacing w:line="500" w:lineRule="exact"/>
        <w:ind w:firstLine="420" w:firstLineChars="200"/>
        <w:jc w:val="left"/>
        <w:textAlignment w:val="auto"/>
        <w:rPr>
          <w:rFonts w:ascii="Times New Roman" w:hAnsi="Times New Roman" w:eastAsia="宋体" w:cs="Times New Roman"/>
          <w:bCs/>
          <w:snapToGrid w:val="0"/>
          <w:color w:val="000000"/>
          <w:highlight w:val="none"/>
        </w:rPr>
      </w:pPr>
      <w:r>
        <w:rPr>
          <w:rFonts w:ascii="Times New Roman" w:hAnsi="Times New Roman" w:cs="Times New Roman" w:eastAsiaTheme="majorEastAsia"/>
          <w:szCs w:val="21"/>
          <w:highlight w:val="none"/>
        </w:rPr>
        <w:t>1.</w:t>
      </w:r>
      <w:r>
        <w:rPr>
          <w:rFonts w:hint="eastAsia" w:ascii="Times New Roman" w:hAnsi="Times New Roman" w:cs="Times New Roman" w:eastAsiaTheme="majorEastAsia"/>
          <w:szCs w:val="21"/>
          <w:highlight w:val="none"/>
          <w:lang w:val="en-US" w:eastAsia="zh-CN"/>
        </w:rPr>
        <w:t>报名</w:t>
      </w:r>
      <w:r>
        <w:rPr>
          <w:rFonts w:ascii="Times New Roman" w:hAnsi="Times New Roman" w:cs="Times New Roman" w:eastAsiaTheme="majorEastAsia"/>
          <w:szCs w:val="21"/>
          <w:highlight w:val="none"/>
        </w:rPr>
        <w:t>时间：</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2026</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年</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3</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月</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5</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日至</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2026</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年</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3</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月</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9</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日</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color w:val="000000"/>
          <w:highlight w:val="none"/>
          <w:u w:val="single"/>
          <w:lang w:val="en-US" w:eastAsia="zh-CN"/>
        </w:rPr>
        <w:t xml:space="preserve">17：00 </w:t>
      </w:r>
      <w:r>
        <w:rPr>
          <w:rFonts w:ascii="Times New Roman" w:hAnsi="Times New Roman" w:eastAsia="宋体" w:cs="Times New Roman"/>
          <w:bCs/>
          <w:snapToGrid w:val="0"/>
          <w:color w:val="000000"/>
          <w:highlight w:val="none"/>
        </w:rPr>
        <w:t>(北京时间)</w:t>
      </w:r>
    </w:p>
    <w:p w14:paraId="11F96798">
      <w:pPr>
        <w:pageBreakBefore w:val="0"/>
        <w:widowControl/>
        <w:kinsoku/>
        <w:wordWrap w:val="0"/>
        <w:overflowPunct/>
        <w:topLinePunct w:val="0"/>
        <w:bidi w:val="0"/>
        <w:snapToGrid/>
        <w:spacing w:line="500" w:lineRule="exact"/>
        <w:ind w:firstLine="420" w:firstLineChars="200"/>
        <w:jc w:val="left"/>
        <w:textAlignment w:val="auto"/>
        <w:rPr>
          <w:rFonts w:ascii="Times New Roman" w:hAnsi="Times New Roman" w:eastAsia="宋体" w:cs="Times New Roman"/>
          <w:bCs/>
          <w:snapToGrid w:val="0"/>
          <w:color w:val="000000"/>
          <w:highlight w:val="none"/>
        </w:rPr>
      </w:pPr>
      <w:r>
        <w:rPr>
          <w:rFonts w:ascii="Times New Roman" w:hAnsi="Times New Roman" w:cs="Times New Roman" w:eastAsiaTheme="majorEastAsia"/>
          <w:szCs w:val="21"/>
          <w:highlight w:val="none"/>
        </w:rPr>
        <w:t>2.</w:t>
      </w:r>
      <w:r>
        <w:rPr>
          <w:rFonts w:hint="eastAsia" w:ascii="Times New Roman" w:hAnsi="Times New Roman" w:cs="Times New Roman" w:eastAsiaTheme="majorEastAsia"/>
          <w:szCs w:val="21"/>
          <w:highlight w:val="none"/>
          <w:lang w:val="en-US" w:eastAsia="zh-CN"/>
        </w:rPr>
        <w:t>询比文件</w:t>
      </w:r>
      <w:r>
        <w:rPr>
          <w:rFonts w:ascii="Times New Roman" w:hAnsi="Times New Roman" w:cs="Times New Roman" w:eastAsiaTheme="majorEastAsia"/>
          <w:szCs w:val="21"/>
          <w:highlight w:val="none"/>
        </w:rPr>
        <w:t>获取方式：</w:t>
      </w:r>
      <w:r>
        <w:rPr>
          <w:rFonts w:ascii="Times New Roman" w:hAnsi="Times New Roman" w:eastAsia="宋体" w:cs="Times New Roman"/>
          <w:bCs/>
          <w:snapToGrid w:val="0"/>
          <w:color w:val="000000"/>
          <w:highlight w:val="none"/>
        </w:rPr>
        <w:t>投标人登录合肥文旅博览集团有限公司</w:t>
      </w:r>
      <w:r>
        <w:rPr>
          <w:rFonts w:hint="eastAsia" w:ascii="Times New Roman" w:hAnsi="Times New Roman" w:eastAsia="宋体" w:cs="Times New Roman"/>
          <w:bCs/>
          <w:snapToGrid w:val="0"/>
          <w:color w:val="000000"/>
          <w:highlight w:val="none"/>
          <w:lang w:val="en-US" w:eastAsia="zh-CN"/>
        </w:rPr>
        <w:t>官网</w:t>
      </w:r>
      <w:r>
        <w:rPr>
          <w:rFonts w:ascii="Times New Roman" w:hAnsi="Times New Roman" w:eastAsia="宋体" w:cs="Times New Roman"/>
          <w:bCs/>
          <w:snapToGrid w:val="0"/>
          <w:color w:val="000000"/>
          <w:highlight w:val="none"/>
        </w:rPr>
        <w:t>（http://www.zwzcgl.com）下载</w:t>
      </w:r>
      <w:r>
        <w:rPr>
          <w:rFonts w:hint="eastAsia" w:ascii="Times New Roman" w:hAnsi="Times New Roman" w:eastAsia="宋体" w:cs="Times New Roman"/>
          <w:bCs/>
          <w:snapToGrid w:val="0"/>
          <w:color w:val="000000"/>
          <w:highlight w:val="none"/>
          <w:lang w:eastAsia="zh-CN"/>
        </w:rPr>
        <w:t>询比</w:t>
      </w:r>
      <w:r>
        <w:rPr>
          <w:rFonts w:ascii="Times New Roman" w:hAnsi="Times New Roman" w:eastAsia="宋体" w:cs="Times New Roman"/>
          <w:bCs/>
          <w:snapToGrid w:val="0"/>
          <w:color w:val="000000"/>
          <w:highlight w:val="none"/>
        </w:rPr>
        <w:t>文件</w:t>
      </w:r>
    </w:p>
    <w:p w14:paraId="775FD3CE">
      <w:pPr>
        <w:pageBreakBefore w:val="0"/>
        <w:widowControl/>
        <w:kinsoku/>
        <w:wordWrap w:val="0"/>
        <w:overflowPunct/>
        <w:topLinePunct w:val="0"/>
        <w:bidi w:val="0"/>
        <w:snapToGrid/>
        <w:spacing w:line="500" w:lineRule="exact"/>
        <w:ind w:firstLine="420" w:firstLineChars="200"/>
        <w:jc w:val="left"/>
        <w:textAlignment w:val="auto"/>
        <w:rPr>
          <w:rFonts w:ascii="Times New Roman" w:hAnsi="Times New Roman" w:cs="Times New Roman" w:eastAsiaTheme="majorEastAsia"/>
          <w:color w:val="auto"/>
          <w:szCs w:val="21"/>
          <w:highlight w:val="none"/>
        </w:rPr>
      </w:pPr>
      <w:r>
        <w:rPr>
          <w:rFonts w:ascii="Times New Roman" w:hAnsi="Times New Roman" w:cs="Times New Roman" w:eastAsiaTheme="majorEastAsia"/>
          <w:color w:val="auto"/>
          <w:szCs w:val="21"/>
          <w:highlight w:val="none"/>
        </w:rPr>
        <w:t>3.报名方法：投标人下载附件《投标报名信息表》并完整填写信息后在规定的报名日期内发送至邮箱：</w:t>
      </w:r>
      <w:r>
        <w:rPr>
          <w:rFonts w:ascii="Times New Roman" w:hAnsi="Times New Roman" w:cs="Times New Roman" w:eastAsiaTheme="majorEastAsia"/>
          <w:color w:val="auto"/>
          <w:szCs w:val="21"/>
          <w:highlight w:val="none"/>
        </w:rPr>
        <w:fldChar w:fldCharType="begin"/>
      </w:r>
      <w:r>
        <w:rPr>
          <w:rFonts w:ascii="Times New Roman" w:hAnsi="Times New Roman" w:cs="Times New Roman" w:eastAsiaTheme="majorEastAsia"/>
          <w:color w:val="auto"/>
          <w:szCs w:val="21"/>
          <w:highlight w:val="none"/>
        </w:rPr>
        <w:instrText xml:space="preserve"> HYPERLINK "mailto:******@qq.com" </w:instrText>
      </w:r>
      <w:r>
        <w:rPr>
          <w:rFonts w:ascii="Times New Roman" w:hAnsi="Times New Roman" w:cs="Times New Roman" w:eastAsiaTheme="majorEastAsia"/>
          <w:color w:val="auto"/>
          <w:szCs w:val="21"/>
          <w:highlight w:val="none"/>
        </w:rPr>
        <w:fldChar w:fldCharType="separate"/>
      </w:r>
      <w:r>
        <w:rPr>
          <w:rFonts w:hint="eastAsia" w:ascii="Times New Roman" w:hAnsi="Times New Roman" w:cs="Times New Roman" w:eastAsiaTheme="majorEastAsia"/>
          <w:color w:val="auto"/>
          <w:szCs w:val="21"/>
          <w:highlight w:val="none"/>
          <w:lang w:val="en-US" w:eastAsia="zh-CN"/>
        </w:rPr>
        <w:t>1002039127</w:t>
      </w:r>
      <w:r>
        <w:rPr>
          <w:rFonts w:ascii="Times New Roman" w:hAnsi="Times New Roman" w:cs="Times New Roman" w:eastAsiaTheme="majorEastAsia"/>
          <w:color w:val="auto"/>
          <w:szCs w:val="21"/>
          <w:highlight w:val="none"/>
        </w:rPr>
        <w:t>@qq.com</w:t>
      </w:r>
      <w:r>
        <w:rPr>
          <w:rFonts w:ascii="Times New Roman" w:hAnsi="Times New Roman" w:cs="Times New Roman" w:eastAsiaTheme="majorEastAsia"/>
          <w:color w:val="auto"/>
          <w:szCs w:val="21"/>
          <w:highlight w:val="none"/>
        </w:rPr>
        <w:fldChar w:fldCharType="end"/>
      </w:r>
    </w:p>
    <w:p w14:paraId="2A05E586">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sz w:val="24"/>
          <w:szCs w:val="18"/>
          <w:highlight w:val="none"/>
        </w:rPr>
      </w:pPr>
      <w:r>
        <w:rPr>
          <w:rFonts w:ascii="Times New Roman" w:hAnsi="Times New Roman" w:cs="Times New Roman" w:eastAsiaTheme="minorEastAsia"/>
          <w:b/>
          <w:bCs/>
          <w:sz w:val="24"/>
          <w:szCs w:val="18"/>
          <w:highlight w:val="none"/>
        </w:rPr>
        <w:t>四</w:t>
      </w:r>
      <w:r>
        <w:rPr>
          <w:rFonts w:ascii="Times New Roman" w:hAnsi="Times New Roman" w:cs="Times New Roman" w:eastAsiaTheme="minorEastAsia"/>
          <w:b/>
          <w:sz w:val="24"/>
          <w:highlight w:val="none"/>
        </w:rPr>
        <w:t>、</w:t>
      </w:r>
      <w:r>
        <w:rPr>
          <w:rFonts w:hint="eastAsia" w:ascii="Times New Roman" w:hAnsi="Times New Roman" w:cs="Times New Roman"/>
          <w:b/>
          <w:bCs/>
          <w:sz w:val="24"/>
          <w:szCs w:val="18"/>
          <w:highlight w:val="none"/>
          <w:lang w:eastAsia="zh-CN"/>
        </w:rPr>
        <w:t>询比</w:t>
      </w:r>
      <w:r>
        <w:rPr>
          <w:rFonts w:ascii="Times New Roman" w:hAnsi="Times New Roman" w:cs="Times New Roman" w:eastAsiaTheme="minorEastAsia"/>
          <w:b/>
          <w:bCs/>
          <w:sz w:val="24"/>
          <w:szCs w:val="18"/>
          <w:highlight w:val="none"/>
        </w:rPr>
        <w:t>时间及地点</w:t>
      </w:r>
    </w:p>
    <w:p w14:paraId="165F07CE">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highlight w:val="none"/>
        </w:rPr>
      </w:pPr>
      <w:r>
        <w:rPr>
          <w:rFonts w:ascii="Times New Roman" w:hAnsi="Times New Roman" w:cs="Times New Roman" w:eastAsiaTheme="minorEastAsia"/>
          <w:szCs w:val="15"/>
          <w:highlight w:val="none"/>
        </w:rPr>
        <w:t>1</w:t>
      </w:r>
      <w:r>
        <w:rPr>
          <w:rFonts w:ascii="Times New Roman" w:hAnsi="Times New Roman" w:cs="Times New Roman" w:eastAsiaTheme="minorEastAsia"/>
          <w:b/>
          <w:szCs w:val="16"/>
          <w:highlight w:val="none"/>
        </w:rPr>
        <w:t>.</w:t>
      </w:r>
      <w:r>
        <w:rPr>
          <w:rFonts w:hint="eastAsia" w:ascii="Times New Roman" w:hAnsi="Times New Roman" w:cs="Times New Roman"/>
          <w:szCs w:val="15"/>
          <w:highlight w:val="none"/>
          <w:lang w:eastAsia="zh-CN"/>
        </w:rPr>
        <w:t>询比</w:t>
      </w:r>
      <w:r>
        <w:rPr>
          <w:rFonts w:ascii="Times New Roman" w:hAnsi="Times New Roman" w:cs="Times New Roman" w:eastAsiaTheme="minorEastAsia"/>
          <w:szCs w:val="15"/>
          <w:highlight w:val="none"/>
        </w:rPr>
        <w:t>时间：</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2026</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eastAsia="宋体" w:cs="Times New Roman"/>
          <w:bCs/>
          <w:snapToGrid w:val="0"/>
          <w:color w:val="000000"/>
          <w:sz w:val="18"/>
          <w:szCs w:val="16"/>
          <w:highlight w:val="none"/>
        </w:rPr>
        <w:t>年</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3</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eastAsia="宋体" w:cs="Times New Roman"/>
          <w:bCs/>
          <w:snapToGrid w:val="0"/>
          <w:color w:val="000000"/>
          <w:sz w:val="18"/>
          <w:szCs w:val="16"/>
          <w:highlight w:val="none"/>
        </w:rPr>
        <w:t>月</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11</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eastAsia="宋体" w:cs="Times New Roman"/>
          <w:bCs/>
          <w:snapToGrid w:val="0"/>
          <w:color w:val="000000"/>
          <w:sz w:val="18"/>
          <w:szCs w:val="16"/>
          <w:highlight w:val="none"/>
        </w:rPr>
        <w:t>日</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9</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cs="Times New Roman" w:eastAsiaTheme="minorEastAsia"/>
          <w:szCs w:val="15"/>
          <w:highlight w:val="none"/>
        </w:rPr>
        <w:t xml:space="preserve"> 时</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0</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cs="Times New Roman" w:eastAsiaTheme="minorEastAsia"/>
          <w:szCs w:val="15"/>
          <w:highlight w:val="none"/>
        </w:rPr>
        <w:t>分</w:t>
      </w:r>
    </w:p>
    <w:p w14:paraId="194BDEED">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highlight w:val="none"/>
          <w:u w:val="single"/>
        </w:rPr>
      </w:pPr>
      <w:r>
        <w:rPr>
          <w:rFonts w:ascii="Times New Roman" w:hAnsi="Times New Roman" w:cs="Times New Roman" w:eastAsiaTheme="minorEastAsia"/>
          <w:szCs w:val="15"/>
          <w:highlight w:val="none"/>
        </w:rPr>
        <w:t>2</w:t>
      </w:r>
      <w:r>
        <w:rPr>
          <w:rFonts w:ascii="Times New Roman" w:hAnsi="Times New Roman" w:cs="Times New Roman" w:eastAsiaTheme="minorEastAsia"/>
          <w:b/>
          <w:szCs w:val="16"/>
          <w:highlight w:val="none"/>
        </w:rPr>
        <w:t>.</w:t>
      </w:r>
      <w:r>
        <w:rPr>
          <w:rFonts w:hint="eastAsia" w:ascii="Times New Roman" w:hAnsi="Times New Roman" w:cs="Times New Roman"/>
          <w:szCs w:val="15"/>
          <w:highlight w:val="none"/>
          <w:lang w:eastAsia="zh-CN"/>
        </w:rPr>
        <w:t>询比</w:t>
      </w:r>
      <w:r>
        <w:rPr>
          <w:rFonts w:ascii="Times New Roman" w:hAnsi="Times New Roman" w:cs="Times New Roman" w:eastAsiaTheme="minorEastAsia"/>
          <w:szCs w:val="15"/>
          <w:highlight w:val="none"/>
        </w:rPr>
        <w:t>地点：</w:t>
      </w:r>
      <w:r>
        <w:rPr>
          <w:rFonts w:ascii="Times New Roman" w:hAnsi="Times New Roman" w:cs="Times New Roman" w:eastAsiaTheme="minorEastAsia"/>
          <w:szCs w:val="15"/>
          <w:highlight w:val="none"/>
          <w:u w:val="single"/>
        </w:rPr>
        <w:t xml:space="preserve"> </w:t>
      </w:r>
      <w:r>
        <w:rPr>
          <w:rFonts w:hint="eastAsia" w:ascii="Times New Roman" w:hAnsi="Times New Roman" w:cs="Times New Roman" w:eastAsiaTheme="minorEastAsia"/>
          <w:szCs w:val="15"/>
          <w:highlight w:val="none"/>
          <w:u w:val="single"/>
        </w:rPr>
        <w:t>合肥市蜀山区习友路与茂荫路交口投资大厦三楼多功能厅</w:t>
      </w:r>
      <w:r>
        <w:rPr>
          <w:rFonts w:hint="eastAsia" w:ascii="Times New Roman" w:hAnsi="Times New Roman" w:cs="Times New Roman"/>
          <w:szCs w:val="15"/>
          <w:highlight w:val="none"/>
          <w:u w:val="single"/>
          <w:lang w:val="en-US" w:eastAsia="zh-CN"/>
        </w:rPr>
        <w:t xml:space="preserve"> </w:t>
      </w:r>
    </w:p>
    <w:p w14:paraId="60AFCE51">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五</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投标文件提交截止时间</w:t>
      </w:r>
      <w:bookmarkStart w:id="55" w:name="_GoBack"/>
      <w:bookmarkEnd w:id="55"/>
    </w:p>
    <w:p w14:paraId="41E4FC12">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rPr>
      </w:pPr>
      <w:r>
        <w:rPr>
          <w:rFonts w:ascii="Times New Roman" w:hAnsi="Times New Roman" w:cs="Times New Roman" w:eastAsiaTheme="minorEastAsia"/>
          <w:szCs w:val="15"/>
        </w:rPr>
        <w:t>同</w:t>
      </w:r>
      <w:r>
        <w:rPr>
          <w:rFonts w:hint="eastAsia" w:ascii="Times New Roman" w:hAnsi="Times New Roman" w:cs="Times New Roman"/>
          <w:szCs w:val="15"/>
          <w:lang w:eastAsia="zh-CN"/>
        </w:rPr>
        <w:t>询比</w:t>
      </w:r>
      <w:r>
        <w:rPr>
          <w:rFonts w:ascii="Times New Roman" w:hAnsi="Times New Roman" w:cs="Times New Roman" w:eastAsiaTheme="minorEastAsia"/>
          <w:szCs w:val="15"/>
        </w:rPr>
        <w:t>时间</w:t>
      </w:r>
    </w:p>
    <w:p w14:paraId="5A60EA59">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sz w:val="24"/>
          <w:szCs w:val="18"/>
        </w:rPr>
      </w:pPr>
      <w:r>
        <w:rPr>
          <w:rFonts w:ascii="Times New Roman" w:hAnsi="Times New Roman" w:cs="Times New Roman" w:eastAsiaTheme="minorEastAsia"/>
          <w:b/>
          <w:sz w:val="24"/>
          <w:szCs w:val="18"/>
        </w:rPr>
        <w:t>六</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联系方式</w:t>
      </w:r>
    </w:p>
    <w:p w14:paraId="7A8262BA">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rPr>
      </w:pPr>
      <w:r>
        <w:rPr>
          <w:rFonts w:ascii="Times New Roman" w:hAnsi="Times New Roman" w:cs="Times New Roman" w:eastAsiaTheme="minorEastAsia"/>
          <w:szCs w:val="15"/>
        </w:rPr>
        <w:t>1.招标人</w:t>
      </w:r>
    </w:p>
    <w:p w14:paraId="6720C3DD">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rPr>
      </w:pPr>
      <w:r>
        <w:rPr>
          <w:rFonts w:ascii="Times New Roman" w:hAnsi="Times New Roman" w:cs="Times New Roman" w:eastAsiaTheme="minorEastAsia"/>
          <w:szCs w:val="15"/>
        </w:rPr>
        <w:t>招标人：</w:t>
      </w:r>
      <w:r>
        <w:rPr>
          <w:rFonts w:hint="eastAsia" w:ascii="Times New Roman" w:hAnsi="Times New Roman" w:cs="Times New Roman" w:eastAsiaTheme="minorEastAsia"/>
          <w:szCs w:val="15"/>
          <w:u w:val="single"/>
        </w:rPr>
        <w:t>合肥文旅博览集团有限公司</w:t>
      </w:r>
    </w:p>
    <w:p w14:paraId="61414B09">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u w:val="single"/>
        </w:rPr>
      </w:pPr>
      <w:r>
        <w:rPr>
          <w:rFonts w:ascii="Times New Roman" w:hAnsi="Times New Roman" w:cs="Times New Roman" w:eastAsiaTheme="minorEastAsia"/>
          <w:szCs w:val="15"/>
        </w:rPr>
        <w:t>地  址：</w:t>
      </w:r>
      <w:r>
        <w:rPr>
          <w:rFonts w:hint="eastAsia" w:ascii="Times New Roman" w:hAnsi="Times New Roman" w:cs="Times New Roman" w:eastAsiaTheme="minorEastAsia"/>
          <w:szCs w:val="15"/>
          <w:u w:val="single"/>
        </w:rPr>
        <w:t>合肥市蜀山区习友路与茂荫路交口西北角投资大厦二楼招标采购部</w:t>
      </w:r>
      <w:r>
        <w:rPr>
          <w:rFonts w:ascii="Times New Roman" w:hAnsi="Times New Roman" w:cs="Times New Roman" w:eastAsiaTheme="minorEastAsia"/>
          <w:szCs w:val="15"/>
          <w:u w:val="single"/>
        </w:rPr>
        <w:t xml:space="preserve"> </w:t>
      </w:r>
    </w:p>
    <w:p w14:paraId="2165D912">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rPr>
      </w:pPr>
      <w:r>
        <w:rPr>
          <w:rFonts w:ascii="Times New Roman" w:hAnsi="Times New Roman" w:cs="Times New Roman" w:eastAsiaTheme="minorEastAsia"/>
          <w:szCs w:val="15"/>
        </w:rPr>
        <w:t>联系人：</w:t>
      </w:r>
      <w:r>
        <w:rPr>
          <w:rFonts w:hint="eastAsia" w:ascii="Times New Roman" w:hAnsi="Times New Roman" w:cs="Times New Roman"/>
          <w:szCs w:val="15"/>
          <w:u w:val="single"/>
          <w:lang w:val="en-US" w:eastAsia="zh-CN"/>
        </w:rPr>
        <w:t>郭工</w:t>
      </w:r>
    </w:p>
    <w:p w14:paraId="38198EBA">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rPr>
      </w:pPr>
      <w:r>
        <w:rPr>
          <w:rFonts w:ascii="Times New Roman" w:hAnsi="Times New Roman" w:cs="Times New Roman" w:eastAsiaTheme="minorEastAsia"/>
          <w:szCs w:val="15"/>
        </w:rPr>
        <w:t>电  话：</w:t>
      </w:r>
      <w:r>
        <w:rPr>
          <w:rFonts w:hint="eastAsia" w:ascii="Times New Roman" w:hAnsi="Times New Roman" w:cs="Times New Roman" w:eastAsiaTheme="minorEastAsia"/>
          <w:szCs w:val="15"/>
          <w:u w:val="single"/>
        </w:rPr>
        <w:t>0551-63530687</w:t>
      </w:r>
    </w:p>
    <w:p w14:paraId="5EB127B7">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b/>
          <w:szCs w:val="15"/>
        </w:rPr>
      </w:pPr>
      <w:r>
        <w:rPr>
          <w:rFonts w:hint="eastAsia" w:ascii="Times New Roman" w:hAnsi="Times New Roman" w:cs="Times New Roman" w:eastAsiaTheme="minorEastAsia"/>
          <w:szCs w:val="15"/>
        </w:rPr>
        <w:t>2</w:t>
      </w:r>
      <w:r>
        <w:rPr>
          <w:rFonts w:ascii="Times New Roman" w:hAnsi="Times New Roman" w:cs="Times New Roman" w:eastAsiaTheme="minorEastAsia"/>
          <w:b/>
          <w:szCs w:val="15"/>
        </w:rPr>
        <w:t>.</w:t>
      </w:r>
      <w:r>
        <w:rPr>
          <w:rFonts w:ascii="Times New Roman" w:hAnsi="Times New Roman" w:cs="Times New Roman" w:eastAsiaTheme="minorEastAsia"/>
          <w:szCs w:val="15"/>
        </w:rPr>
        <w:t>监督管理部门</w:t>
      </w:r>
    </w:p>
    <w:p w14:paraId="58C21322">
      <w:pPr>
        <w:pageBreakBefore w:val="0"/>
        <w:widowControl/>
        <w:kinsoku/>
        <w:overflowPunct/>
        <w:topLinePunct w:val="0"/>
        <w:bidi w:val="0"/>
        <w:snapToGrid/>
        <w:spacing w:line="500" w:lineRule="exact"/>
        <w:ind w:firstLine="420" w:firstLineChars="200"/>
        <w:jc w:val="left"/>
        <w:textAlignment w:val="auto"/>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监督管理部门：</w:t>
      </w:r>
      <w:r>
        <w:rPr>
          <w:rFonts w:hint="eastAsia" w:ascii="Times New Roman" w:hAnsi="Times New Roman" w:cs="Times New Roman" w:eastAsiaTheme="minorEastAsia"/>
          <w:szCs w:val="15"/>
          <w:u w:val="single"/>
        </w:rPr>
        <w:t>合肥文旅博览集团有限公司纪委纪检监察室</w:t>
      </w:r>
    </w:p>
    <w:p w14:paraId="0B5331D8">
      <w:pPr>
        <w:pageBreakBefore w:val="0"/>
        <w:widowControl/>
        <w:kinsoku/>
        <w:overflowPunct/>
        <w:topLinePunct w:val="0"/>
        <w:bidi w:val="0"/>
        <w:snapToGrid/>
        <w:spacing w:line="500" w:lineRule="exact"/>
        <w:ind w:firstLine="420" w:firstLineChars="200"/>
        <w:jc w:val="left"/>
        <w:textAlignment w:val="auto"/>
        <w:rPr>
          <w:rFonts w:ascii="Times New Roman" w:hAnsi="Times New Roman" w:eastAsia="宋体" w:cs="Times New Roman"/>
          <w:bCs/>
          <w:snapToGrid w:val="0"/>
          <w:kern w:val="0"/>
          <w:szCs w:val="21"/>
          <w:u w:val="single"/>
        </w:rPr>
      </w:pPr>
      <w:r>
        <w:rPr>
          <w:rFonts w:ascii="Times New Roman" w:hAnsi="Times New Roman" w:eastAsia="宋体" w:cs="Times New Roman"/>
          <w:bCs/>
          <w:snapToGrid w:val="0"/>
          <w:kern w:val="0"/>
          <w:szCs w:val="21"/>
        </w:rPr>
        <w:t>地  址：</w:t>
      </w:r>
      <w:r>
        <w:rPr>
          <w:rFonts w:hint="eastAsia" w:ascii="Times New Roman" w:hAnsi="Times New Roman" w:cs="Times New Roman" w:eastAsiaTheme="minorEastAsia"/>
          <w:szCs w:val="15"/>
          <w:u w:val="single"/>
        </w:rPr>
        <w:t>合肥市蜀山区习友路与茂荫路交口西北角投资大厦二楼纪委纪检监察室</w:t>
      </w:r>
    </w:p>
    <w:p w14:paraId="32E3FEE9">
      <w:pPr>
        <w:pageBreakBefore w:val="0"/>
        <w:widowControl/>
        <w:kinsoku/>
        <w:overflowPunct/>
        <w:topLinePunct w:val="0"/>
        <w:bidi w:val="0"/>
        <w:snapToGrid/>
        <w:spacing w:line="500" w:lineRule="exact"/>
        <w:ind w:firstLine="420" w:firstLineChars="200"/>
        <w:jc w:val="left"/>
        <w:textAlignment w:val="auto"/>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电  话：</w:t>
      </w:r>
      <w:r>
        <w:rPr>
          <w:rFonts w:hint="eastAsia" w:ascii="Times New Roman" w:hAnsi="Times New Roman" w:cs="Times New Roman" w:eastAsiaTheme="minorEastAsia"/>
          <w:szCs w:val="15"/>
          <w:u w:val="single"/>
        </w:rPr>
        <w:t>0551-63539209</w:t>
      </w:r>
    </w:p>
    <w:p w14:paraId="0FCC8F9E">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sz w:val="24"/>
          <w:szCs w:val="18"/>
        </w:rPr>
      </w:pPr>
      <w:r>
        <w:rPr>
          <w:rFonts w:ascii="Times New Roman" w:hAnsi="Times New Roman" w:cs="Times New Roman" w:eastAsiaTheme="minorEastAsia"/>
          <w:b/>
          <w:sz w:val="24"/>
          <w:szCs w:val="18"/>
        </w:rPr>
        <w:t>七</w:t>
      </w:r>
      <w:r>
        <w:rPr>
          <w:rFonts w:ascii="Times New Roman" w:hAnsi="Times New Roman" w:cs="Times New Roman" w:eastAsiaTheme="minorEastAsia"/>
          <w:b/>
          <w:sz w:val="24"/>
        </w:rPr>
        <w:t>、</w:t>
      </w:r>
      <w:r>
        <w:rPr>
          <w:rFonts w:ascii="Times New Roman" w:hAnsi="Times New Roman" w:cs="Times New Roman" w:eastAsiaTheme="minorEastAsia"/>
          <w:b/>
          <w:sz w:val="24"/>
          <w:szCs w:val="18"/>
        </w:rPr>
        <w:t>其他事项说明</w:t>
      </w:r>
    </w:p>
    <w:p w14:paraId="22F209E9">
      <w:pPr>
        <w:pageBreakBefore w:val="0"/>
        <w:widowControl/>
        <w:kinsoku/>
        <w:overflowPunct/>
        <w:topLinePunct w:val="0"/>
        <w:bidi w:val="0"/>
        <w:snapToGrid/>
        <w:spacing w:line="500" w:lineRule="exact"/>
        <w:ind w:firstLine="420" w:firstLineChars="200"/>
        <w:jc w:val="left"/>
        <w:textAlignment w:val="auto"/>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w:t>
      </w:r>
      <w:r>
        <w:rPr>
          <w:rFonts w:hint="eastAsia" w:ascii="Times New Roman" w:hAnsi="Times New Roman" w:eastAsia="宋体" w:cs="Times New Roman"/>
          <w:bCs/>
          <w:snapToGrid w:val="0"/>
          <w:kern w:val="0"/>
          <w:szCs w:val="21"/>
        </w:rPr>
        <w:t>周一至周五，上午08:30-12:00，下午2:00-5:30，节假日休息</w:t>
      </w:r>
      <w:r>
        <w:rPr>
          <w:rFonts w:ascii="Times New Roman" w:hAnsi="Times New Roman" w:eastAsia="宋体" w:cs="Times New Roman"/>
          <w:bCs/>
          <w:snapToGrid w:val="0"/>
          <w:kern w:val="0"/>
          <w:szCs w:val="21"/>
        </w:rPr>
        <w:t>）与项目联系人联系。</w:t>
      </w:r>
    </w:p>
    <w:p w14:paraId="7C471C84">
      <w:pPr>
        <w:widowControl/>
        <w:spacing w:line="500" w:lineRule="exact"/>
        <w:ind w:firstLine="420" w:firstLineChars="200"/>
        <w:jc w:val="left"/>
        <w:rPr>
          <w:rFonts w:ascii="Times New Roman" w:hAnsi="Times New Roman" w:cs="Times New Roman"/>
          <w:bCs/>
          <w:snapToGrid w:val="0"/>
          <w:sz w:val="21"/>
          <w:szCs w:val="21"/>
        </w:rPr>
      </w:pPr>
    </w:p>
    <w:p w14:paraId="04B79E5E">
      <w:pPr>
        <w:pStyle w:val="4"/>
      </w:pPr>
    </w:p>
    <w:p w14:paraId="7DC50CC4">
      <w:pPr>
        <w:pageBreakBefore w:val="0"/>
        <w:kinsoku/>
        <w:overflowPunct/>
        <w:topLinePunct w:val="0"/>
        <w:bidi w:val="0"/>
        <w:snapToGrid/>
        <w:spacing w:line="360" w:lineRule="auto"/>
        <w:ind w:firstLine="480" w:firstLineChars="200"/>
        <w:textAlignment w:val="auto"/>
        <w:rPr>
          <w:rFonts w:ascii="Times New Roman" w:hAnsi="Times New Roman" w:cs="Times New Roman" w:eastAsiaTheme="minorEastAsia"/>
          <w:sz w:val="24"/>
          <w:szCs w:val="18"/>
        </w:rPr>
      </w:pPr>
    </w:p>
    <w:p w14:paraId="03AC0E54">
      <w:pPr>
        <w:pageBreakBefore w:val="0"/>
        <w:widowControl/>
        <w:kinsoku/>
        <w:overflowPunct/>
        <w:topLinePunct w:val="0"/>
        <w:bidi w:val="0"/>
        <w:snapToGrid/>
        <w:ind w:firstLine="480" w:firstLineChars="200"/>
        <w:jc w:val="left"/>
        <w:textAlignment w:val="auto"/>
        <w:rPr>
          <w:rFonts w:ascii="Times New Roman" w:hAnsi="Times New Roman" w:cs="Times New Roman" w:eastAsiaTheme="minorEastAsia"/>
          <w:sz w:val="24"/>
          <w:szCs w:val="18"/>
        </w:rPr>
      </w:pPr>
      <w:r>
        <w:rPr>
          <w:rFonts w:ascii="Times New Roman" w:hAnsi="Times New Roman" w:cs="Times New Roman" w:eastAsiaTheme="minorEastAsia"/>
          <w:sz w:val="24"/>
          <w:szCs w:val="18"/>
        </w:rPr>
        <w:br w:type="page"/>
      </w:r>
    </w:p>
    <w:p w14:paraId="20DD4BAF">
      <w:pPr>
        <w:spacing w:line="360" w:lineRule="auto"/>
        <w:jc w:val="center"/>
        <w:outlineLvl w:val="1"/>
        <w:rPr>
          <w:rFonts w:ascii="Times New Roman" w:hAnsi="Times New Roman" w:cs="Times New Roman" w:eastAsiaTheme="minorEastAsia"/>
          <w:b/>
          <w:sz w:val="28"/>
        </w:rPr>
      </w:pPr>
      <w:bookmarkStart w:id="2" w:name="_Toc22742"/>
      <w:r>
        <w:rPr>
          <w:rFonts w:ascii="Times New Roman" w:hAnsi="Times New Roman" w:cs="Times New Roman" w:eastAsiaTheme="minorEastAsia"/>
          <w:b/>
          <w:sz w:val="28"/>
        </w:rPr>
        <w:t>第二章  投标人须知</w:t>
      </w:r>
      <w:bookmarkEnd w:id="2"/>
    </w:p>
    <w:p w14:paraId="27CD7152">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1"/>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928"/>
        <w:gridCol w:w="5798"/>
      </w:tblGrid>
      <w:tr w14:paraId="669D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55DF05AF">
            <w:pPr>
              <w:pStyle w:val="29"/>
              <w:widowControl w:val="0"/>
              <w:spacing w:before="0" w:beforeAutospacing="0" w:after="0" w:afterAutospacing="0"/>
              <w:jc w:val="center"/>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114" w:type="pct"/>
            <w:vAlign w:val="center"/>
          </w:tcPr>
          <w:p w14:paraId="4A41F0C5">
            <w:pPr>
              <w:pStyle w:val="29"/>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3350" w:type="pct"/>
            <w:vAlign w:val="center"/>
          </w:tcPr>
          <w:p w14:paraId="5A794CBF">
            <w:pPr>
              <w:pStyle w:val="29"/>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14:paraId="5DED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3E783A03">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114" w:type="pct"/>
            <w:vAlign w:val="center"/>
          </w:tcPr>
          <w:p w14:paraId="0C6699BD">
            <w:pPr>
              <w:pStyle w:val="29"/>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b w:val="0"/>
                <w:sz w:val="21"/>
                <w:szCs w:val="21"/>
                <w:u w:val="none"/>
                <w:lang w:val="en-US" w:eastAsia="zh-CN"/>
              </w:rPr>
              <w:t>询比</w:t>
            </w:r>
            <w:r>
              <w:rPr>
                <w:rFonts w:hint="eastAsia" w:ascii="Times New Roman" w:hAnsi="Times New Roman" w:cs="Times New Roman" w:eastAsiaTheme="minorEastAsia"/>
                <w:b w:val="0"/>
                <w:sz w:val="21"/>
                <w:szCs w:val="21"/>
                <w:u w:val="none"/>
                <w:lang w:val="en-US" w:eastAsia="zh-CN"/>
              </w:rPr>
              <w:t>时间</w:t>
            </w:r>
          </w:p>
        </w:tc>
        <w:tc>
          <w:tcPr>
            <w:tcW w:w="3350" w:type="pct"/>
            <w:vAlign w:val="center"/>
          </w:tcPr>
          <w:p w14:paraId="4B7F251C">
            <w:pPr>
              <w:pStyle w:val="29"/>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见询比公告</w:t>
            </w:r>
          </w:p>
        </w:tc>
      </w:tr>
      <w:tr w14:paraId="47BF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41A95A32">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114" w:type="pct"/>
            <w:vAlign w:val="center"/>
          </w:tcPr>
          <w:p w14:paraId="4AF1EF3A">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hint="eastAsia" w:ascii="Times New Roman" w:hAnsi="Times New Roman" w:cs="Times New Roman"/>
                <w:b w:val="0"/>
                <w:sz w:val="21"/>
                <w:szCs w:val="21"/>
                <w:highlight w:val="none"/>
                <w:lang w:eastAsia="zh-CN"/>
              </w:rPr>
              <w:t>询比</w:t>
            </w:r>
            <w:r>
              <w:rPr>
                <w:rFonts w:ascii="Times New Roman" w:hAnsi="Times New Roman" w:cs="Times New Roman" w:eastAsiaTheme="minorEastAsia"/>
                <w:b w:val="0"/>
                <w:sz w:val="21"/>
                <w:szCs w:val="21"/>
                <w:highlight w:val="none"/>
              </w:rPr>
              <w:t>有效期</w:t>
            </w:r>
          </w:p>
        </w:tc>
        <w:tc>
          <w:tcPr>
            <w:tcW w:w="3350" w:type="pct"/>
            <w:vAlign w:val="center"/>
          </w:tcPr>
          <w:p w14:paraId="2F97EE80">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14:paraId="5B3C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77D8CEB9">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3</w:t>
            </w:r>
          </w:p>
        </w:tc>
        <w:tc>
          <w:tcPr>
            <w:tcW w:w="1114" w:type="pct"/>
            <w:vAlign w:val="center"/>
          </w:tcPr>
          <w:p w14:paraId="7CA85527">
            <w:pPr>
              <w:spacing w:line="500" w:lineRule="exact"/>
              <w:jc w:val="center"/>
              <w:rPr>
                <w:rFonts w:ascii="Times New Roman" w:hAnsi="Times New Roman" w:cs="Times New Roman" w:eastAsiaTheme="minorEastAsia"/>
                <w:b w:val="0"/>
                <w:sz w:val="21"/>
                <w:szCs w:val="21"/>
              </w:rPr>
            </w:pPr>
            <w:r>
              <w:rPr>
                <w:rFonts w:hint="eastAsia" w:ascii="Times New Roman" w:hAnsi="Times New Roman"/>
                <w:color w:val="000000"/>
                <w:lang w:val="en-US" w:eastAsia="zh-CN"/>
              </w:rPr>
              <w:t>投标文件的递交</w:t>
            </w:r>
          </w:p>
        </w:tc>
        <w:tc>
          <w:tcPr>
            <w:tcW w:w="3350" w:type="pct"/>
            <w:vAlign w:val="center"/>
          </w:tcPr>
          <w:p w14:paraId="04889C32">
            <w:pPr>
              <w:pStyle w:val="3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2ABF6F7A">
            <w:pPr>
              <w:pStyle w:val="3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13188467">
            <w:pPr>
              <w:pStyle w:val="3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10C3E581">
            <w:pPr>
              <w:pStyle w:val="3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0F6EFF77">
            <w:pPr>
              <w:pStyle w:val="3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22AA2535">
            <w:pPr>
              <w:pStyle w:val="36"/>
              <w:spacing w:line="360" w:lineRule="auto"/>
              <w:ind w:firstLine="0" w:firstLineChars="0"/>
              <w:jc w:val="left"/>
              <w:rPr>
                <w:rFonts w:ascii="Times New Roman" w:hAnsi="Times New Roman" w:cs="Times New Roman" w:eastAsiaTheme="minorEastAsia"/>
                <w:b w:val="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113E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614ECF39">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4</w:t>
            </w:r>
          </w:p>
        </w:tc>
        <w:tc>
          <w:tcPr>
            <w:tcW w:w="1114" w:type="pct"/>
            <w:vAlign w:val="center"/>
          </w:tcPr>
          <w:p w14:paraId="7A9638B1">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3350" w:type="pct"/>
            <w:vAlign w:val="center"/>
          </w:tcPr>
          <w:p w14:paraId="2C7B7ADD">
            <w:pPr>
              <w:pStyle w:val="29"/>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14:paraId="5A27C6D2">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14:paraId="3C93A6AF">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14:paraId="4646B528">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14:paraId="4155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79D65319">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5</w:t>
            </w:r>
          </w:p>
        </w:tc>
        <w:tc>
          <w:tcPr>
            <w:tcW w:w="1114" w:type="pct"/>
            <w:vAlign w:val="center"/>
          </w:tcPr>
          <w:p w14:paraId="6EE8A0CA">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3350" w:type="pct"/>
            <w:vAlign w:val="center"/>
          </w:tcPr>
          <w:p w14:paraId="3739CB1F">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14:paraId="1311D198">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14:paraId="4D70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3B201238">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1114" w:type="pct"/>
            <w:vAlign w:val="center"/>
          </w:tcPr>
          <w:p w14:paraId="43961CF0">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w:t>
            </w:r>
            <w:r>
              <w:rPr>
                <w:rFonts w:hint="eastAsia" w:ascii="Times New Roman" w:hAnsi="Times New Roman" w:eastAsia="宋体" w:cs="Times New Roman"/>
                <w:b w:val="0"/>
                <w:sz w:val="21"/>
                <w:szCs w:val="21"/>
                <w:lang w:eastAsia="zh-CN"/>
              </w:rPr>
              <w:t>询比</w:t>
            </w:r>
            <w:r>
              <w:rPr>
                <w:rFonts w:ascii="Times New Roman" w:hAnsi="Times New Roman" w:eastAsia="宋体" w:cs="Times New Roman"/>
                <w:b w:val="0"/>
                <w:sz w:val="21"/>
                <w:szCs w:val="21"/>
              </w:rPr>
              <w:t>结果的形式</w:t>
            </w:r>
          </w:p>
        </w:tc>
        <w:tc>
          <w:tcPr>
            <w:tcW w:w="3350" w:type="pct"/>
            <w:vAlign w:val="center"/>
          </w:tcPr>
          <w:p w14:paraId="02826F49">
            <w:pPr>
              <w:pStyle w:val="29"/>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投标人自行登录合肥文旅博览集团有限公司</w:t>
            </w:r>
            <w:r>
              <w:rPr>
                <w:rFonts w:hint="eastAsia" w:ascii="Times New Roman" w:hAnsi="Times New Roman" w:eastAsia="宋体" w:cs="Times New Roman"/>
                <w:b w:val="0"/>
                <w:bCs w:val="0"/>
                <w:sz w:val="21"/>
                <w:szCs w:val="21"/>
                <w:lang w:val="en-US" w:eastAsia="zh-CN"/>
              </w:rPr>
              <w:t>官网</w:t>
            </w:r>
            <w:r>
              <w:rPr>
                <w:rFonts w:ascii="Times New Roman" w:hAnsi="Times New Roman" w:eastAsia="宋体" w:cs="Times New Roman"/>
                <w:b w:val="0"/>
                <w:bCs w:val="0"/>
                <w:sz w:val="21"/>
                <w:szCs w:val="21"/>
              </w:rPr>
              <w:t>查看</w:t>
            </w:r>
          </w:p>
          <w:p w14:paraId="513A5C66">
            <w:pPr>
              <w:pStyle w:val="29"/>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r w14:paraId="55BD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00FC14FA">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7</w:t>
            </w:r>
          </w:p>
        </w:tc>
        <w:tc>
          <w:tcPr>
            <w:tcW w:w="1114" w:type="pct"/>
            <w:vAlign w:val="center"/>
          </w:tcPr>
          <w:p w14:paraId="5E061806">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履约保证金</w:t>
            </w:r>
          </w:p>
        </w:tc>
        <w:tc>
          <w:tcPr>
            <w:tcW w:w="3350" w:type="pct"/>
          </w:tcPr>
          <w:p w14:paraId="201AD832">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（1）金额：</w:t>
            </w:r>
          </w:p>
          <w:p w14:paraId="4646C2EF">
            <w:pPr>
              <w:spacing w:line="360" w:lineRule="auto"/>
              <w:rPr>
                <w:rFonts w:ascii="Times New Roman" w:hAnsi="Times New Roman" w:eastAsia="宋体" w:cs="Times New Roman"/>
                <w:bCs/>
                <w:kern w:val="0"/>
                <w:szCs w:val="21"/>
              </w:rPr>
            </w:pPr>
            <w:r>
              <w:rPr>
                <w:rFonts w:hint="eastAsia" w:ascii="Times New Roman" w:hAnsi="Times New Roman" w:eastAsia="宋体" w:cs="Times New Roman"/>
                <w:bCs/>
                <w:kern w:val="0"/>
                <w:szCs w:val="21"/>
                <w:lang w:eastAsia="zh-CN"/>
              </w:rPr>
              <w:t>☑</w:t>
            </w:r>
            <w:r>
              <w:rPr>
                <w:rFonts w:ascii="Times New Roman" w:hAnsi="Times New Roman" w:eastAsia="宋体" w:cs="Times New Roman"/>
                <w:bCs/>
                <w:kern w:val="0"/>
                <w:szCs w:val="21"/>
              </w:rPr>
              <w:t>免收</w:t>
            </w:r>
          </w:p>
          <w:p w14:paraId="78D85640">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□合同价的</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14:paraId="576598EB">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14:paraId="629681AD">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14:paraId="6FF6FBE9">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p>
          <w:p w14:paraId="49117CEC">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14:paraId="0F4B7462">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（5）退还时间：验收合格后</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日历日/年</w:t>
            </w:r>
          </w:p>
        </w:tc>
      </w:tr>
      <w:tr w14:paraId="634E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5038B39B">
            <w:pPr>
              <w:pStyle w:val="29"/>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8</w:t>
            </w:r>
          </w:p>
        </w:tc>
        <w:tc>
          <w:tcPr>
            <w:tcW w:w="1114" w:type="pct"/>
            <w:vAlign w:val="center"/>
          </w:tcPr>
          <w:p w14:paraId="6D779043">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报价须知</w:t>
            </w:r>
          </w:p>
        </w:tc>
        <w:tc>
          <w:tcPr>
            <w:tcW w:w="3350" w:type="pct"/>
            <w:vAlign w:val="center"/>
          </w:tcPr>
          <w:p w14:paraId="11B12C2F">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1</w:t>
            </w:r>
            <w:r>
              <w:rPr>
                <w:rFonts w:ascii="Times New Roman" w:hAnsi="Times New Roman" w:eastAsia="宋体" w:cs="Times New Roman"/>
                <w:szCs w:val="21"/>
              </w:rPr>
              <w:t>）投标人投标报价不得高于</w:t>
            </w:r>
            <w:r>
              <w:rPr>
                <w:rFonts w:hint="eastAsia" w:ascii="Times New Roman" w:hAnsi="Times New Roman" w:eastAsia="宋体" w:cs="Times New Roman"/>
                <w:szCs w:val="21"/>
                <w:lang w:eastAsia="zh-CN"/>
              </w:rPr>
              <w:t>询比</w:t>
            </w:r>
            <w:r>
              <w:rPr>
                <w:rFonts w:ascii="Times New Roman" w:hAnsi="Times New Roman" w:eastAsia="宋体" w:cs="Times New Roman"/>
                <w:szCs w:val="21"/>
              </w:rPr>
              <w:t>文件（公告）列明的项目预算、最高投标限价，否则其投标文件将被否决。</w:t>
            </w:r>
          </w:p>
          <w:p w14:paraId="2E1175DA">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2</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14:paraId="44A9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75FB75A8">
            <w:pPr>
              <w:pStyle w:val="29"/>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9</w:t>
            </w:r>
          </w:p>
        </w:tc>
        <w:tc>
          <w:tcPr>
            <w:tcW w:w="1114" w:type="pct"/>
            <w:vAlign w:val="center"/>
          </w:tcPr>
          <w:p w14:paraId="2E76F049">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3350" w:type="pct"/>
            <w:vAlign w:val="center"/>
          </w:tcPr>
          <w:p w14:paraId="3B75981A">
            <w:pPr>
              <w:spacing w:line="360" w:lineRule="auto"/>
              <w:rPr>
                <w:rFonts w:ascii="Times New Roman" w:hAnsi="Times New Roman" w:eastAsia="宋体" w:cs="Times New Roman"/>
                <w:szCs w:val="21"/>
              </w:rPr>
            </w:pPr>
            <w:r>
              <w:rPr>
                <w:rFonts w:ascii="Times New Roman" w:hAnsi="Times New Roman" w:eastAsia="宋体" w:cs="Times New Roman"/>
                <w:szCs w:val="21"/>
              </w:rPr>
              <w:t>本项目是否要求便利化服务能力：</w:t>
            </w:r>
          </w:p>
          <w:p w14:paraId="68B413AB">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□要求  </w:t>
            </w:r>
            <w:r>
              <w:rPr>
                <w:rFonts w:hint="eastAsia" w:ascii="Times New Roman" w:hAnsi="Times New Roman" w:eastAsia="宋体" w:cs="Times New Roman"/>
                <w:szCs w:val="21"/>
                <w:lang w:eastAsia="zh-CN"/>
              </w:rPr>
              <w:t>☑</w:t>
            </w:r>
            <w:r>
              <w:rPr>
                <w:rFonts w:ascii="Times New Roman" w:hAnsi="Times New Roman" w:eastAsia="宋体" w:cs="Times New Roman"/>
                <w:szCs w:val="21"/>
              </w:rPr>
              <w:t>不要求</w:t>
            </w:r>
          </w:p>
          <w:p w14:paraId="71888D8B">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14:paraId="00F51E83">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14:paraId="7B719489">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14:paraId="41B238F2">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14:paraId="77A75A2E">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14:paraId="3900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14EF72E3">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10</w:t>
            </w:r>
          </w:p>
        </w:tc>
        <w:tc>
          <w:tcPr>
            <w:tcW w:w="1114" w:type="pct"/>
            <w:vAlign w:val="center"/>
          </w:tcPr>
          <w:p w14:paraId="0F2F25DC">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w:t>
            </w:r>
            <w:r>
              <w:rPr>
                <w:rFonts w:hint="eastAsia" w:ascii="Times New Roman" w:hAnsi="Times New Roman" w:cs="Times New Roman"/>
                <w:b w:val="0"/>
                <w:sz w:val="21"/>
                <w:szCs w:val="21"/>
                <w:lang w:eastAsia="zh-CN"/>
              </w:rPr>
              <w:t>询比</w:t>
            </w:r>
            <w:r>
              <w:rPr>
                <w:rFonts w:ascii="Times New Roman" w:hAnsi="Times New Roman" w:cs="Times New Roman" w:eastAsiaTheme="minorEastAsia"/>
                <w:b w:val="0"/>
                <w:sz w:val="21"/>
                <w:szCs w:val="21"/>
              </w:rPr>
              <w:t>文件以外的其他资料</w:t>
            </w:r>
          </w:p>
        </w:tc>
        <w:tc>
          <w:tcPr>
            <w:tcW w:w="3350" w:type="pct"/>
            <w:vAlign w:val="center"/>
          </w:tcPr>
          <w:p w14:paraId="594F04B7">
            <w:pPr>
              <w:spacing w:line="360" w:lineRule="auto"/>
              <w:rPr>
                <w:rFonts w:ascii="Times New Roman" w:hAnsi="Times New Roman" w:cs="Times New Roman" w:eastAsiaTheme="minorEastAsia"/>
                <w:szCs w:val="21"/>
                <w:highlight w:val="none"/>
                <w:u w:val="single"/>
              </w:rPr>
            </w:pPr>
            <w:r>
              <w:rPr>
                <w:rFonts w:hint="eastAsia" w:ascii="Times New Roman" w:hAnsi="Times New Roman" w:cs="Times New Roman"/>
                <w:bCs/>
                <w:szCs w:val="21"/>
                <w:highlight w:val="none"/>
                <w:lang w:eastAsia="zh-CN"/>
              </w:rPr>
              <w:t>☑</w:t>
            </w:r>
            <w:r>
              <w:rPr>
                <w:rFonts w:ascii="Times New Roman" w:hAnsi="Times New Roman" w:cs="Times New Roman" w:eastAsiaTheme="minorEastAsia"/>
                <w:szCs w:val="21"/>
                <w:highlight w:val="none"/>
              </w:rPr>
              <w:t>无   □</w:t>
            </w:r>
            <w:r>
              <w:rPr>
                <w:rFonts w:ascii="Times New Roman" w:hAnsi="Times New Roman" w:eastAsia="宋体" w:cs="Times New Roman"/>
                <w:bCs/>
                <w:szCs w:val="21"/>
                <w:highlight w:val="none"/>
              </w:rPr>
              <w:t>采购清单</w:t>
            </w:r>
            <w:r>
              <w:rPr>
                <w:rFonts w:ascii="Times New Roman" w:hAnsi="Times New Roman" w:cs="Times New Roman" w:eastAsiaTheme="minorEastAsia"/>
                <w:szCs w:val="21"/>
                <w:highlight w:val="none"/>
              </w:rPr>
              <w:t xml:space="preserve">   □</w:t>
            </w:r>
            <w:r>
              <w:rPr>
                <w:rFonts w:ascii="Times New Roman" w:hAnsi="Times New Roman" w:cs="Times New Roman" w:eastAsiaTheme="minorEastAsia"/>
                <w:szCs w:val="21"/>
                <w:highlight w:val="none"/>
                <w:u w:val="single"/>
              </w:rPr>
              <w:t xml:space="preserve">   </w:t>
            </w:r>
          </w:p>
          <w:p w14:paraId="61412674">
            <w:pPr>
              <w:spacing w:line="360" w:lineRule="auto"/>
              <w:rPr>
                <w:rFonts w:ascii="Times New Roman" w:hAnsi="Times New Roman" w:cs="Times New Roman" w:eastAsiaTheme="minorEastAsia"/>
                <w:bCs/>
                <w:szCs w:val="21"/>
                <w:highlight w:val="none"/>
              </w:rPr>
            </w:pPr>
            <w:r>
              <w:rPr>
                <w:rFonts w:ascii="Times New Roman" w:hAnsi="Times New Roman" w:cs="Times New Roman" w:eastAsiaTheme="minorEastAsia"/>
                <w:bCs/>
                <w:szCs w:val="21"/>
                <w:highlight w:val="none"/>
              </w:rPr>
              <w:t>获取方式：</w:t>
            </w:r>
          </w:p>
          <w:p w14:paraId="0C236C75">
            <w:pPr>
              <w:pStyle w:val="29"/>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sz w:val="21"/>
                <w:szCs w:val="21"/>
                <w:highlight w:val="none"/>
              </w:rPr>
              <w:t>上述资料请投标人在合肥文旅博览集团有限公司</w:t>
            </w:r>
            <w:r>
              <w:rPr>
                <w:rFonts w:hint="eastAsia" w:ascii="Times New Roman" w:hAnsi="Times New Roman" w:cs="Times New Roman"/>
                <w:sz w:val="21"/>
                <w:szCs w:val="21"/>
                <w:highlight w:val="none"/>
                <w:lang w:val="en-US" w:eastAsia="zh-CN"/>
              </w:rPr>
              <w:t>官网</w:t>
            </w:r>
            <w:r>
              <w:rPr>
                <w:rFonts w:ascii="Times New Roman" w:hAnsi="Times New Roman" w:cs="Times New Roman" w:eastAsiaTheme="minorEastAsia"/>
                <w:sz w:val="21"/>
                <w:szCs w:val="21"/>
                <w:highlight w:val="none"/>
              </w:rPr>
              <w:t>自行下载本项目附件。</w:t>
            </w:r>
          </w:p>
        </w:tc>
      </w:tr>
      <w:tr w14:paraId="67F1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4EE6CE6C">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11</w:t>
            </w:r>
          </w:p>
        </w:tc>
        <w:tc>
          <w:tcPr>
            <w:tcW w:w="1114" w:type="pct"/>
            <w:vAlign w:val="center"/>
          </w:tcPr>
          <w:p w14:paraId="6D2D2325">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3350" w:type="pct"/>
            <w:vAlign w:val="center"/>
          </w:tcPr>
          <w:p w14:paraId="72E6C4D5">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14:paraId="2F6FF722">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14:paraId="799304AD">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14:paraId="6984BD69">
            <w:pPr>
              <w:pStyle w:val="4"/>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提供虚假材料（包括但不限于虚假技术参数响应、虚假业绩、虚假证书、虚假检测报告等）、串通、隐瞒失信信息等谋取中标的行为，一经发现，招标人可以取消其中标资格或解除合同，并追究其违约责任。</w:t>
            </w:r>
          </w:p>
        </w:tc>
      </w:tr>
      <w:tr w14:paraId="487E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045C83F2">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12</w:t>
            </w:r>
          </w:p>
        </w:tc>
        <w:tc>
          <w:tcPr>
            <w:tcW w:w="1114" w:type="pct"/>
            <w:vAlign w:val="center"/>
          </w:tcPr>
          <w:p w14:paraId="48C98596">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3350" w:type="pct"/>
            <w:vAlign w:val="center"/>
          </w:tcPr>
          <w:p w14:paraId="7F880F99">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w:t>
            </w:r>
            <w:r>
              <w:rPr>
                <w:rFonts w:hint="eastAsia" w:ascii="Times New Roman" w:hAnsi="Times New Roman" w:eastAsia="宋体" w:cs="Times New Roman"/>
                <w:bCs/>
                <w:szCs w:val="21"/>
                <w:lang w:eastAsia="zh-CN"/>
              </w:rPr>
              <w:t>询比</w:t>
            </w:r>
            <w:r>
              <w:rPr>
                <w:rFonts w:ascii="Times New Roman" w:hAnsi="Times New Roman" w:eastAsia="宋体" w:cs="Times New Roman"/>
                <w:bCs/>
                <w:szCs w:val="21"/>
              </w:rPr>
              <w:t>文件的各个组成文件应互为解释，互为说明；</w:t>
            </w:r>
          </w:p>
          <w:p w14:paraId="51600230">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14:paraId="37DF74C9">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14:paraId="1C83F5F3">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w:t>
            </w:r>
            <w:r>
              <w:rPr>
                <w:rFonts w:hint="eastAsia" w:ascii="Times New Roman" w:hAnsi="Times New Roman" w:eastAsia="宋体" w:cs="Times New Roman"/>
                <w:bCs/>
                <w:szCs w:val="21"/>
                <w:lang w:eastAsia="zh-CN"/>
              </w:rPr>
              <w:t>询比</w:t>
            </w:r>
            <w:r>
              <w:rPr>
                <w:rFonts w:ascii="Times New Roman" w:hAnsi="Times New Roman" w:eastAsia="宋体" w:cs="Times New Roman"/>
                <w:bCs/>
                <w:szCs w:val="21"/>
              </w:rPr>
              <w:t>文件中有特别规定外，仅适用于</w:t>
            </w:r>
            <w:r>
              <w:rPr>
                <w:rFonts w:hint="eastAsia" w:ascii="Times New Roman" w:hAnsi="Times New Roman" w:eastAsia="宋体" w:cs="Times New Roman"/>
                <w:bCs/>
                <w:szCs w:val="21"/>
                <w:lang w:eastAsia="zh-CN"/>
              </w:rPr>
              <w:t>询比</w:t>
            </w:r>
            <w:r>
              <w:rPr>
                <w:rFonts w:ascii="Times New Roman" w:hAnsi="Times New Roman" w:eastAsia="宋体" w:cs="Times New Roman"/>
                <w:bCs/>
                <w:szCs w:val="21"/>
              </w:rPr>
              <w:t>及投标文件提交阶段的规定，按</w:t>
            </w:r>
            <w:r>
              <w:rPr>
                <w:rFonts w:hint="eastAsia" w:ascii="Times New Roman" w:hAnsi="Times New Roman" w:eastAsia="宋体" w:cs="Times New Roman"/>
                <w:bCs/>
                <w:szCs w:val="21"/>
                <w:lang w:eastAsia="zh-CN"/>
              </w:rPr>
              <w:t>询比</w:t>
            </w:r>
            <w:r>
              <w:rPr>
                <w:rFonts w:ascii="Times New Roman" w:hAnsi="Times New Roman" w:eastAsia="宋体" w:cs="Times New Roman"/>
                <w:bCs/>
                <w:szCs w:val="21"/>
              </w:rPr>
              <w:t>公告、投标人须知前附表、投标人须知正文、评审方法和标准、投标文件格式的先后顺序解释；</w:t>
            </w:r>
          </w:p>
          <w:p w14:paraId="43D2DBBC">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14:paraId="57D03C62">
            <w:pPr>
              <w:pStyle w:val="29"/>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14:paraId="3E7D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211E3E18">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13</w:t>
            </w:r>
          </w:p>
        </w:tc>
        <w:tc>
          <w:tcPr>
            <w:tcW w:w="1114" w:type="pct"/>
            <w:vAlign w:val="center"/>
          </w:tcPr>
          <w:p w14:paraId="71404BD6">
            <w:pPr>
              <w:pStyle w:val="29"/>
              <w:widowControl w:val="0"/>
              <w:spacing w:before="0" w:beforeAutospacing="0" w:after="0" w:afterAutospacing="0" w:line="360" w:lineRule="auto"/>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14:paraId="3E609D51">
            <w:pPr>
              <w:pStyle w:val="29"/>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说明</w:t>
            </w:r>
          </w:p>
        </w:tc>
        <w:tc>
          <w:tcPr>
            <w:tcW w:w="3350" w:type="pct"/>
            <w:vAlign w:val="center"/>
          </w:tcPr>
          <w:p w14:paraId="5D0D724D">
            <w:pPr>
              <w:numPr>
                <w:ilvl w:val="0"/>
                <w:numId w:val="0"/>
              </w:numPr>
              <w:spacing w:line="360" w:lineRule="auto"/>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w:t>
            </w:r>
          </w:p>
        </w:tc>
      </w:tr>
      <w:tr w14:paraId="1364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4ECC4E3F">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eastAsia="宋体" w:cs="Times New Roman"/>
                <w:bCs/>
                <w:kern w:val="2"/>
                <w:sz w:val="21"/>
                <w:szCs w:val="21"/>
              </w:rPr>
              <w:t>14</w:t>
            </w:r>
          </w:p>
        </w:tc>
        <w:tc>
          <w:tcPr>
            <w:tcW w:w="1114" w:type="pct"/>
            <w:vAlign w:val="center"/>
          </w:tcPr>
          <w:p w14:paraId="612B23C7">
            <w:pPr>
              <w:pStyle w:val="29"/>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3350" w:type="pct"/>
            <w:vAlign w:val="center"/>
          </w:tcPr>
          <w:p w14:paraId="1D640F4E">
            <w:pPr>
              <w:adjustRightInd w:val="0"/>
              <w:snapToGrid w:val="0"/>
              <w:spacing w:line="360" w:lineRule="auto"/>
              <w:rPr>
                <w:rFonts w:ascii="Times New Roman" w:hAnsi="Times New Roman" w:cs="Times New Roman" w:eastAsiaTheme="minorEastAsia"/>
                <w:b w:val="0"/>
                <w:sz w:val="21"/>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lang w:val="en-US" w:eastAsia="zh-CN"/>
              </w:rPr>
              <w:t>询比</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lang w:eastAsia="zh-CN"/>
              </w:rPr>
              <w:t>，</w:t>
            </w:r>
            <w:r>
              <w:rPr>
                <w:rFonts w:ascii="Times New Roman" w:hAnsi="Times New Roman" w:eastAsia="宋体" w:cs="Times New Roman"/>
                <w:szCs w:val="21"/>
              </w:rPr>
              <w:t>3家以下的本项目做流标处理。</w:t>
            </w:r>
          </w:p>
        </w:tc>
      </w:tr>
      <w:tr w14:paraId="0E6C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619C3D59">
            <w:pPr>
              <w:pStyle w:val="30"/>
              <w:pBdr>
                <w:bottom w:val="none" w:color="auto" w:sz="0" w:space="0"/>
              </w:pBdr>
              <w:tabs>
                <w:tab w:val="clear" w:pos="4153"/>
                <w:tab w:val="clear" w:pos="8306"/>
              </w:tabs>
              <w:adjustRightInd/>
              <w:spacing w:line="240" w:lineRule="auto"/>
              <w:jc w:val="center"/>
              <w:textAlignment w:val="auto"/>
              <w:rPr>
                <w:rFonts w:hint="default" w:ascii="Times New Roman" w:hAnsi="Times New Roman" w:eastAsia="宋体" w:cs="Times New Roman"/>
                <w:bCs/>
                <w:kern w:val="2"/>
                <w:sz w:val="21"/>
                <w:szCs w:val="21"/>
                <w:lang w:val="en-US" w:eastAsia="zh-CN"/>
              </w:rPr>
            </w:pPr>
            <w:r>
              <w:rPr>
                <w:rFonts w:hint="eastAsia" w:ascii="Times New Roman" w:hAnsi="Times New Roman" w:eastAsia="宋体" w:cs="Times New Roman"/>
                <w:bCs/>
                <w:kern w:val="2"/>
                <w:sz w:val="21"/>
                <w:szCs w:val="21"/>
                <w:lang w:val="en-US" w:eastAsia="zh-CN"/>
              </w:rPr>
              <w:t>15</w:t>
            </w:r>
          </w:p>
        </w:tc>
        <w:tc>
          <w:tcPr>
            <w:tcW w:w="1114" w:type="pct"/>
            <w:shd w:val="clear" w:color="auto" w:fill="auto"/>
            <w:vAlign w:val="center"/>
          </w:tcPr>
          <w:p w14:paraId="73D8A5BA">
            <w:pPr>
              <w:snapToGrid w:val="0"/>
              <w:spacing w:line="500" w:lineRule="exact"/>
              <w:jc w:val="center"/>
              <w:rPr>
                <w:rFonts w:ascii="宋体" w:hAnsi="宋体" w:eastAsia="宋体" w:cstheme="minorBidi"/>
                <w:color w:val="000000"/>
                <w:kern w:val="2"/>
                <w:sz w:val="21"/>
                <w:szCs w:val="24"/>
                <w:highlight w:val="none"/>
                <w:lang w:val="en-US" w:eastAsia="zh-CN" w:bidi="ar-SA"/>
              </w:rPr>
            </w:pPr>
            <w:r>
              <w:rPr>
                <w:color w:val="000000"/>
                <w:highlight w:val="none"/>
              </w:rPr>
              <w:t>投标保证金</w:t>
            </w:r>
          </w:p>
        </w:tc>
        <w:tc>
          <w:tcPr>
            <w:tcW w:w="3350" w:type="pct"/>
            <w:shd w:val="clear" w:color="auto" w:fill="auto"/>
            <w:vAlign w:val="center"/>
          </w:tcPr>
          <w:p w14:paraId="041DC104">
            <w:pPr>
              <w:snapToGrid w:val="0"/>
              <w:spacing w:line="500" w:lineRule="exact"/>
              <w:rPr>
                <w:highlight w:val="none"/>
              </w:rPr>
            </w:pPr>
            <w:r>
              <w:rPr>
                <w:highlight w:val="none"/>
              </w:rPr>
              <w:t>1.是否要求投标人递交投标保证金：</w:t>
            </w:r>
          </w:p>
          <w:p w14:paraId="183BA018">
            <w:pPr>
              <w:snapToGrid w:val="0"/>
              <w:spacing w:line="500" w:lineRule="exact"/>
              <w:rPr>
                <w:highlight w:val="none"/>
              </w:rPr>
            </w:pPr>
            <w:r>
              <w:rPr>
                <w:rFonts w:hint="eastAsia"/>
                <w:highlight w:val="none"/>
                <w:lang w:eastAsia="zh-CN"/>
              </w:rPr>
              <w:t>☑</w:t>
            </w:r>
            <w:r>
              <w:rPr>
                <w:highlight w:val="none"/>
              </w:rPr>
              <w:t xml:space="preserve">不要求  </w:t>
            </w:r>
            <w:r>
              <w:rPr>
                <w:highlight w:val="none"/>
              </w:rPr>
              <w:fldChar w:fldCharType="begin"/>
            </w:r>
            <w:r>
              <w:rPr>
                <w:highlight w:val="none"/>
              </w:rPr>
              <w:instrText xml:space="preserve"> eq \o\ac(□)</w:instrText>
            </w:r>
            <w:r>
              <w:rPr>
                <w:highlight w:val="none"/>
              </w:rPr>
              <w:fldChar w:fldCharType="end"/>
            </w:r>
            <w:r>
              <w:rPr>
                <w:highlight w:val="none"/>
              </w:rPr>
              <w:t>要求</w:t>
            </w:r>
          </w:p>
          <w:p w14:paraId="74BF6A6C">
            <w:pPr>
              <w:snapToGrid w:val="0"/>
              <w:spacing w:line="500" w:lineRule="exact"/>
              <w:rPr>
                <w:highlight w:val="none"/>
              </w:rPr>
            </w:pPr>
            <w:r>
              <w:rPr>
                <w:highlight w:val="none"/>
              </w:rPr>
              <w:t>投标保证金的形式：</w:t>
            </w:r>
          </w:p>
          <w:p w14:paraId="007F291A">
            <w:pPr>
              <w:snapToGrid w:val="0"/>
              <w:spacing w:line="500" w:lineRule="exact"/>
              <w:rPr>
                <w:highlight w:val="none"/>
              </w:rPr>
            </w:pPr>
            <w:r>
              <w:rPr>
                <w:highlight w:val="none"/>
              </w:rPr>
              <w:fldChar w:fldCharType="begin"/>
            </w:r>
            <w:r>
              <w:rPr>
                <w:highlight w:val="none"/>
              </w:rPr>
              <w:instrText xml:space="preserve"> eq \o\ac(□)</w:instrText>
            </w:r>
            <w:r>
              <w:rPr>
                <w:highlight w:val="none"/>
              </w:rPr>
              <w:fldChar w:fldCharType="end"/>
            </w:r>
            <w:r>
              <w:rPr>
                <w:highlight w:val="none"/>
              </w:rPr>
              <w:t xml:space="preserve">银行转账  </w:t>
            </w:r>
            <w:r>
              <w:rPr>
                <w:highlight w:val="none"/>
              </w:rPr>
              <w:fldChar w:fldCharType="begin"/>
            </w:r>
            <w:r>
              <w:rPr>
                <w:highlight w:val="none"/>
              </w:rPr>
              <w:instrText xml:space="preserve"> eq \o\ac(□)</w:instrText>
            </w:r>
            <w:r>
              <w:rPr>
                <w:highlight w:val="none"/>
              </w:rPr>
              <w:fldChar w:fldCharType="end"/>
            </w:r>
            <w:r>
              <w:rPr>
                <w:highlight w:val="none"/>
              </w:rPr>
              <w:t xml:space="preserve">银行电汇  </w:t>
            </w:r>
          </w:p>
          <w:p w14:paraId="781E614A">
            <w:pPr>
              <w:snapToGrid w:val="0"/>
              <w:spacing w:line="500" w:lineRule="exact"/>
              <w:rPr>
                <w:color w:val="auto"/>
                <w:highlight w:val="none"/>
              </w:rPr>
            </w:pPr>
            <w:r>
              <w:rPr>
                <w:highlight w:val="none"/>
              </w:rPr>
              <w:t>投标保证金的金额：</w:t>
            </w:r>
            <w:r>
              <w:rPr>
                <w:i/>
                <w:iCs/>
                <w:color w:val="auto"/>
                <w:highlight w:val="none"/>
              </w:rPr>
              <w:t>人民币</w:t>
            </w:r>
            <w:r>
              <w:rPr>
                <w:i/>
                <w:iCs/>
                <w:color w:val="auto"/>
                <w:highlight w:val="none"/>
                <w:u w:val="single"/>
              </w:rPr>
              <w:t xml:space="preserve">   </w:t>
            </w:r>
            <w:r>
              <w:rPr>
                <w:i/>
                <w:iCs/>
                <w:color w:val="auto"/>
                <w:highlight w:val="none"/>
              </w:rPr>
              <w:t xml:space="preserve"> 万元</w:t>
            </w:r>
          </w:p>
          <w:p w14:paraId="43571252">
            <w:pPr>
              <w:snapToGrid w:val="0"/>
              <w:spacing w:line="500" w:lineRule="exact"/>
              <w:rPr>
                <w:highlight w:val="none"/>
              </w:rPr>
            </w:pPr>
            <w:r>
              <w:rPr>
                <w:highlight w:val="none"/>
              </w:rPr>
              <w:t xml:space="preserve">递交要求： </w:t>
            </w:r>
          </w:p>
          <w:p w14:paraId="77256888">
            <w:pPr>
              <w:snapToGrid w:val="0"/>
              <w:spacing w:line="500" w:lineRule="exact"/>
              <w:rPr>
                <w:highlight w:val="none"/>
              </w:rPr>
            </w:pPr>
            <w:r>
              <w:rPr>
                <w:highlight w:val="none"/>
              </w:rPr>
              <w:t>①投标保证金的到账截止时间：</w:t>
            </w:r>
            <w:r>
              <w:rPr>
                <w:rFonts w:hint="eastAsia"/>
                <w:highlight w:val="none"/>
              </w:rPr>
              <w:t>报名</w:t>
            </w:r>
            <w:r>
              <w:rPr>
                <w:highlight w:val="none"/>
              </w:rPr>
              <w:t>截止时间。</w:t>
            </w:r>
          </w:p>
          <w:p w14:paraId="4619C028">
            <w:pPr>
              <w:snapToGrid w:val="0"/>
              <w:spacing w:line="500" w:lineRule="exact"/>
              <w:rPr>
                <w:highlight w:val="none"/>
              </w:rPr>
            </w:pPr>
            <w:r>
              <w:rPr>
                <w:highlight w:val="none"/>
              </w:rPr>
              <w:t>②投标保证金应当从投标人基本账户转出，转出保证金的账户与投标人投标文件提供的基本账户不一致的，视为未按招标文件规定要求递交投标保证金。</w:t>
            </w:r>
          </w:p>
          <w:p w14:paraId="55824FF8">
            <w:pPr>
              <w:snapToGrid w:val="0"/>
              <w:spacing w:line="500" w:lineRule="exact"/>
              <w:rPr>
                <w:rFonts w:hint="eastAsia" w:ascii="宋体" w:hAnsi="宋体" w:eastAsia="宋体" w:cstheme="minorBidi"/>
                <w:color w:val="000000"/>
                <w:kern w:val="2"/>
                <w:sz w:val="21"/>
                <w:szCs w:val="21"/>
                <w:highlight w:val="none"/>
                <w:lang w:val="en-US" w:eastAsia="zh-CN" w:bidi="ar-SA"/>
              </w:rPr>
            </w:pPr>
            <w:r>
              <w:rPr>
                <w:color w:val="auto"/>
                <w:highlight w:val="none"/>
              </w:rPr>
              <w:t>③</w:t>
            </w:r>
            <w:r>
              <w:rPr>
                <w:rFonts w:hint="eastAsia"/>
                <w:color w:val="auto"/>
                <w:highlight w:val="none"/>
                <w:lang w:eastAsia="zh-CN"/>
              </w:rPr>
              <w:t>转账</w:t>
            </w:r>
            <w:r>
              <w:rPr>
                <w:color w:val="auto"/>
                <w:highlight w:val="none"/>
              </w:rPr>
              <w:t>时请备注“××项目投标保证金，并将转账凭证扫描件发送至</w:t>
            </w:r>
            <w:r>
              <w:rPr>
                <w:rFonts w:hint="eastAsia"/>
                <w:color w:val="auto"/>
                <w:highlight w:val="none"/>
                <w:lang w:val="en-US" w:eastAsia="zh-CN"/>
              </w:rPr>
              <w:t>1002039127</w:t>
            </w:r>
            <w:r>
              <w:rPr>
                <w:color w:val="auto"/>
                <w:highlight w:val="none"/>
              </w:rPr>
              <w:t>@qq.com邮箱</w:t>
            </w:r>
            <w:r>
              <w:rPr>
                <w:rFonts w:hint="eastAsia"/>
                <w:color w:val="auto"/>
                <w:highlight w:val="none"/>
              </w:rPr>
              <w:t>。</w:t>
            </w:r>
          </w:p>
        </w:tc>
      </w:tr>
      <w:tr w14:paraId="60D9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161F6DFA">
            <w:pPr>
              <w:pStyle w:val="30"/>
              <w:pBdr>
                <w:bottom w:val="none" w:color="auto" w:sz="0" w:space="0"/>
              </w:pBdr>
              <w:tabs>
                <w:tab w:val="clear" w:pos="4153"/>
                <w:tab w:val="clear" w:pos="8306"/>
              </w:tabs>
              <w:adjustRightInd/>
              <w:spacing w:line="240" w:lineRule="auto"/>
              <w:jc w:val="center"/>
              <w:textAlignment w:val="auto"/>
              <w:rPr>
                <w:rFonts w:hint="default" w:ascii="Times New Roman" w:hAnsi="Times New Roman" w:eastAsia="宋体" w:cs="Times New Roman"/>
                <w:bCs/>
                <w:kern w:val="2"/>
                <w:sz w:val="21"/>
                <w:szCs w:val="21"/>
                <w:highlight w:val="none"/>
                <w:lang w:val="en-US" w:eastAsia="zh-CN"/>
              </w:rPr>
            </w:pPr>
            <w:r>
              <w:rPr>
                <w:rFonts w:hint="eastAsia" w:ascii="Times New Roman" w:hAnsi="Times New Roman" w:eastAsia="宋体" w:cs="Times New Roman"/>
                <w:bCs/>
                <w:kern w:val="2"/>
                <w:sz w:val="21"/>
                <w:szCs w:val="21"/>
                <w:highlight w:val="none"/>
                <w:lang w:val="en-US" w:eastAsia="zh-CN"/>
              </w:rPr>
              <w:t>16</w:t>
            </w:r>
          </w:p>
        </w:tc>
        <w:tc>
          <w:tcPr>
            <w:tcW w:w="1114" w:type="pct"/>
            <w:shd w:val="clear" w:color="auto" w:fill="auto"/>
            <w:vAlign w:val="center"/>
          </w:tcPr>
          <w:p w14:paraId="54760D7B">
            <w:pPr>
              <w:snapToGrid w:val="0"/>
              <w:spacing w:line="500" w:lineRule="exact"/>
              <w:jc w:val="center"/>
              <w:rPr>
                <w:rFonts w:ascii="宋体" w:hAnsi="宋体" w:eastAsia="宋体" w:cstheme="minorBidi"/>
                <w:color w:val="000000"/>
                <w:kern w:val="2"/>
                <w:sz w:val="21"/>
                <w:szCs w:val="24"/>
                <w:highlight w:val="none"/>
                <w:lang w:val="en-US" w:eastAsia="zh-CN" w:bidi="ar-SA"/>
              </w:rPr>
            </w:pPr>
            <w:r>
              <w:rPr>
                <w:color w:val="000000"/>
                <w:highlight w:val="none"/>
              </w:rPr>
              <w:t>其他不予退还投标保证金的情形</w:t>
            </w:r>
          </w:p>
        </w:tc>
        <w:tc>
          <w:tcPr>
            <w:tcW w:w="3350" w:type="pct"/>
            <w:shd w:val="clear" w:color="auto" w:fill="auto"/>
            <w:vAlign w:val="center"/>
          </w:tcPr>
          <w:p w14:paraId="1DA54DBD">
            <w:pPr>
              <w:snapToGrid w:val="0"/>
              <w:spacing w:line="500" w:lineRule="exact"/>
              <w:rPr>
                <w:rFonts w:hint="eastAsia"/>
                <w:highlight w:val="none"/>
              </w:rPr>
            </w:pPr>
            <w:r>
              <w:rPr>
                <w:rFonts w:hint="eastAsia"/>
                <w:highlight w:val="none"/>
              </w:rPr>
              <w:t>（1）中标人无正当理由放弃中标项目资格的；</w:t>
            </w:r>
          </w:p>
          <w:p w14:paraId="4F0FDC89">
            <w:pPr>
              <w:snapToGrid w:val="0"/>
              <w:spacing w:line="500" w:lineRule="exact"/>
              <w:rPr>
                <w:rFonts w:hint="eastAsia"/>
                <w:highlight w:val="none"/>
              </w:rPr>
            </w:pPr>
            <w:r>
              <w:rPr>
                <w:rFonts w:hint="eastAsia"/>
                <w:highlight w:val="none"/>
              </w:rPr>
              <w:t>（2）中标人在收到中标通知书后，无正当理由不与招标人订立合同，在签订合同时向招标人提出附加条件，或不按照交易文件要求提交履约保证金；</w:t>
            </w:r>
          </w:p>
          <w:p w14:paraId="37CEA99F">
            <w:pPr>
              <w:snapToGrid w:val="0"/>
              <w:spacing w:line="500" w:lineRule="exact"/>
              <w:rPr>
                <w:rFonts w:hint="eastAsia"/>
                <w:highlight w:val="none"/>
              </w:rPr>
            </w:pPr>
            <w:r>
              <w:rPr>
                <w:rFonts w:hint="eastAsia"/>
                <w:highlight w:val="none"/>
              </w:rPr>
              <w:t>（3）投标人存在弄虚作假行为的；</w:t>
            </w:r>
          </w:p>
          <w:p w14:paraId="714AC7A4">
            <w:pPr>
              <w:snapToGrid w:val="0"/>
              <w:spacing w:line="500" w:lineRule="exact"/>
              <w:rPr>
                <w:rFonts w:ascii="宋体" w:hAnsi="宋体" w:eastAsia="宋体" w:cstheme="minorBidi"/>
                <w:color w:val="000000"/>
                <w:kern w:val="2"/>
                <w:sz w:val="21"/>
                <w:szCs w:val="24"/>
                <w:highlight w:val="none"/>
                <w:lang w:val="en-US" w:eastAsia="zh-CN" w:bidi="ar-SA"/>
              </w:rPr>
            </w:pPr>
            <w:r>
              <w:rPr>
                <w:rFonts w:hint="eastAsia"/>
                <w:highlight w:val="none"/>
              </w:rPr>
              <w:t>（4）经监管部门认定投标人存在串通投标情形的。</w:t>
            </w:r>
          </w:p>
        </w:tc>
      </w:tr>
    </w:tbl>
    <w:p w14:paraId="491A7DD0">
      <w:pPr>
        <w:spacing w:line="360" w:lineRule="auto"/>
        <w:ind w:firstLine="437"/>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14:paraId="059B5453">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14:paraId="09406AE3">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询比</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val="en-US" w:eastAsia="zh-CN"/>
        </w:rPr>
        <w:t>服务</w:t>
      </w:r>
      <w:r>
        <w:rPr>
          <w:rFonts w:ascii="Times New Roman" w:hAnsi="Times New Roman" w:eastAsia="宋体" w:cs="Times New Roman"/>
          <w:szCs w:val="21"/>
        </w:rPr>
        <w:t>采购。</w:t>
      </w:r>
    </w:p>
    <w:p w14:paraId="418FCED6">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w:t>
      </w:r>
      <w:r>
        <w:rPr>
          <w:rFonts w:hint="eastAsia" w:ascii="Times New Roman" w:hAnsi="Times New Roman" w:cs="Times New Roman"/>
          <w:b/>
          <w:sz w:val="24"/>
          <w:lang w:eastAsia="zh-CN"/>
        </w:rPr>
        <w:t>询比</w:t>
      </w:r>
      <w:r>
        <w:rPr>
          <w:rFonts w:ascii="Times New Roman" w:hAnsi="Times New Roman" w:cs="Times New Roman" w:eastAsiaTheme="minorEastAsia"/>
          <w:b/>
          <w:sz w:val="24"/>
        </w:rPr>
        <w:t>文件的澄清与修改</w:t>
      </w:r>
    </w:p>
    <w:p w14:paraId="2E0AB88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文件内容有疑问，按投标人须知前附表规定提出。</w:t>
      </w:r>
    </w:p>
    <w:p w14:paraId="079916E4">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将在合肥文旅博览集团有限公司</w:t>
      </w:r>
      <w:r>
        <w:rPr>
          <w:rFonts w:hint="eastAsia" w:ascii="Times New Roman" w:hAnsi="Times New Roman" w:cs="Times New Roman"/>
          <w:szCs w:val="21"/>
          <w:lang w:val="en-US" w:eastAsia="zh-CN"/>
        </w:rPr>
        <w:t>官网</w:t>
      </w:r>
      <w:r>
        <w:rPr>
          <w:rFonts w:ascii="Times New Roman" w:hAnsi="Times New Roman" w:cs="Times New Roman" w:eastAsiaTheme="minorEastAsia"/>
          <w:szCs w:val="21"/>
        </w:rPr>
        <w:t>澄清或修改</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文件，投标人应主动上网查询。招标人不承担投标人未及时关注相关信息引发的相关责任。</w:t>
      </w:r>
    </w:p>
    <w:p w14:paraId="16953AB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14:paraId="7BF246C3">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文件（含澄清、修改等内容）。</w:t>
      </w:r>
    </w:p>
    <w:p w14:paraId="50B58110">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14:paraId="5ECF5A18">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3.1投标人应当对所参与的分包</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文件中“采购需求”所列的所有内容进行响应，如仅响应所参与包别中的部分内容，其所参与包别的投标文件将被认定为无效投标。</w:t>
      </w:r>
    </w:p>
    <w:p w14:paraId="737DCE8B">
      <w:pPr>
        <w:spacing w:line="360" w:lineRule="auto"/>
        <w:ind w:firstLine="420" w:firstLineChars="200"/>
        <w:rPr>
          <w:rFonts w:ascii="Times New Roman" w:hAnsi="Times New Roman" w:cs="Times New Roman" w:eastAsiaTheme="minorEastAsia"/>
          <w:szCs w:val="21"/>
        </w:rPr>
      </w:pPr>
      <w:bookmarkStart w:id="3" w:name="_Hlk16458980"/>
      <w:r>
        <w:rPr>
          <w:rFonts w:ascii="Times New Roman" w:hAnsi="Times New Roman" w:cs="Times New Roman" w:eastAsiaTheme="minorEastAsia"/>
          <w:szCs w:val="21"/>
        </w:rPr>
        <w:t>3.2无论</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文件中是否要求，投标人所提供的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及伴随的服务和工程均应符合国家强制性标准。</w:t>
      </w:r>
    </w:p>
    <w:bookmarkEnd w:id="3"/>
    <w:p w14:paraId="6186ED7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3.3投标人与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有关的所有往来通知、函件和投标文件均用中文表述。投标人随投标文件提供的证明文件和资料可以为其它语言，但必须附中文译文。翻译的中文资料与外文资料出现差异时，以中文为准。</w:t>
      </w:r>
    </w:p>
    <w:p w14:paraId="46C3F69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3.4除</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文件中有特殊要求外，投标文件中所使用的计量单位，应采用中华人民共和国法定计量单位。</w:t>
      </w:r>
    </w:p>
    <w:p w14:paraId="5AC432EE">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14:paraId="084E2F4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文件提供的投标文件格式及要求编写投标文件，具体内容详见本项目第六章投标文件格式的相关内容。</w:t>
      </w:r>
    </w:p>
    <w:p w14:paraId="01B1BAE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4.2上述文件应按照</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文件规定的格式填写、签署和盖章。</w:t>
      </w:r>
    </w:p>
    <w:p w14:paraId="6E0A0BD5">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w:t>
      </w:r>
      <w:r>
        <w:rPr>
          <w:rFonts w:hint="eastAsia" w:ascii="Times New Roman" w:hAnsi="Times New Roman" w:cs="Times New Roman"/>
          <w:b/>
          <w:sz w:val="24"/>
          <w:lang w:eastAsia="zh-CN"/>
        </w:rPr>
        <w:t>询比</w:t>
      </w:r>
      <w:r>
        <w:rPr>
          <w:rFonts w:ascii="Times New Roman" w:hAnsi="Times New Roman" w:cs="Times New Roman" w:eastAsiaTheme="minorEastAsia"/>
          <w:b/>
          <w:sz w:val="24"/>
        </w:rPr>
        <w:t>文件规定的技术文件</w:t>
      </w:r>
    </w:p>
    <w:p w14:paraId="0ED2233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14:paraId="4C4E4503">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14:paraId="47AFB320">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.1投标人的报价应当包括满足本次</w:t>
      </w:r>
      <w:r>
        <w:rPr>
          <w:rFonts w:hint="eastAsia" w:ascii="Times New Roman" w:hAnsi="Times New Roman" w:cs="Times New Roman"/>
          <w:szCs w:val="21"/>
          <w:lang w:eastAsia="zh-CN"/>
        </w:rPr>
        <w:t>询比</w:t>
      </w:r>
      <w:r>
        <w:rPr>
          <w:rFonts w:ascii="Times New Roman" w:hAnsi="Times New Roman" w:cs="Times New Roman" w:eastAsiaTheme="minorEastAsia"/>
          <w:szCs w:val="21"/>
        </w:rPr>
        <w:t>全部招标人要求所应提供的</w:t>
      </w:r>
      <w:r>
        <w:rPr>
          <w:rFonts w:hint="eastAsia" w:ascii="Times New Roman" w:hAnsi="Times New Roman" w:cs="Times New Roman"/>
          <w:szCs w:val="21"/>
          <w:lang w:val="en-US" w:eastAsia="zh-CN"/>
        </w:rPr>
        <w:t>服务</w:t>
      </w:r>
      <w:r>
        <w:rPr>
          <w:rFonts w:ascii="Times New Roman" w:hAnsi="Times New Roman" w:cs="Times New Roman" w:eastAsiaTheme="minorEastAsia"/>
          <w:szCs w:val="21"/>
        </w:rPr>
        <w:t>。</w:t>
      </w:r>
    </w:p>
    <w:p w14:paraId="7265DE04">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.2 除非</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文件另有规定或经招标人同意支付的，投标人报价不得高于</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文件规定的预算金额或者分项、分包最高限价，否则其投标文件将被认定为无效投标。</w:t>
      </w:r>
    </w:p>
    <w:p w14:paraId="7CA3B80B">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.3 投标人应在报价表上标明提供的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及相关服务的单价（如适用）和总价。未标明的视同包含在报价中。</w:t>
      </w:r>
    </w:p>
    <w:p w14:paraId="147D2655">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.4招标人不接受具有附加条件的报价。</w:t>
      </w:r>
    </w:p>
    <w:p w14:paraId="6C308502">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w:t>
      </w:r>
      <w:r>
        <w:rPr>
          <w:rFonts w:hint="eastAsia" w:ascii="Times New Roman" w:hAnsi="Times New Roman" w:cs="Times New Roman"/>
          <w:b/>
          <w:sz w:val="24"/>
          <w:lang w:eastAsia="zh-CN"/>
        </w:rPr>
        <w:t>询比</w:t>
      </w:r>
      <w:r>
        <w:rPr>
          <w:rFonts w:ascii="Times New Roman" w:hAnsi="Times New Roman" w:cs="Times New Roman" w:eastAsiaTheme="minorEastAsia"/>
          <w:b/>
          <w:sz w:val="24"/>
        </w:rPr>
        <w:t>有效期</w:t>
      </w:r>
    </w:p>
    <w:p w14:paraId="2290CEAB">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有效期为从投标文件提交截止之日算起的日历天数，在</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有效期内，投标人的投标文件保持有效，投标人不得要求撤销或修改其投标文件。</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有效期不满足要求的无效投标。</w:t>
      </w:r>
    </w:p>
    <w:p w14:paraId="2D4EF278">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有效期截止之前，要求投标人延长投标文件的有效期。接受该要求的投标人将不会被要求和允许修正其投标文件。投标人也可以拒绝延长</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有效期的要求，且不承担任何责任。上述要求和答复都应以书面形式提交。</w:t>
      </w:r>
    </w:p>
    <w:p w14:paraId="7E77D207">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14:paraId="09108507">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.1本项目要求提供密封纸质投标文件，投标文件的制作应满足以下规定：</w:t>
      </w:r>
    </w:p>
    <w:p w14:paraId="410775D8">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（1）投标文件应装订成册、密封，并在封面注明招标编号、投标项目等，同时在密封处加盖骑缝章；投标文件要求：正、副本各一份。</w:t>
      </w:r>
    </w:p>
    <w:p w14:paraId="0A911C42">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（2）在第六章“投标文件格式”中要求盖投标人盖章处，投标人均应加盖投标人公章。联合体参加的，除联合协议及</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文件规定须联合体各成员单位各自盖章的证明材料外，投标文件由联合体牵头人按上述规定加盖联合体牵头人单位公章。</w:t>
      </w:r>
    </w:p>
    <w:p w14:paraId="204C3B93">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14:paraId="0A98598E">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14:paraId="0611FF1A">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14:paraId="48042631">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4" w:name="_Hlk22476245"/>
      <w:r>
        <w:rPr>
          <w:rFonts w:ascii="Times New Roman" w:hAnsi="Times New Roman" w:cs="Times New Roman" w:eastAsiaTheme="minorEastAsia"/>
          <w:szCs w:val="21"/>
        </w:rPr>
        <w:t>投标文件提交截止时间</w:t>
      </w:r>
      <w:bookmarkEnd w:id="4"/>
      <w:r>
        <w:rPr>
          <w:rFonts w:ascii="Times New Roman" w:hAnsi="Times New Roman" w:cs="Times New Roman" w:eastAsiaTheme="minorEastAsia"/>
          <w:szCs w:val="21"/>
        </w:rPr>
        <w:t>前，将封装的投标文件送到指定开标地点。</w:t>
      </w:r>
    </w:p>
    <w:p w14:paraId="690FC3D6">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14:paraId="5D1D066F">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14:paraId="6A651583">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w:t>
      </w:r>
      <w:r>
        <w:rPr>
          <w:rFonts w:hint="eastAsia" w:ascii="Times New Roman" w:hAnsi="Times New Roman" w:cs="Times New Roman"/>
          <w:szCs w:val="21"/>
          <w:lang w:eastAsia="zh-CN"/>
        </w:rPr>
        <w:t>询比</w:t>
      </w:r>
      <w:r>
        <w:rPr>
          <w:rFonts w:ascii="Times New Roman" w:hAnsi="Times New Roman" w:cs="Times New Roman" w:eastAsiaTheme="minorEastAsia"/>
          <w:szCs w:val="21"/>
        </w:rPr>
        <w:t>公告”规定的投标截止时间前，将封装的投标文件送到指定开标地点。（如</w:t>
      </w:r>
      <w:r>
        <w:rPr>
          <w:rFonts w:hint="eastAsia" w:ascii="Times New Roman" w:hAnsi="Times New Roman" w:cs="Times New Roman"/>
          <w:szCs w:val="21"/>
          <w:lang w:eastAsia="zh-CN"/>
        </w:rPr>
        <w:t>询比</w:t>
      </w:r>
      <w:r>
        <w:rPr>
          <w:rFonts w:ascii="Times New Roman" w:hAnsi="Times New Roman" w:cs="Times New Roman" w:eastAsiaTheme="minorEastAsia"/>
          <w:szCs w:val="21"/>
        </w:rPr>
        <w:t>延期，按最新发布</w:t>
      </w:r>
      <w:r>
        <w:rPr>
          <w:rFonts w:hint="eastAsia" w:ascii="Times New Roman" w:hAnsi="Times New Roman" w:cs="Times New Roman"/>
          <w:szCs w:val="21"/>
          <w:lang w:eastAsia="zh-CN"/>
        </w:rPr>
        <w:t>询比</w:t>
      </w:r>
      <w:r>
        <w:rPr>
          <w:rFonts w:ascii="Times New Roman" w:hAnsi="Times New Roman" w:cs="Times New Roman" w:eastAsiaTheme="minorEastAsia"/>
          <w:szCs w:val="21"/>
        </w:rPr>
        <w:t>时间执行）。</w:t>
      </w:r>
    </w:p>
    <w:p w14:paraId="358FF887">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14:paraId="3C6770FC">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14:paraId="66452424">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由招标人抽取经济技术专家等方式组建的评审小组，负责本项目评审工作。评审小组成员由3人以上单数组成，评审小组及其成员应当依照有关规定履行相关职责和义务。</w:t>
      </w:r>
    </w:p>
    <w:p w14:paraId="4A18B854">
      <w:pPr>
        <w:spacing w:line="360" w:lineRule="auto"/>
        <w:ind w:firstLine="437"/>
        <w:outlineLvl w:val="3"/>
        <w:rPr>
          <w:rFonts w:hint="eastAsia" w:ascii="Times New Roman" w:hAnsi="Times New Roman" w:cs="Times New Roman" w:eastAsiaTheme="minorEastAsia"/>
          <w:b/>
          <w:sz w:val="24"/>
          <w:lang w:eastAsia="zh-CN"/>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b/>
          <w:sz w:val="24"/>
          <w:lang w:eastAsia="zh-CN"/>
        </w:rPr>
        <w:t>询比</w:t>
      </w:r>
    </w:p>
    <w:p w14:paraId="19FF8609">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14:paraId="05D5A5B2">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w:t>
      </w:r>
      <w:r>
        <w:rPr>
          <w:rFonts w:hint="eastAsia" w:ascii="Times New Roman" w:hAnsi="Times New Roman" w:cs="Times New Roman"/>
          <w:szCs w:val="21"/>
          <w:lang w:eastAsia="zh-CN"/>
        </w:rPr>
        <w:t>询比</w:t>
      </w:r>
      <w:r>
        <w:rPr>
          <w:rFonts w:ascii="Times New Roman" w:hAnsi="Times New Roman" w:cs="Times New Roman" w:eastAsiaTheme="minorEastAsia"/>
          <w:szCs w:val="21"/>
        </w:rPr>
        <w:t>缺乏竞争的；</w:t>
      </w:r>
    </w:p>
    <w:p w14:paraId="3E9F3C6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14:paraId="64673BE0">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14:paraId="5C62F2F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文件有重大漏洞，导致无法继续评审的；</w:t>
      </w:r>
    </w:p>
    <w:p w14:paraId="5C456CD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14:paraId="70EDE09D">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14:paraId="162AA9D5">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6FDE78F0">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14:paraId="42B66D71">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14:paraId="31D08A22">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14:paraId="14D583F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.1招标人委托评审小组确定中标人的，排名第一的即为中标人，由</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在指定媒体上予以公告。</w:t>
      </w:r>
    </w:p>
    <w:p w14:paraId="45E058DB">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14:paraId="463BDBC7">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14:paraId="1B686DCD">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0450FA6D">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14:paraId="3261EEBB">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14:paraId="2F4DA2C5">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14:paraId="24EFD8E5">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ascii="Times New Roman" w:hAnsi="Times New Roman" w:cs="Times New Roman" w:eastAsiaTheme="minorEastAsia"/>
          <w:szCs w:val="21"/>
        </w:rPr>
        <w:t>合肥文旅博览集团有限公司</w:t>
      </w:r>
      <w:r>
        <w:rPr>
          <w:rFonts w:hint="eastAsia" w:ascii="Times New Roman" w:hAnsi="Times New Roman" w:cs="Times New Roman"/>
          <w:szCs w:val="21"/>
          <w:lang w:val="en-US" w:eastAsia="zh-CN"/>
        </w:rPr>
        <w:t>官网</w:t>
      </w:r>
      <w:r>
        <w:rPr>
          <w:rFonts w:ascii="Times New Roman" w:hAnsi="Times New Roman" w:cs="Times New Roman" w:eastAsiaTheme="minorEastAsia"/>
          <w:szCs w:val="21"/>
        </w:rPr>
        <w:t>发布中标结果公告。</w:t>
      </w:r>
    </w:p>
    <w:p w14:paraId="50CED5D0">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14:paraId="56F5B29B">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.1招标人与中标人应当在中标通知书发出后及时签订合同。</w:t>
      </w:r>
    </w:p>
    <w:p w14:paraId="2B13FC3B">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文件、中标人的投标文件及其澄清文件等，均为签订合同的依据。</w:t>
      </w:r>
    </w:p>
    <w:p w14:paraId="2163EC39">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14:paraId="208B2144">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14:paraId="6B69F53E">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14:paraId="5586B89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5" w:name="_Toc11969"/>
      <w:r>
        <w:rPr>
          <w:rFonts w:ascii="Times New Roman" w:hAnsi="Times New Roman" w:cs="Times New Roman" w:eastAsiaTheme="minorEastAsia"/>
          <w:b/>
          <w:sz w:val="28"/>
        </w:rPr>
        <w:t xml:space="preserve">第三章  </w:t>
      </w:r>
      <w:bookmarkEnd w:id="5"/>
      <w:r>
        <w:rPr>
          <w:rFonts w:ascii="Times New Roman" w:hAnsi="Times New Roman" w:cs="Times New Roman" w:eastAsiaTheme="minorEastAsia"/>
          <w:b/>
          <w:sz w:val="28"/>
        </w:rPr>
        <w:t>招标人要求</w:t>
      </w:r>
    </w:p>
    <w:p w14:paraId="5A52952C">
      <w:pPr>
        <w:spacing w:line="360" w:lineRule="auto"/>
        <w:outlineLvl w:val="1"/>
        <w:rPr>
          <w:rFonts w:ascii="Times New Roman" w:hAnsi="Times New Roman"/>
          <w:b/>
          <w:sz w:val="24"/>
          <w:szCs w:val="24"/>
        </w:rPr>
      </w:pPr>
      <w:bookmarkStart w:id="6" w:name="_Toc482188637"/>
      <w:bookmarkStart w:id="7" w:name="_Toc19590"/>
      <w:r>
        <w:rPr>
          <w:rFonts w:ascii="Times New Roman" w:hAnsi="Times New Roman"/>
          <w:b/>
          <w:sz w:val="24"/>
          <w:szCs w:val="24"/>
        </w:rPr>
        <w:t>一、</w:t>
      </w:r>
      <w:bookmarkEnd w:id="6"/>
      <w:r>
        <w:rPr>
          <w:rFonts w:hint="eastAsia" w:ascii="Times New Roman" w:hAnsi="Times New Roman"/>
          <w:b/>
          <w:sz w:val="24"/>
          <w:szCs w:val="24"/>
        </w:rPr>
        <w:t>项目概况</w:t>
      </w:r>
      <w:bookmarkEnd w:id="7"/>
    </w:p>
    <w:p w14:paraId="3F22ACDE">
      <w:pPr>
        <w:spacing w:line="440" w:lineRule="exact"/>
        <w:ind w:firstLine="420" w:firstLineChars="200"/>
        <w:rPr>
          <w:rFonts w:hint="eastAsia" w:ascii="Times New Roman" w:hAnsi="Times New Roman" w:cs="Times New Roman"/>
          <w:sz w:val="21"/>
          <w:szCs w:val="22"/>
        </w:rPr>
      </w:pPr>
      <w:bookmarkStart w:id="8" w:name="_Toc482188638"/>
      <w:bookmarkStart w:id="9" w:name="_Toc26876"/>
      <w:r>
        <w:rPr>
          <w:rFonts w:hint="eastAsia" w:ascii="Times New Roman" w:hAnsi="Times New Roman" w:cs="Times New Roman"/>
          <w:sz w:val="21"/>
          <w:szCs w:val="22"/>
        </w:rPr>
        <w:t>本项目服务对象为文旅集团及所属全部子分企业；服务期内，若文旅集团新增所属企业，该等企业自动成为中标人的服务对象，项目服务费用不因新增服务对象发生变化。</w:t>
      </w:r>
    </w:p>
    <w:p w14:paraId="4A8B27BC">
      <w:pPr>
        <w:spacing w:line="440" w:lineRule="exact"/>
        <w:ind w:firstLine="420" w:firstLineChars="200"/>
        <w:rPr>
          <w:rFonts w:hint="eastAsia" w:ascii="Times New Roman" w:hAnsi="Times New Roman" w:cs="Times New Roman"/>
          <w:sz w:val="21"/>
          <w:szCs w:val="22"/>
        </w:rPr>
      </w:pPr>
      <w:r>
        <w:rPr>
          <w:rFonts w:hint="eastAsia" w:ascii="Times New Roman" w:hAnsi="Times New Roman" w:cs="Times New Roman"/>
          <w:sz w:val="21"/>
          <w:szCs w:val="22"/>
        </w:rPr>
        <w:t>文旅集团前身系“合肥政务文化新区开发投资有限公司”，成立于2002年10月，是合肥市国资委重点监管的国有大型企业，注册资本37.128 亿元。2015年3月，根据合肥市国有资本运营机构调整方案，文旅集团职能调整为管理运营公益性资产平台。2019年8月，根据合肥市委和合肥市政府决策部署，集团更名为合肥文旅博览集团有限公司，职能定位为全市高端服务业投融资平台，已形成“旅游景区、会展经济、演艺赛事、酒店民宿、物业服务、文化创意、智慧文旅和研学教育”等八大业态。截至2025年末，文旅集团拥有二级独立法人子企业17家。</w:t>
      </w:r>
    </w:p>
    <w:p w14:paraId="56A33B26">
      <w:pPr>
        <w:spacing w:line="440" w:lineRule="exact"/>
        <w:rPr>
          <w:rFonts w:ascii="Times New Roman" w:hAnsi="Times New Roman"/>
          <w:b/>
          <w:sz w:val="24"/>
          <w:szCs w:val="24"/>
        </w:rPr>
      </w:pPr>
      <w:r>
        <w:rPr>
          <w:rFonts w:ascii="Times New Roman" w:hAnsi="Times New Roman"/>
          <w:b/>
          <w:sz w:val="24"/>
          <w:szCs w:val="24"/>
        </w:rPr>
        <w:t>二、</w:t>
      </w:r>
      <w:bookmarkEnd w:id="8"/>
      <w:r>
        <w:rPr>
          <w:rFonts w:hint="eastAsia" w:ascii="Times New Roman" w:hAnsi="Times New Roman"/>
          <w:b/>
          <w:sz w:val="24"/>
          <w:szCs w:val="24"/>
        </w:rPr>
        <w:t>服务内容及要求</w:t>
      </w:r>
      <w:bookmarkEnd w:id="9"/>
    </w:p>
    <w:p w14:paraId="28F938AF">
      <w:pPr>
        <w:spacing w:line="440" w:lineRule="exact"/>
        <w:ind w:firstLine="420" w:firstLineChars="200"/>
        <w:rPr>
          <w:rFonts w:hint="eastAsia" w:ascii="Times New Roman" w:hAnsi="Times New Roman" w:cs="Times New Roman"/>
          <w:sz w:val="21"/>
          <w:szCs w:val="22"/>
        </w:rPr>
      </w:pPr>
      <w:bookmarkStart w:id="10" w:name="_Toc482188639"/>
      <w:bookmarkStart w:id="11" w:name="_Toc15614"/>
      <w:r>
        <w:rPr>
          <w:rFonts w:hint="eastAsia" w:ascii="Times New Roman" w:hAnsi="Times New Roman" w:cs="Times New Roman"/>
          <w:sz w:val="21"/>
          <w:szCs w:val="22"/>
        </w:rPr>
        <w:t>服务覆盖文旅集团及所属全部子分企业，中标人需熟悉现有用友NC系统模块，及时响应并解决系统相关问题。</w:t>
      </w:r>
    </w:p>
    <w:p w14:paraId="59F772B3">
      <w:pPr>
        <w:spacing w:line="440" w:lineRule="exact"/>
        <w:ind w:firstLine="420" w:firstLineChars="200"/>
        <w:rPr>
          <w:rFonts w:hint="eastAsia" w:ascii="Times New Roman" w:hAnsi="Times New Roman" w:cs="Times New Roman"/>
          <w:sz w:val="21"/>
          <w:szCs w:val="22"/>
        </w:rPr>
      </w:pPr>
      <w:r>
        <w:rPr>
          <w:rFonts w:hint="eastAsia" w:ascii="Times New Roman" w:hAnsi="Times New Roman" w:cs="Times New Roman"/>
          <w:sz w:val="21"/>
          <w:szCs w:val="22"/>
        </w:rPr>
        <w:t>当前文旅集团用友NC系统已启用的功能模块包括：企业建模平台、应用集成平台、财务会计、财资管理、企业绩效管理、供应链、资产管理、人力资源。上述模块及服务期内新增的系统模块，均纳入本次运维服务范围。结合系统运维实际需求，中标人需全面提供系统运维相关服务，必要时可提供直接操作服务，具体服务内容如下：</w:t>
      </w:r>
    </w:p>
    <w:p w14:paraId="1CA494F3">
      <w:pPr>
        <w:spacing w:line="440" w:lineRule="exact"/>
        <w:ind w:firstLine="420" w:firstLineChars="200"/>
        <w:rPr>
          <w:rFonts w:hint="eastAsia" w:ascii="Times New Roman" w:hAnsi="Times New Roman" w:cs="Times New Roman"/>
          <w:sz w:val="21"/>
          <w:szCs w:val="22"/>
        </w:rPr>
      </w:pPr>
      <w:r>
        <w:rPr>
          <w:rFonts w:hint="eastAsia" w:ascii="Times New Roman" w:hAnsi="Times New Roman" w:cs="Times New Roman"/>
          <w:sz w:val="21"/>
          <w:szCs w:val="22"/>
        </w:rPr>
        <w:t>1.日常问题解决：处理系统环境异常、操作错误、系统BUG等问题，必要时可提供直接操作服务，保障系统正常使用。</w:t>
      </w:r>
    </w:p>
    <w:p w14:paraId="41543E0C">
      <w:pPr>
        <w:spacing w:line="440" w:lineRule="exact"/>
        <w:ind w:firstLine="420" w:firstLineChars="200"/>
        <w:rPr>
          <w:rFonts w:hint="eastAsia" w:ascii="Times New Roman" w:hAnsi="Times New Roman" w:cs="Times New Roman"/>
          <w:sz w:val="21"/>
          <w:szCs w:val="22"/>
        </w:rPr>
      </w:pPr>
      <w:r>
        <w:rPr>
          <w:rFonts w:hint="eastAsia" w:ascii="Times New Roman" w:hAnsi="Times New Roman" w:cs="Times New Roman"/>
          <w:sz w:val="21"/>
          <w:szCs w:val="22"/>
        </w:rPr>
        <w:t>2.定期运维：负责数据库及NC系统巡检、维护、补丁升级和日志填报，保障数据安全及系统稳定。</w:t>
      </w:r>
    </w:p>
    <w:p w14:paraId="0C29C918">
      <w:pPr>
        <w:spacing w:line="440" w:lineRule="exact"/>
        <w:ind w:firstLine="420" w:firstLineChars="200"/>
        <w:rPr>
          <w:rFonts w:hint="eastAsia" w:ascii="Times New Roman" w:hAnsi="Times New Roman" w:cs="Times New Roman"/>
          <w:sz w:val="21"/>
          <w:szCs w:val="22"/>
        </w:rPr>
      </w:pPr>
      <w:r>
        <w:rPr>
          <w:rFonts w:hint="eastAsia" w:ascii="Times New Roman" w:hAnsi="Times New Roman" w:cs="Times New Roman"/>
          <w:sz w:val="21"/>
          <w:szCs w:val="22"/>
        </w:rPr>
        <w:t>3.系统培训：根据需求开展培训、编制资料，整理常见问题手册。</w:t>
      </w:r>
    </w:p>
    <w:p w14:paraId="46E01203">
      <w:pPr>
        <w:spacing w:line="440" w:lineRule="exact"/>
        <w:ind w:firstLine="420" w:firstLineChars="200"/>
        <w:rPr>
          <w:rFonts w:hint="eastAsia" w:ascii="Times New Roman" w:hAnsi="Times New Roman" w:cs="Times New Roman"/>
          <w:sz w:val="21"/>
          <w:szCs w:val="22"/>
        </w:rPr>
      </w:pPr>
      <w:r>
        <w:rPr>
          <w:rFonts w:hint="eastAsia" w:ascii="Times New Roman" w:hAnsi="Times New Roman" w:cs="Times New Roman"/>
          <w:sz w:val="21"/>
          <w:szCs w:val="22"/>
        </w:rPr>
        <w:t>4.现场培训指导：根据文旅集团及所属子分企业实际使用需求，提供现场培训与操作指导服务，针对不同岗位业务场景进行实操演示、现场答疑，协助用户快速掌握系统功能，提升业务办理效率。</w:t>
      </w:r>
    </w:p>
    <w:p w14:paraId="4D302A44">
      <w:pPr>
        <w:spacing w:line="440" w:lineRule="exact"/>
        <w:rPr>
          <w:rFonts w:ascii="Times New Roman" w:hAnsi="Times New Roman"/>
          <w:b/>
          <w:sz w:val="24"/>
          <w:szCs w:val="24"/>
        </w:rPr>
      </w:pPr>
      <w:r>
        <w:rPr>
          <w:rFonts w:ascii="Times New Roman" w:hAnsi="Times New Roman"/>
          <w:b/>
          <w:sz w:val="24"/>
          <w:szCs w:val="24"/>
        </w:rPr>
        <w:t>三、</w:t>
      </w:r>
      <w:bookmarkEnd w:id="10"/>
      <w:r>
        <w:rPr>
          <w:rFonts w:hint="eastAsia" w:ascii="Times New Roman" w:hAnsi="Times New Roman"/>
          <w:b/>
          <w:sz w:val="24"/>
          <w:szCs w:val="24"/>
        </w:rPr>
        <w:t>人员要求</w:t>
      </w:r>
      <w:bookmarkEnd w:id="11"/>
    </w:p>
    <w:p w14:paraId="638796CF">
      <w:pPr>
        <w:spacing w:line="440" w:lineRule="exact"/>
        <w:ind w:firstLine="420" w:firstLineChars="200"/>
        <w:rPr>
          <w:rFonts w:hint="eastAsia" w:ascii="Times New Roman" w:hAnsi="Times New Roman" w:cs="Times New Roman"/>
          <w:sz w:val="21"/>
          <w:szCs w:val="22"/>
        </w:rPr>
      </w:pPr>
      <w:bookmarkStart w:id="12" w:name="_Toc482188644"/>
      <w:bookmarkStart w:id="13" w:name="_Toc482188645"/>
      <w:r>
        <w:rPr>
          <w:rFonts w:hint="eastAsia" w:ascii="Times New Roman" w:hAnsi="Times New Roman" w:cs="Times New Roman"/>
          <w:sz w:val="21"/>
          <w:szCs w:val="22"/>
        </w:rPr>
        <w:t>中标人需组建专业运维团队，配备专职项目负责人，确保服务响应及时高效。项目负责人须熟悉文旅集团现有系统模块及业务场景，能够统筹协调团队资源，快速定位并解决系统问题，保障服务连续性。</w:t>
      </w:r>
    </w:p>
    <w:p w14:paraId="0E11D651">
      <w:pPr>
        <w:spacing w:line="440" w:lineRule="exact"/>
        <w:ind w:firstLine="420" w:firstLineChars="200"/>
        <w:rPr>
          <w:rFonts w:hint="eastAsia" w:ascii="Times New Roman" w:hAnsi="Times New Roman" w:cs="Times New Roman"/>
          <w:sz w:val="21"/>
          <w:szCs w:val="22"/>
        </w:rPr>
      </w:pPr>
      <w:r>
        <w:rPr>
          <w:rFonts w:hint="eastAsia" w:ascii="Times New Roman" w:hAnsi="Times New Roman" w:cs="Times New Roman"/>
          <w:sz w:val="21"/>
          <w:szCs w:val="22"/>
        </w:rPr>
        <w:t>项目负责人原则上不得变更，如遇特殊情况确需变更，须提前15个工作日向招标人提出书面申请，经招标人审核同意后方可更换，且新任负责人须具备同等及以上经验，确保服务标准不降低。</w:t>
      </w:r>
    </w:p>
    <w:p w14:paraId="7996AC87">
      <w:pPr>
        <w:spacing w:line="440" w:lineRule="exact"/>
        <w:ind w:firstLine="420" w:firstLineChars="200"/>
        <w:rPr>
          <w:rFonts w:hint="eastAsia" w:ascii="Times New Roman" w:hAnsi="Times New Roman" w:cs="Times New Roman"/>
          <w:sz w:val="21"/>
          <w:szCs w:val="22"/>
        </w:rPr>
      </w:pPr>
      <w:r>
        <w:rPr>
          <w:rFonts w:hint="eastAsia" w:ascii="Times New Roman" w:hAnsi="Times New Roman" w:cs="Times New Roman"/>
          <w:sz w:val="21"/>
          <w:szCs w:val="22"/>
        </w:rPr>
        <w:t>运维团队须保持通讯畅通，实行7×24小时响应机制，接到系统问题反馈后1小时内响应，4小时内提出解决方案，重大问题24小时内现场处理或远程支持到位。同时，团队须定期向招标人汇报运维情况，主动识别潜在风险并提出优化建议，持续提升系统运行效率与招标人体验。</w:t>
      </w:r>
    </w:p>
    <w:p w14:paraId="0BEBD435">
      <w:pPr>
        <w:spacing w:line="440" w:lineRule="exact"/>
        <w:rPr>
          <w:rFonts w:ascii="Times New Roman" w:hAnsi="Times New Roman"/>
          <w:b/>
          <w:sz w:val="24"/>
          <w:szCs w:val="24"/>
        </w:rPr>
      </w:pPr>
      <w:r>
        <w:rPr>
          <w:rFonts w:hint="eastAsia" w:ascii="Times New Roman" w:hAnsi="Times New Roman"/>
          <w:b/>
          <w:sz w:val="24"/>
          <w:szCs w:val="24"/>
        </w:rPr>
        <w:t>四、</w:t>
      </w:r>
      <w:bookmarkEnd w:id="12"/>
      <w:r>
        <w:rPr>
          <w:rFonts w:hint="eastAsia" w:ascii="Times New Roman" w:hAnsi="Times New Roman"/>
          <w:b/>
          <w:sz w:val="24"/>
          <w:szCs w:val="24"/>
        </w:rPr>
        <w:t>报价要求</w:t>
      </w:r>
    </w:p>
    <w:p w14:paraId="04081189">
      <w:pPr>
        <w:spacing w:line="440" w:lineRule="exact"/>
        <w:ind w:firstLine="420" w:firstLineChars="200"/>
        <w:rPr>
          <w:rFonts w:hint="eastAsia" w:ascii="Times New Roman" w:hAnsi="Times New Roman" w:cs="Times New Roman"/>
          <w:sz w:val="21"/>
          <w:szCs w:val="22"/>
        </w:rPr>
      </w:pPr>
      <w:r>
        <w:rPr>
          <w:rFonts w:hint="eastAsia" w:ascii="Times New Roman" w:hAnsi="Times New Roman" w:cs="Times New Roman"/>
          <w:sz w:val="21"/>
          <w:szCs w:val="22"/>
        </w:rPr>
        <w:t>本项目</w:t>
      </w:r>
      <w:r>
        <w:rPr>
          <w:rFonts w:hint="eastAsia" w:ascii="Times New Roman" w:hAnsi="Times New Roman" w:cs="Times New Roman"/>
          <w:sz w:val="21"/>
          <w:szCs w:val="22"/>
          <w:lang w:val="en-US" w:eastAsia="zh-CN"/>
        </w:rPr>
        <w:t>采用</w:t>
      </w:r>
      <w:r>
        <w:rPr>
          <w:rFonts w:hint="eastAsia" w:ascii="Times New Roman" w:hAnsi="Times New Roman" w:cs="Times New Roman"/>
          <w:sz w:val="21"/>
          <w:szCs w:val="22"/>
        </w:rPr>
        <w:t>总价</w:t>
      </w:r>
      <w:r>
        <w:rPr>
          <w:rFonts w:hint="eastAsia" w:ascii="Times New Roman" w:hAnsi="Times New Roman" w:cs="Times New Roman"/>
          <w:sz w:val="21"/>
          <w:szCs w:val="22"/>
          <w:lang w:val="en-US" w:eastAsia="zh-CN"/>
        </w:rPr>
        <w:t>报价</w:t>
      </w:r>
      <w:r>
        <w:rPr>
          <w:rFonts w:hint="eastAsia" w:ascii="Times New Roman" w:hAnsi="Times New Roman" w:cs="Times New Roman"/>
          <w:sz w:val="21"/>
          <w:szCs w:val="22"/>
        </w:rPr>
        <w:t>，投标人的投标报价须包含服务、利润、税金、政策性文件规定及合同包含的所有风险、责任、义务等为完成对应服务内容所包含的一切应有费用。</w:t>
      </w:r>
    </w:p>
    <w:p w14:paraId="577C7473">
      <w:pPr>
        <w:spacing w:line="360" w:lineRule="auto"/>
        <w:ind w:firstLine="420" w:firstLineChars="200"/>
        <w:outlineLvl w:val="1"/>
        <w:rPr>
          <w:rFonts w:hint="eastAsia" w:ascii="Times New Roman" w:hAnsi="Times New Roman" w:cs="Times New Roman"/>
          <w:sz w:val="21"/>
          <w:szCs w:val="22"/>
        </w:rPr>
      </w:pPr>
      <w:r>
        <w:rPr>
          <w:rFonts w:hint="eastAsia" w:ascii="Times New Roman" w:hAnsi="Times New Roman" w:cs="Times New Roman"/>
          <w:sz w:val="21"/>
          <w:szCs w:val="22"/>
        </w:rPr>
        <w:t>中标后，即使因招标人新增所属企业或增加系统功能模块导致服务范围扩大，合同总价也一律不予调整。投标人应充分考虑并自行承担由此带来的一切投标及履约风险。</w:t>
      </w:r>
    </w:p>
    <w:p w14:paraId="5D633054">
      <w:pPr>
        <w:spacing w:line="360" w:lineRule="auto"/>
        <w:outlineLvl w:val="1"/>
        <w:rPr>
          <w:rFonts w:ascii="Times New Roman" w:hAnsi="Times New Roman"/>
          <w:b/>
          <w:sz w:val="24"/>
          <w:szCs w:val="24"/>
        </w:rPr>
      </w:pPr>
      <w:r>
        <w:rPr>
          <w:rFonts w:hint="eastAsia" w:ascii="Times New Roman" w:hAnsi="Times New Roman"/>
          <w:b/>
          <w:sz w:val="24"/>
          <w:szCs w:val="24"/>
        </w:rPr>
        <w:t>五、付款方式</w:t>
      </w:r>
    </w:p>
    <w:p w14:paraId="27234028">
      <w:pPr>
        <w:spacing w:line="440" w:lineRule="exact"/>
        <w:ind w:firstLine="420" w:firstLineChars="200"/>
        <w:rPr>
          <w:rFonts w:hint="eastAsia" w:ascii="Times New Roman" w:hAnsi="Times New Roman" w:cs="Times New Roman"/>
          <w:sz w:val="21"/>
          <w:szCs w:val="22"/>
        </w:rPr>
      </w:pPr>
      <w:r>
        <w:rPr>
          <w:rFonts w:hint="eastAsia" w:ascii="Times New Roman" w:hAnsi="Times New Roman" w:cs="Times New Roman"/>
          <w:sz w:val="21"/>
          <w:szCs w:val="22"/>
        </w:rPr>
        <w:t>本项目初始服务期限为1年，若中标人履约评价良好，经双方协商一致，可续签下一年度合同，累计续签不超过2年，总服务期限不超过3年。且续签期间服务费用保持不变。</w:t>
      </w:r>
    </w:p>
    <w:p w14:paraId="73ADD98E">
      <w:pPr>
        <w:spacing w:line="440" w:lineRule="exact"/>
        <w:ind w:firstLine="420" w:firstLineChars="200"/>
        <w:rPr>
          <w:rFonts w:hint="eastAsia" w:ascii="Times New Roman" w:hAnsi="Times New Roman" w:cs="Times New Roman"/>
          <w:sz w:val="21"/>
          <w:szCs w:val="22"/>
        </w:rPr>
      </w:pPr>
      <w:r>
        <w:rPr>
          <w:rFonts w:hint="eastAsia" w:ascii="Times New Roman" w:hAnsi="Times New Roman" w:cs="Times New Roman"/>
          <w:sz w:val="21"/>
          <w:szCs w:val="22"/>
        </w:rPr>
        <w:t>合同签订生效后30日内，招标人向中标人先行支付合同价款的50%；中标人完成招标人年度内所有服务事项，出具年度运营报告并经招标人审核合格后，招标人支付合同价款的剩余50%。</w:t>
      </w:r>
    </w:p>
    <w:p w14:paraId="70474912">
      <w:pPr>
        <w:spacing w:line="440" w:lineRule="exact"/>
        <w:ind w:firstLine="420" w:firstLineChars="200"/>
        <w:rPr>
          <w:rFonts w:ascii="Times New Roman" w:hAnsi="Times New Roman" w:cs="Times New Roman"/>
          <w:sz w:val="21"/>
          <w:szCs w:val="22"/>
        </w:rPr>
      </w:pPr>
      <w:r>
        <w:rPr>
          <w:rFonts w:ascii="Times New Roman" w:hAnsi="Times New Roman" w:cs="Times New Roman"/>
          <w:sz w:val="21"/>
          <w:szCs w:val="22"/>
        </w:rPr>
        <w:t>注：（1）在</w:t>
      </w:r>
      <w:r>
        <w:rPr>
          <w:rFonts w:hint="eastAsia" w:ascii="Times New Roman" w:hAnsi="Times New Roman" w:cs="Times New Roman"/>
          <w:sz w:val="21"/>
          <w:szCs w:val="22"/>
          <w:lang w:eastAsia="zh-CN"/>
        </w:rPr>
        <w:t>招标人</w:t>
      </w:r>
      <w:r>
        <w:rPr>
          <w:rFonts w:ascii="Times New Roman" w:hAnsi="Times New Roman" w:cs="Times New Roman"/>
          <w:sz w:val="21"/>
          <w:szCs w:val="22"/>
        </w:rPr>
        <w:t>付款前，中标人需向</w:t>
      </w:r>
      <w:r>
        <w:rPr>
          <w:rFonts w:hint="eastAsia" w:ascii="Times New Roman" w:hAnsi="Times New Roman" w:cs="Times New Roman"/>
          <w:sz w:val="21"/>
          <w:szCs w:val="22"/>
          <w:lang w:eastAsia="zh-CN"/>
        </w:rPr>
        <w:t>招标人</w:t>
      </w:r>
      <w:r>
        <w:rPr>
          <w:rFonts w:ascii="Times New Roman" w:hAnsi="Times New Roman" w:cs="Times New Roman"/>
          <w:sz w:val="21"/>
          <w:szCs w:val="22"/>
        </w:rPr>
        <w:t>交付等额的增值税专用发票，否则</w:t>
      </w:r>
      <w:r>
        <w:rPr>
          <w:rFonts w:hint="eastAsia" w:ascii="Times New Roman" w:hAnsi="Times New Roman" w:cs="Times New Roman"/>
          <w:sz w:val="21"/>
          <w:szCs w:val="22"/>
          <w:lang w:eastAsia="zh-CN"/>
        </w:rPr>
        <w:t>招标人</w:t>
      </w:r>
      <w:r>
        <w:rPr>
          <w:rFonts w:ascii="Times New Roman" w:hAnsi="Times New Roman" w:cs="Times New Roman"/>
          <w:sz w:val="21"/>
          <w:szCs w:val="22"/>
        </w:rPr>
        <w:t>有权拒绝或者延迟付款，且不承担违约责任。</w:t>
      </w:r>
    </w:p>
    <w:p w14:paraId="20E24DCA">
      <w:pPr>
        <w:spacing w:line="440" w:lineRule="exact"/>
        <w:ind w:firstLine="420" w:firstLineChars="200"/>
        <w:rPr>
          <w:rFonts w:ascii="Times New Roman" w:hAnsi="Times New Roman" w:cs="Times New Roman"/>
          <w:sz w:val="21"/>
          <w:szCs w:val="22"/>
        </w:rPr>
      </w:pPr>
      <w:r>
        <w:rPr>
          <w:rFonts w:ascii="Times New Roman" w:hAnsi="Times New Roman" w:cs="Times New Roman"/>
          <w:sz w:val="21"/>
          <w:szCs w:val="22"/>
        </w:rPr>
        <w:t>（2）投标人提交的投标文件中如有关于付款条件的表述与</w:t>
      </w:r>
      <w:r>
        <w:rPr>
          <w:rFonts w:hint="eastAsia" w:ascii="Times New Roman" w:hAnsi="Times New Roman" w:cs="Times New Roman"/>
          <w:sz w:val="21"/>
          <w:szCs w:val="22"/>
          <w:lang w:eastAsia="zh-CN"/>
        </w:rPr>
        <w:t>询比文件</w:t>
      </w:r>
      <w:r>
        <w:rPr>
          <w:rFonts w:ascii="Times New Roman" w:hAnsi="Times New Roman" w:cs="Times New Roman"/>
          <w:sz w:val="21"/>
          <w:szCs w:val="22"/>
        </w:rPr>
        <w:t>规定不符，投标无效。</w:t>
      </w:r>
    </w:p>
    <w:bookmarkEnd w:id="13"/>
    <w:p w14:paraId="367C54E5">
      <w:pPr>
        <w:spacing w:line="360" w:lineRule="auto"/>
        <w:ind w:firstLine="420" w:firstLineChars="200"/>
        <w:rPr>
          <w:rFonts w:ascii="Times New Roman" w:hAnsi="Times New Roman"/>
          <w:color w:val="FF0000"/>
        </w:rPr>
      </w:pPr>
    </w:p>
    <w:p w14:paraId="5A77D9AB">
      <w:pPr>
        <w:spacing w:line="240" w:lineRule="auto"/>
        <w:jc w:val="left"/>
        <w:outlineLvl w:val="9"/>
        <w:rPr>
          <w:rFonts w:ascii="Times New Roman" w:hAnsi="Times New Roman" w:cs="Times New Roman" w:eastAsiaTheme="minorEastAsia"/>
          <w:b/>
          <w:sz w:val="28"/>
        </w:rPr>
      </w:pPr>
      <w:bookmarkStart w:id="14" w:name="_Toc17615"/>
      <w:r>
        <w:rPr>
          <w:rFonts w:ascii="Times New Roman" w:hAnsi="Times New Roman" w:cs="Times New Roman" w:eastAsiaTheme="minorEastAsia"/>
          <w:b/>
          <w:sz w:val="28"/>
        </w:rPr>
        <w:br w:type="page"/>
      </w:r>
    </w:p>
    <w:p w14:paraId="05740086">
      <w:pPr>
        <w:spacing w:line="360" w:lineRule="auto"/>
        <w:jc w:val="center"/>
        <w:outlineLvl w:val="1"/>
        <w:rPr>
          <w:rFonts w:ascii="Times New Roman" w:hAnsi="Times New Roman" w:cs="Times New Roman" w:eastAsiaTheme="minorEastAsia"/>
          <w:b/>
          <w:sz w:val="28"/>
        </w:rPr>
      </w:pPr>
      <w:r>
        <w:rPr>
          <w:rFonts w:ascii="Times New Roman" w:hAnsi="Times New Roman" w:cs="Times New Roman" w:eastAsiaTheme="minorEastAsia"/>
          <w:b/>
          <w:sz w:val="28"/>
        </w:rPr>
        <w:t>第四章  评审方法和标准</w:t>
      </w:r>
      <w:bookmarkEnd w:id="14"/>
    </w:p>
    <w:p w14:paraId="1153B060">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一、总则</w:t>
      </w:r>
    </w:p>
    <w:p w14:paraId="286219D7">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文件的相关要求及本章的规定评审。</w:t>
      </w:r>
    </w:p>
    <w:p w14:paraId="22E67557">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14:paraId="4B859154">
      <w:pPr>
        <w:spacing w:line="360" w:lineRule="auto"/>
        <w:ind w:firstLine="420" w:firstLineChars="200"/>
        <w:rPr>
          <w:rFonts w:ascii="Times New Roman" w:hAnsi="Times New Roman" w:cs="Times New Roman" w:eastAsiaTheme="minorEastAsia"/>
          <w:szCs w:val="16"/>
        </w:rPr>
      </w:pPr>
      <w:bookmarkStart w:id="15" w:name="_Hlk23204339"/>
      <w:r>
        <w:rPr>
          <w:rFonts w:ascii="Times New Roman" w:hAnsi="Times New Roman" w:cs="Times New Roman" w:eastAsiaTheme="minorEastAsia"/>
          <w:szCs w:val="16"/>
        </w:rPr>
        <w:t>1.本次项目评审采用</w:t>
      </w:r>
      <w:r>
        <w:rPr>
          <w:rFonts w:ascii="Times New Roman" w:hAnsi="Times New Roman" w:cs="Times New Roman" w:eastAsiaTheme="minorEastAsia"/>
          <w:b/>
          <w:szCs w:val="16"/>
        </w:rPr>
        <w:t>最低</w:t>
      </w:r>
      <w:r>
        <w:rPr>
          <w:rFonts w:hint="eastAsia" w:ascii="Times New Roman" w:hAnsi="Times New Roman" w:cs="Times New Roman" w:eastAsiaTheme="minorEastAsia"/>
          <w:b/>
          <w:szCs w:val="16"/>
        </w:rPr>
        <w:t>投标</w:t>
      </w:r>
      <w:r>
        <w:rPr>
          <w:rFonts w:ascii="Times New Roman" w:hAnsi="Times New Roman" w:cs="Times New Roman" w:eastAsiaTheme="minorEastAsia"/>
          <w:b/>
          <w:szCs w:val="16"/>
        </w:rPr>
        <w:t>价法</w:t>
      </w:r>
      <w:r>
        <w:rPr>
          <w:rFonts w:ascii="Times New Roman" w:hAnsi="Times New Roman" w:cs="Times New Roman" w:eastAsiaTheme="minorEastAsia"/>
          <w:szCs w:val="16"/>
        </w:rPr>
        <w:t>作为对投标人投标文件的比较方法。</w:t>
      </w:r>
    </w:p>
    <w:p w14:paraId="24D23D1A">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w:t>
      </w:r>
      <w:r>
        <w:rPr>
          <w:rFonts w:hint="eastAsia" w:ascii="Times New Roman" w:hAnsi="Times New Roman" w:cs="Times New Roman"/>
          <w:szCs w:val="16"/>
          <w:lang w:eastAsia="zh-CN"/>
        </w:rPr>
        <w:t>询比</w:t>
      </w:r>
      <w:r>
        <w:rPr>
          <w:rFonts w:ascii="Times New Roman" w:hAnsi="Times New Roman" w:cs="Times New Roman" w:eastAsiaTheme="minorEastAsia"/>
          <w:szCs w:val="16"/>
        </w:rPr>
        <w:t>的投标人所提供的产品或服务价格、性能、质量、服务及对</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文件的符合性及响应性。</w:t>
      </w:r>
    </w:p>
    <w:p w14:paraId="79393F5C">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文件的要求。</w:t>
      </w:r>
    </w:p>
    <w:p w14:paraId="11BDDCA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14:paraId="2BBF9431">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文件的实质性要求；</w:t>
      </w:r>
    </w:p>
    <w:p w14:paraId="5031B36B">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14:paraId="40F5B16A">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14:paraId="0DEA86B3">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文件认定的其他原则。</w:t>
      </w:r>
    </w:p>
    <w:p w14:paraId="5A88B924">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14:paraId="119BBCBC">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文件规定等情况需要澄清时，评审小组将以询标的方式告知并要求投标人进行必要的澄清、说明或补正。</w:t>
      </w:r>
    </w:p>
    <w:p w14:paraId="6BAA1738">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14:paraId="7D14084F">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14:paraId="757FB0A2">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1"/>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920"/>
        <w:gridCol w:w="5501"/>
      </w:tblGrid>
      <w:tr w14:paraId="72F9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7" w:type="pct"/>
            <w:tcBorders>
              <w:bottom w:val="single" w:color="auto" w:sz="4" w:space="0"/>
            </w:tcBorders>
            <w:vAlign w:val="center"/>
          </w:tcPr>
          <w:p w14:paraId="6372CFF1">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16" w:name="_Hlk16461707"/>
            <w:r>
              <w:rPr>
                <w:rFonts w:ascii="Times New Roman" w:hAnsi="Times New Roman" w:cs="Times New Roman" w:eastAsiaTheme="minorEastAsia"/>
                <w:szCs w:val="21"/>
              </w:rPr>
              <w:t>序号</w:t>
            </w:r>
          </w:p>
        </w:tc>
        <w:tc>
          <w:tcPr>
            <w:tcW w:w="1160" w:type="pct"/>
            <w:tcBorders>
              <w:bottom w:val="single" w:color="auto" w:sz="4" w:space="0"/>
            </w:tcBorders>
            <w:vAlign w:val="center"/>
          </w:tcPr>
          <w:p w14:paraId="7207851D">
            <w:pPr>
              <w:pStyle w:val="3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3321" w:type="pct"/>
            <w:tcBorders>
              <w:bottom w:val="single" w:color="auto" w:sz="4" w:space="0"/>
            </w:tcBorders>
            <w:vAlign w:val="center"/>
          </w:tcPr>
          <w:p w14:paraId="6C730606">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14:paraId="2491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7" w:type="pct"/>
            <w:tcBorders>
              <w:bottom w:val="single" w:color="auto" w:sz="4" w:space="0"/>
            </w:tcBorders>
            <w:vAlign w:val="center"/>
          </w:tcPr>
          <w:p w14:paraId="65E06FD6">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1160" w:type="pct"/>
            <w:tcBorders>
              <w:bottom w:val="single" w:color="auto" w:sz="4" w:space="0"/>
            </w:tcBorders>
            <w:vAlign w:val="center"/>
          </w:tcPr>
          <w:p w14:paraId="07C1831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营业执照</w:t>
            </w:r>
          </w:p>
        </w:tc>
        <w:tc>
          <w:tcPr>
            <w:tcW w:w="3321" w:type="pct"/>
            <w:tcBorders>
              <w:bottom w:val="single" w:color="auto" w:sz="4" w:space="0"/>
            </w:tcBorders>
            <w:vAlign w:val="center"/>
          </w:tcPr>
          <w:p w14:paraId="2F4BA15B">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合法有效，提供有效的营业执照扫描件，应完整地体现出营业执照的全部内容。</w:t>
            </w:r>
          </w:p>
        </w:tc>
      </w:tr>
      <w:tr w14:paraId="00C9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517" w:type="pct"/>
            <w:vAlign w:val="center"/>
          </w:tcPr>
          <w:p w14:paraId="20DE7C5F">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1160" w:type="pct"/>
            <w:vAlign w:val="center"/>
          </w:tcPr>
          <w:p w14:paraId="40D7FDE1">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投标人资质</w:t>
            </w:r>
          </w:p>
        </w:tc>
        <w:tc>
          <w:tcPr>
            <w:tcW w:w="3321" w:type="pct"/>
            <w:vAlign w:val="center"/>
          </w:tcPr>
          <w:p w14:paraId="6FABBC83">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ajorEastAsia"/>
                <w:szCs w:val="21"/>
              </w:rPr>
            </w:pPr>
            <w:r>
              <w:rPr>
                <w:rFonts w:ascii="Times New Roman" w:hAnsi="Times New Roman" w:cs="Times New Roman" w:eastAsiaTheme="majorEastAsia"/>
                <w:szCs w:val="21"/>
              </w:rPr>
              <w:t>符合投标人资格中本项目的特定资格要求，提供符合投标人资格中要求的资质证书扫描件</w:t>
            </w:r>
          </w:p>
        </w:tc>
      </w:tr>
      <w:tr w14:paraId="1C44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7" w:type="pct"/>
            <w:vAlign w:val="center"/>
          </w:tcPr>
          <w:p w14:paraId="66A60CBF">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3</w:t>
            </w:r>
          </w:p>
        </w:tc>
        <w:tc>
          <w:tcPr>
            <w:tcW w:w="1160" w:type="pct"/>
            <w:vAlign w:val="center"/>
          </w:tcPr>
          <w:p w14:paraId="594A00BA">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w:t>
            </w:r>
          </w:p>
        </w:tc>
        <w:tc>
          <w:tcPr>
            <w:tcW w:w="3321" w:type="pct"/>
            <w:vAlign w:val="center"/>
          </w:tcPr>
          <w:p w14:paraId="2BA24311">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报价符合</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文件要求</w:t>
            </w:r>
          </w:p>
        </w:tc>
      </w:tr>
      <w:tr w14:paraId="1A2E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7" w:type="pct"/>
            <w:vAlign w:val="center"/>
          </w:tcPr>
          <w:p w14:paraId="5AB27430">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4</w:t>
            </w:r>
          </w:p>
        </w:tc>
        <w:tc>
          <w:tcPr>
            <w:tcW w:w="1160" w:type="pct"/>
            <w:vAlign w:val="center"/>
          </w:tcPr>
          <w:p w14:paraId="4C813749">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投标函</w:t>
            </w:r>
          </w:p>
        </w:tc>
        <w:tc>
          <w:tcPr>
            <w:tcW w:w="3321" w:type="pct"/>
            <w:vAlign w:val="center"/>
          </w:tcPr>
          <w:p w14:paraId="5E8DCC10">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文件要求</w:t>
            </w:r>
          </w:p>
        </w:tc>
      </w:tr>
      <w:tr w14:paraId="40C0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14:paraId="0A69D5B8">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5</w:t>
            </w:r>
          </w:p>
        </w:tc>
        <w:tc>
          <w:tcPr>
            <w:tcW w:w="1160" w:type="pct"/>
            <w:vAlign w:val="center"/>
          </w:tcPr>
          <w:p w14:paraId="7E999EA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文件获取情况</w:t>
            </w:r>
          </w:p>
        </w:tc>
        <w:tc>
          <w:tcPr>
            <w:tcW w:w="3321" w:type="pct"/>
            <w:vAlign w:val="center"/>
          </w:tcPr>
          <w:p w14:paraId="1B3C9BA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在</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文件获取截止时间前完成</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文件获取</w:t>
            </w:r>
          </w:p>
        </w:tc>
      </w:tr>
      <w:tr w14:paraId="12AC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17" w:type="pct"/>
            <w:vAlign w:val="center"/>
          </w:tcPr>
          <w:p w14:paraId="109304A4">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6</w:t>
            </w:r>
          </w:p>
        </w:tc>
        <w:tc>
          <w:tcPr>
            <w:tcW w:w="1160" w:type="pct"/>
            <w:vAlign w:val="center"/>
          </w:tcPr>
          <w:p w14:paraId="09A54C1C">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商务响应情况</w:t>
            </w:r>
          </w:p>
        </w:tc>
        <w:tc>
          <w:tcPr>
            <w:tcW w:w="3321" w:type="pct"/>
            <w:vAlign w:val="center"/>
          </w:tcPr>
          <w:p w14:paraId="1E938ADD">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文件采购需求中对付款方式、</w:t>
            </w:r>
            <w:r>
              <w:rPr>
                <w:rFonts w:hint="eastAsia" w:ascii="Times New Roman" w:hAnsi="Times New Roman" w:cs="Times New Roman" w:eastAsiaTheme="minorEastAsia"/>
                <w:szCs w:val="21"/>
              </w:rPr>
              <w:t>服务内容及要求、服务期限等</w:t>
            </w:r>
            <w:r>
              <w:rPr>
                <w:rFonts w:ascii="Times New Roman" w:hAnsi="Times New Roman" w:cs="Times New Roman" w:eastAsiaTheme="minorEastAsia"/>
                <w:szCs w:val="21"/>
              </w:rPr>
              <w:t>的要求</w:t>
            </w:r>
          </w:p>
        </w:tc>
      </w:tr>
      <w:tr w14:paraId="18F4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14:paraId="4AF12E6E">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7</w:t>
            </w:r>
          </w:p>
        </w:tc>
        <w:tc>
          <w:tcPr>
            <w:tcW w:w="1160" w:type="pct"/>
            <w:vAlign w:val="center"/>
          </w:tcPr>
          <w:p w14:paraId="125797AD">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技术响应情况</w:t>
            </w:r>
          </w:p>
        </w:tc>
        <w:tc>
          <w:tcPr>
            <w:tcW w:w="3321" w:type="pct"/>
            <w:vAlign w:val="center"/>
          </w:tcPr>
          <w:p w14:paraId="3BBD7122">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文件采购需求中</w:t>
            </w:r>
            <w:r>
              <w:rPr>
                <w:rFonts w:hint="eastAsia" w:ascii="Times New Roman" w:hAnsi="Times New Roman" w:cs="Times New Roman"/>
                <w:szCs w:val="21"/>
                <w:lang w:eastAsia="zh-CN"/>
              </w:rPr>
              <w:t>服务</w:t>
            </w:r>
            <w:r>
              <w:rPr>
                <w:rFonts w:ascii="Times New Roman" w:hAnsi="Times New Roman" w:cs="Times New Roman" w:eastAsiaTheme="minorEastAsia"/>
                <w:szCs w:val="21"/>
              </w:rPr>
              <w:t>技术参数及要求</w:t>
            </w:r>
          </w:p>
        </w:tc>
      </w:tr>
      <w:tr w14:paraId="190E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7" w:type="pct"/>
            <w:vAlign w:val="center"/>
          </w:tcPr>
          <w:p w14:paraId="1AE4F8BD">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8</w:t>
            </w:r>
          </w:p>
        </w:tc>
        <w:tc>
          <w:tcPr>
            <w:tcW w:w="1160" w:type="pct"/>
            <w:vAlign w:val="center"/>
          </w:tcPr>
          <w:p w14:paraId="4C9E9AE7">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其他要求</w:t>
            </w:r>
          </w:p>
        </w:tc>
        <w:tc>
          <w:tcPr>
            <w:tcW w:w="3321" w:type="pct"/>
            <w:vAlign w:val="center"/>
          </w:tcPr>
          <w:p w14:paraId="6553B7AB">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符合法律、行政法规规定的其他条件或</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文件列明的其他要求。</w:t>
            </w:r>
          </w:p>
        </w:tc>
      </w:tr>
      <w:tr w14:paraId="777D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14:paraId="4FF32687">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rPr>
            </w:pPr>
            <w:r>
              <w:rPr>
                <w:rFonts w:ascii="Times New Roman" w:hAnsi="Times New Roman" w:cs="Times New Roman" w:eastAsiaTheme="minorEastAsia"/>
                <w:b/>
                <w:bCs/>
                <w:szCs w:val="21"/>
              </w:rPr>
              <w:t>评审指标通过标准：</w:t>
            </w:r>
            <w:r>
              <w:rPr>
                <w:rFonts w:ascii="Times New Roman" w:hAnsi="Times New Roman" w:cs="Times New Roman" w:eastAsiaTheme="minorEastAsia"/>
                <w:szCs w:val="21"/>
              </w:rPr>
              <w:t>投标人必须通过评审表中的全部评审指标。</w:t>
            </w:r>
          </w:p>
          <w:p w14:paraId="291715BD">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评审小组根据表中所列各项指标对投标人是否为有效标进行评审，未列入上表中的指标不得作为否决投标依据。符合评审指标通过标准的，为有效投标。</w:t>
            </w:r>
          </w:p>
        </w:tc>
      </w:tr>
      <w:bookmarkEnd w:id="15"/>
      <w:bookmarkEnd w:id="16"/>
    </w:tbl>
    <w:p w14:paraId="56EBF0C7">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14:paraId="7A915B68">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8.1对通过评审的有效投标人，按其最终报价由低到高的顺序选出中标人。</w:t>
      </w:r>
    </w:p>
    <w:p w14:paraId="4CCF21B1">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8.2如果有效投标人的最终报价出现两家或两家以上相同者，则采取评审小组评委投票的方式，按少数服从多数的原则确定中标人。</w:t>
      </w:r>
    </w:p>
    <w:p w14:paraId="03CC43AB">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9.评审小组在评标过程中发现的问题，应当及时作出处理或者向招标人提出处理建议，并作书面记录。</w:t>
      </w:r>
    </w:p>
    <w:p w14:paraId="68C8B5C1">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10. 在评审过程中，评审小组发现投标人的报价或者某些分项报价可能低于成本或者高于</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文件设定的最高投标限价的，评审小组将以询标的方式告知并要求投标人进行必要的说明或补正，经评审小组认定其报价低于成本或者高于</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文件设定的最高投标限价的，将否决其投标。对于询标后判定为不符合</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文件的报价，评委要提出充足的否定理由，并予以书面记录。最终对投标人的评审结论分为通过和未通过。</w:t>
      </w:r>
    </w:p>
    <w:p w14:paraId="39FFDE41">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11.投标人最终报价与公布的预算价（或最高投标限价（招标控制价）)相比降幅过小，或投标人最终报价明显缺乏竞争性的，评审小组可以否决所有投标。</w:t>
      </w:r>
    </w:p>
    <w:p w14:paraId="47B8D79E">
      <w:pPr>
        <w:spacing w:line="360" w:lineRule="auto"/>
        <w:ind w:firstLine="420" w:firstLineChars="200"/>
      </w:pPr>
      <w:r>
        <w:rPr>
          <w:rFonts w:ascii="Times New Roman" w:hAnsi="Times New Roman" w:cs="Times New Roman" w:eastAsiaTheme="minorEastAsia"/>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2BCD91B4">
      <w:pPr>
        <w:widowControl/>
        <w:jc w:val="left"/>
        <w:rPr>
          <w:rFonts w:ascii="Times New Roman" w:hAnsi="Times New Roman" w:cs="Times New Roman" w:eastAsiaTheme="minorEastAsia"/>
          <w:bCs/>
          <w:sz w:val="24"/>
        </w:rPr>
      </w:pPr>
      <w:r>
        <w:rPr>
          <w:rFonts w:ascii="Times New Roman" w:hAnsi="Times New Roman" w:cs="Times New Roman" w:eastAsiaTheme="minorEastAsia"/>
          <w:bCs/>
          <w:sz w:val="24"/>
        </w:rPr>
        <w:br w:type="page"/>
      </w:r>
    </w:p>
    <w:p w14:paraId="7F1D3DF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17" w:name="_Toc28197"/>
      <w:r>
        <w:rPr>
          <w:rFonts w:ascii="Times New Roman" w:hAnsi="Times New Roman" w:cs="Times New Roman" w:eastAsiaTheme="minorEastAsia"/>
          <w:b/>
          <w:sz w:val="28"/>
        </w:rPr>
        <w:t>第五章  合同</w:t>
      </w:r>
      <w:bookmarkEnd w:id="17"/>
    </w:p>
    <w:p w14:paraId="5C2C4436">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bookmarkStart w:id="18" w:name="_Toc25181"/>
      <w:r>
        <w:rPr>
          <w:rFonts w:hint="eastAsia" w:asciiTheme="minorEastAsia" w:hAnsiTheme="minorEastAsia" w:eastAsiaTheme="minorEastAsia" w:cstheme="minorEastAsia"/>
          <w:sz w:val="21"/>
          <w:szCs w:val="21"/>
        </w:rPr>
        <w:t>招标人（甲方）：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合肥文旅博览集团有限公司</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716EF5A9">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投标人（乙方）：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36147018">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签订地点：</w:t>
      </w:r>
      <w:r>
        <w:rPr>
          <w:rFonts w:hint="eastAsia" w:asciiTheme="minorEastAsia" w:hAnsiTheme="minorEastAsia" w:eastAsiaTheme="minorEastAsia" w:cstheme="minorEastAsia"/>
          <w:sz w:val="21"/>
          <w:szCs w:val="21"/>
          <w:u w:val="single"/>
        </w:rPr>
        <w:t xml:space="preserve">                      </w:t>
      </w:r>
    </w:p>
    <w:p w14:paraId="37A5940E">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招标项目名称：</w:t>
      </w:r>
      <w:r>
        <w:rPr>
          <w:rFonts w:hint="eastAsia" w:asciiTheme="minorEastAsia" w:hAnsiTheme="minorEastAsia" w:eastAsiaTheme="minorEastAsia" w:cstheme="minorEastAsia"/>
          <w:sz w:val="21"/>
          <w:szCs w:val="21"/>
          <w:u w:val="single"/>
        </w:rPr>
        <w:t>文旅集团财务系统软件服务项目</w:t>
      </w:r>
      <w:r>
        <w:rPr>
          <w:rFonts w:hint="eastAsia" w:asciiTheme="minorEastAsia" w:hAnsiTheme="minorEastAsia" w:eastAsiaTheme="minorEastAsia" w:cstheme="minorEastAsia"/>
          <w:sz w:val="21"/>
          <w:szCs w:val="21"/>
        </w:rPr>
        <w:t xml:space="preserve"> </w:t>
      </w:r>
    </w:p>
    <w:p w14:paraId="2ECB0EF7">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招标项目编号：</w:t>
      </w:r>
      <w:r>
        <w:rPr>
          <w:rFonts w:hint="eastAsia" w:asciiTheme="minorEastAsia" w:hAnsiTheme="minorEastAsia" w:eastAsiaTheme="minorEastAsia" w:cstheme="minorEastAsia"/>
          <w:sz w:val="21"/>
          <w:szCs w:val="21"/>
          <w:u w:val="single"/>
        </w:rPr>
        <w:t xml:space="preserve">                            </w:t>
      </w:r>
    </w:p>
    <w:p w14:paraId="05009842">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经本项目评审小组评审，决定将合同授予乙方。为进一步明确双方的责任，确保合同的顺利履行，根据《中华人民共和国民法典》之规定及</w:t>
      </w:r>
      <w:r>
        <w:rPr>
          <w:rFonts w:hint="eastAsia" w:asciiTheme="minorEastAsia" w:hAnsiTheme="minorEastAsia" w:cstheme="minorEastAsia"/>
          <w:sz w:val="21"/>
          <w:szCs w:val="21"/>
          <w:lang w:eastAsia="zh-CN"/>
        </w:rPr>
        <w:t>询比</w:t>
      </w:r>
      <w:r>
        <w:rPr>
          <w:rFonts w:hint="eastAsia" w:asciiTheme="minorEastAsia" w:hAnsiTheme="minorEastAsia" w:eastAsiaTheme="minorEastAsia" w:cstheme="minorEastAsia"/>
          <w:sz w:val="21"/>
          <w:szCs w:val="21"/>
        </w:rPr>
        <w:t>文件、中标通知书等相关资料的要求，经甲乙双方充分协商，特订立本合同，以便共同遵守。</w:t>
      </w:r>
    </w:p>
    <w:p w14:paraId="7B0ADC4B">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19" w:name="_Toc2232"/>
      <w:bookmarkStart w:id="20" w:name="_Toc24059"/>
      <w:bookmarkStart w:id="21" w:name="_Toc3029"/>
      <w:r>
        <w:rPr>
          <w:rFonts w:hint="eastAsia" w:asciiTheme="minorEastAsia" w:hAnsiTheme="minorEastAsia" w:eastAsiaTheme="minorEastAsia" w:cstheme="minorEastAsia"/>
          <w:b/>
          <w:bCs/>
          <w:sz w:val="21"/>
          <w:szCs w:val="21"/>
        </w:rPr>
        <w:t>1.</w:t>
      </w:r>
      <w:r>
        <w:rPr>
          <w:rFonts w:hint="eastAsia" w:asciiTheme="minorEastAsia" w:hAnsiTheme="minorEastAsia" w:eastAsiaTheme="minorEastAsia" w:cstheme="minorEastAsia"/>
          <w:b/>
          <w:bCs/>
          <w:sz w:val="21"/>
          <w:szCs w:val="21"/>
          <w:lang w:val="zh-CN"/>
        </w:rPr>
        <w:t>合同组成部分</w:t>
      </w:r>
      <w:bookmarkEnd w:id="19"/>
      <w:bookmarkEnd w:id="20"/>
      <w:bookmarkEnd w:id="21"/>
    </w:p>
    <w:p w14:paraId="5903094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下列文件为本合同的组成部分，并构成一个整体，需综合解释、相互补充。如果下列文件内容出现不一致的情形，</w:t>
      </w:r>
      <w:r>
        <w:rPr>
          <w:rFonts w:hint="eastAsia" w:asciiTheme="minorEastAsia" w:hAnsiTheme="minorEastAsia" w:eastAsiaTheme="minorEastAsia" w:cstheme="minorEastAsia"/>
          <w:sz w:val="21"/>
          <w:szCs w:val="21"/>
        </w:rPr>
        <w:t>那么</w:t>
      </w:r>
      <w:r>
        <w:rPr>
          <w:rFonts w:hint="eastAsia" w:asciiTheme="minorEastAsia" w:hAnsiTheme="minorEastAsia" w:eastAsiaTheme="minorEastAsia" w:cstheme="minorEastAsia"/>
          <w:sz w:val="21"/>
          <w:szCs w:val="21"/>
          <w:lang w:val="zh-CN"/>
        </w:rPr>
        <w:t>在保证按照</w:t>
      </w:r>
      <w:r>
        <w:rPr>
          <w:rFonts w:hint="eastAsia" w:asciiTheme="minorEastAsia" w:hAnsiTheme="minorEastAsia" w:cstheme="minorEastAsia"/>
          <w:sz w:val="21"/>
          <w:szCs w:val="21"/>
          <w:lang w:eastAsia="zh-CN"/>
        </w:rPr>
        <w:t>询比</w:t>
      </w:r>
      <w:r>
        <w:rPr>
          <w:rFonts w:hint="eastAsia" w:asciiTheme="minorEastAsia" w:hAnsiTheme="minorEastAsia" w:eastAsiaTheme="minorEastAsia" w:cstheme="minorEastAsia"/>
          <w:sz w:val="21"/>
          <w:szCs w:val="21"/>
        </w:rPr>
        <w:t>文件</w:t>
      </w:r>
      <w:r>
        <w:rPr>
          <w:rFonts w:hint="eastAsia" w:asciiTheme="minorEastAsia" w:hAnsiTheme="minorEastAsia" w:eastAsiaTheme="minorEastAsia" w:cstheme="minorEastAsia"/>
          <w:sz w:val="21"/>
          <w:szCs w:val="21"/>
          <w:lang w:val="zh-CN"/>
        </w:rPr>
        <w:t>确定的事项前提下，组成本合同的多个文件的优先适用顺序如下：</w:t>
      </w:r>
    </w:p>
    <w:p w14:paraId="108D016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1.1本合同及其补充合同、变更协议；</w:t>
      </w:r>
    </w:p>
    <w:p w14:paraId="036BC35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1.2中标通知书；</w:t>
      </w:r>
    </w:p>
    <w:p w14:paraId="3EEB8AF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1.3投标文件（含澄清或者说明文件）；</w:t>
      </w:r>
    </w:p>
    <w:p w14:paraId="1D1BA88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1.4询比文件（含澄清或者修改文件）；</w:t>
      </w:r>
    </w:p>
    <w:p w14:paraId="1D75F24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1.5其他相关文件。</w:t>
      </w:r>
    </w:p>
    <w:p w14:paraId="2CDE0A0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rPr>
        <w:t>2.</w:t>
      </w:r>
      <w:r>
        <w:rPr>
          <w:rFonts w:hint="eastAsia" w:asciiTheme="minorEastAsia" w:hAnsiTheme="minorEastAsia" w:eastAsiaTheme="minorEastAsia" w:cstheme="minorEastAsia"/>
          <w:b/>
          <w:bCs/>
          <w:sz w:val="21"/>
          <w:szCs w:val="21"/>
          <w:lang w:val="zh-CN"/>
        </w:rPr>
        <w:t>服务</w:t>
      </w:r>
      <w:r>
        <w:rPr>
          <w:rFonts w:hint="eastAsia" w:asciiTheme="minorEastAsia" w:hAnsiTheme="minorEastAsia" w:cstheme="minorEastAsia"/>
          <w:b/>
          <w:bCs/>
          <w:sz w:val="21"/>
          <w:szCs w:val="21"/>
          <w:lang w:val="en-US" w:eastAsia="zh-CN"/>
        </w:rPr>
        <w:t>内容及要求</w:t>
      </w:r>
    </w:p>
    <w:p w14:paraId="4F860B0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服务</w:t>
      </w:r>
      <w:r>
        <w:rPr>
          <w:rFonts w:hint="eastAsia" w:asciiTheme="minorEastAsia" w:hAnsiTheme="minorEastAsia" w:cstheme="minorEastAsia"/>
          <w:sz w:val="21"/>
          <w:szCs w:val="21"/>
          <w:lang w:val="en-US" w:eastAsia="zh-CN"/>
        </w:rPr>
        <w:t>对象</w:t>
      </w:r>
      <w:r>
        <w:rPr>
          <w:rFonts w:hint="eastAsia" w:asciiTheme="minorEastAsia" w:hAnsiTheme="minorEastAsia" w:eastAsiaTheme="minorEastAsia" w:cstheme="minorEastAsia"/>
          <w:sz w:val="21"/>
          <w:szCs w:val="21"/>
        </w:rPr>
        <w:t>：本项目服务对象为</w:t>
      </w:r>
      <w:r>
        <w:rPr>
          <w:rFonts w:hint="eastAsia" w:asciiTheme="minorEastAsia" w:hAnsiTheme="minorEastAsia" w:cstheme="minorEastAsia"/>
          <w:sz w:val="21"/>
          <w:szCs w:val="21"/>
          <w:lang w:val="en-US" w:eastAsia="zh-CN"/>
        </w:rPr>
        <w:t>甲方</w:t>
      </w:r>
      <w:r>
        <w:rPr>
          <w:rFonts w:hint="eastAsia" w:asciiTheme="minorEastAsia" w:hAnsiTheme="minorEastAsia" w:eastAsiaTheme="minorEastAsia" w:cstheme="minorEastAsia"/>
          <w:sz w:val="21"/>
          <w:szCs w:val="21"/>
        </w:rPr>
        <w:t>及所属全部子分企业；服务期内，若</w:t>
      </w:r>
      <w:r>
        <w:rPr>
          <w:rFonts w:hint="eastAsia" w:asciiTheme="minorEastAsia" w:hAnsiTheme="minorEastAsia" w:cstheme="minorEastAsia"/>
          <w:sz w:val="21"/>
          <w:szCs w:val="21"/>
          <w:lang w:val="en-US" w:eastAsia="zh-CN"/>
        </w:rPr>
        <w:t>甲方</w:t>
      </w:r>
      <w:r>
        <w:rPr>
          <w:rFonts w:hint="eastAsia" w:asciiTheme="minorEastAsia" w:hAnsiTheme="minorEastAsia" w:eastAsiaTheme="minorEastAsia" w:cstheme="minorEastAsia"/>
          <w:sz w:val="21"/>
          <w:szCs w:val="21"/>
        </w:rPr>
        <w:t>新增所属企业，该等企业自动成为</w:t>
      </w:r>
      <w:r>
        <w:rPr>
          <w:rFonts w:hint="eastAsia" w:asciiTheme="minorEastAsia" w:hAnsiTheme="minorEastAsia" w:cstheme="minorEastAsia"/>
          <w:sz w:val="21"/>
          <w:szCs w:val="21"/>
          <w:lang w:val="en-US" w:eastAsia="zh-CN"/>
        </w:rPr>
        <w:t>乙方</w:t>
      </w:r>
      <w:r>
        <w:rPr>
          <w:rFonts w:hint="eastAsia" w:asciiTheme="minorEastAsia" w:hAnsiTheme="minorEastAsia" w:eastAsiaTheme="minorEastAsia" w:cstheme="minorEastAsia"/>
          <w:sz w:val="21"/>
          <w:szCs w:val="21"/>
        </w:rPr>
        <w:t>的服务对象，项目服务费用不因新增服务对象发生变化。</w:t>
      </w:r>
    </w:p>
    <w:p w14:paraId="6A2C0023">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2.2服务内容：当前甲方用友NC系统已启用的功能模块包括：企业建模平台、应用集成平台、财务会计、财资管理、企业绩效管理、供应链、资产管理、人力资源。上述模块及服务期内新增的系统模块，均纳入本次运维服务范围。</w:t>
      </w:r>
    </w:p>
    <w:p w14:paraId="246C287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结合系统运维实际需求，乙方需全面提供系统运维相关服务，必要时可提供直接操作服务，具体服务内容如下：</w:t>
      </w:r>
    </w:p>
    <w:p w14:paraId="683BE286">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（1）日常问题解决：处理系统环境异常、操作错误、系统BUG等问题，必要时可提供直接操作服务，保障系统正常使用。</w:t>
      </w:r>
    </w:p>
    <w:p w14:paraId="78897FC3">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（2）定期运维：负责数据库及NC系统巡检、维护、补丁升级和日志填报，保障数据安全及系统稳定。</w:t>
      </w:r>
    </w:p>
    <w:p w14:paraId="50C2C6B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（3）系统培训：根据需求开展培训、编制资料，整理常见问题手册。</w:t>
      </w:r>
    </w:p>
    <w:p w14:paraId="3F9C8339">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（4）现场培训指导：根据甲方及所属子分企业实际使用需求，提供现场培训与操作指导服务，针对不同岗位业务场景进行实操演示、现场答疑，协助用户快速掌握系统功能，提升业务办理效率。</w:t>
      </w:r>
    </w:p>
    <w:p w14:paraId="73350969">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2.3服务期限：本项目初始服务期限为1年，若乙方履约评价良好，经双方协商一致，可续签下一年度合同，累计续签不超过2年，总服务期限不超过3年。续签期间服务费用保持不变。</w:t>
      </w:r>
    </w:p>
    <w:p w14:paraId="1E5EE34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cstheme="minorEastAsia"/>
          <w:sz w:val="21"/>
          <w:szCs w:val="21"/>
          <w:lang w:val="en-US" w:eastAsia="zh-CN"/>
        </w:rPr>
      </w:pP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t>服务质量：</w:t>
      </w:r>
      <w:r>
        <w:rPr>
          <w:rFonts w:hint="eastAsia" w:asciiTheme="minorEastAsia" w:hAnsiTheme="minorEastAsia" w:cstheme="minorEastAsia"/>
          <w:sz w:val="21"/>
          <w:szCs w:val="21"/>
          <w:lang w:val="en-US" w:eastAsia="zh-CN"/>
        </w:rPr>
        <w:t>乙方应建立高效、规范的服务响应机制，及时响应并妥善处理甲方提出的系统问题与服务需求。乙方对服务全过程中的数据安全、数据完整性及系统稳定性承担全部责任。</w:t>
      </w:r>
    </w:p>
    <w:p w14:paraId="32B09B3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乙方负责修复系统漏洞、程序BUG及安全风险，及时解决由此引发的使用故障。乙方须制定完备的应急预案，明确数据丢失、数据泄露、系统中断等突发事件的处置流程，确保风险可防、可控、可处置。</w:t>
      </w:r>
    </w:p>
    <w:p w14:paraId="2550BE8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乙方不得擅自存储、复制、使用甲方数据。因乙方原因造成甲方数据泄露、丢失、损坏或其他损失的，乙方应承担全部赔偿责任及相应违约责任。</w:t>
      </w:r>
    </w:p>
    <w:p w14:paraId="74F5A3EE">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22" w:name="_Toc23292"/>
      <w:bookmarkStart w:id="23" w:name="_Toc21551"/>
      <w:bookmarkStart w:id="24" w:name="_Toc21631"/>
      <w:r>
        <w:rPr>
          <w:rFonts w:hint="eastAsia" w:asciiTheme="minorEastAsia" w:hAnsiTheme="minorEastAsia" w:eastAsiaTheme="minorEastAsia" w:cstheme="minorEastAsia"/>
          <w:b/>
          <w:bCs/>
          <w:sz w:val="21"/>
          <w:szCs w:val="21"/>
        </w:rPr>
        <w:t>3.</w:t>
      </w:r>
      <w:r>
        <w:rPr>
          <w:rFonts w:hint="eastAsia" w:asciiTheme="minorEastAsia" w:hAnsiTheme="minorEastAsia" w:eastAsiaTheme="minorEastAsia" w:cstheme="minorEastAsia"/>
          <w:b/>
          <w:bCs/>
          <w:sz w:val="21"/>
          <w:szCs w:val="21"/>
          <w:lang w:val="zh-CN"/>
        </w:rPr>
        <w:t>价款</w:t>
      </w:r>
      <w:bookmarkEnd w:id="22"/>
      <w:bookmarkEnd w:id="23"/>
      <w:bookmarkEnd w:id="24"/>
    </w:p>
    <w:p w14:paraId="75D2DB63">
      <w:pPr>
        <w:keepNext w:val="0"/>
        <w:keepLines w:val="0"/>
        <w:pageBreakBefore w:val="0"/>
        <w:widowControl w:val="0"/>
        <w:kinsoku/>
        <w:wordWrap/>
        <w:overflowPunct/>
        <w:topLinePunct w:val="0"/>
        <w:autoSpaceDE/>
        <w:autoSpaceDN/>
        <w:bidi w:val="0"/>
        <w:adjustRightInd/>
        <w:snapToGrid/>
        <w:spacing w:line="500" w:lineRule="exact"/>
        <w:ind w:firstLine="451" w:firstLineChars="215"/>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3.1</w:t>
      </w:r>
      <w:r>
        <w:rPr>
          <w:rFonts w:hint="eastAsia" w:asciiTheme="minorEastAsia" w:hAnsiTheme="minorEastAsia" w:eastAsiaTheme="minorEastAsia" w:cstheme="minorEastAsia"/>
          <w:sz w:val="21"/>
          <w:szCs w:val="21"/>
        </w:rPr>
        <w:t>本合同总价为：￥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bookmarkStart w:id="25" w:name="_Toc22618"/>
      <w:bookmarkStart w:id="26" w:name="_Toc10340"/>
      <w:bookmarkStart w:id="27" w:name="_Toc1814"/>
    </w:p>
    <w:p w14:paraId="36D4359B">
      <w:pPr>
        <w:keepNext w:val="0"/>
        <w:keepLines w:val="0"/>
        <w:pageBreakBefore w:val="0"/>
        <w:widowControl w:val="0"/>
        <w:kinsoku/>
        <w:wordWrap/>
        <w:overflowPunct/>
        <w:topLinePunct w:val="0"/>
        <w:autoSpaceDE/>
        <w:autoSpaceDN/>
        <w:bidi w:val="0"/>
        <w:adjustRightInd/>
        <w:snapToGrid/>
        <w:spacing w:line="500" w:lineRule="exact"/>
        <w:ind w:firstLine="451" w:firstLineChars="215"/>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3.2合同价款为项目服务期间的总价款，已包含乙方为完成本合同约定服务内容所产生的服务费、利润、税金、政策性费用，以及合同项下所有风险、责任、义务等全部相关费用。</w:t>
      </w:r>
      <w:ins w:id="0" w:author="汪红" w:date="2026-02-28T09:28:02Z">
        <w:r>
          <w:rPr>
            <w:rFonts w:hint="eastAsia" w:asciiTheme="minorEastAsia" w:hAnsiTheme="minorEastAsia" w:cstheme="minorEastAsia"/>
            <w:sz w:val="21"/>
            <w:szCs w:val="21"/>
            <w:lang w:val="en-US" w:eastAsia="zh-CN"/>
          </w:rPr>
          <w:t>中标后，即使因</w:t>
        </w:r>
      </w:ins>
      <w:ins w:id="1" w:author="汪红" w:date="2026-02-28T09:28:16Z">
        <w:r>
          <w:rPr>
            <w:rFonts w:hint="eastAsia" w:asciiTheme="minorEastAsia" w:hAnsiTheme="minorEastAsia" w:cstheme="minorEastAsia"/>
            <w:sz w:val="21"/>
            <w:szCs w:val="21"/>
            <w:lang w:val="en-US" w:eastAsia="zh-CN"/>
          </w:rPr>
          <w:t>甲方</w:t>
        </w:r>
      </w:ins>
      <w:ins w:id="2" w:author="汪红" w:date="2026-02-28T09:28:02Z">
        <w:r>
          <w:rPr>
            <w:rFonts w:hint="eastAsia" w:asciiTheme="minorEastAsia" w:hAnsiTheme="minorEastAsia" w:cstheme="minorEastAsia"/>
            <w:sz w:val="21"/>
            <w:szCs w:val="21"/>
            <w:lang w:val="en-US" w:eastAsia="zh-CN"/>
          </w:rPr>
          <w:t>新增</w:t>
        </w:r>
      </w:ins>
      <w:ins w:id="3" w:author="汪红" w:date="2026-02-28T09:28:22Z">
        <w:r>
          <w:rPr>
            <w:rFonts w:hint="eastAsia" w:asciiTheme="minorEastAsia" w:hAnsiTheme="minorEastAsia" w:cstheme="minorEastAsia"/>
            <w:sz w:val="21"/>
            <w:szCs w:val="21"/>
            <w:lang w:val="en-US" w:eastAsia="zh-CN"/>
          </w:rPr>
          <w:t>子</w:t>
        </w:r>
      </w:ins>
      <w:ins w:id="4" w:author="汪红" w:date="2026-02-28T09:28:02Z">
        <w:r>
          <w:rPr>
            <w:rFonts w:hint="eastAsia" w:asciiTheme="minorEastAsia" w:hAnsiTheme="minorEastAsia" w:cstheme="minorEastAsia"/>
            <w:sz w:val="21"/>
            <w:szCs w:val="21"/>
            <w:lang w:val="en-US" w:eastAsia="zh-CN"/>
          </w:rPr>
          <w:t>企业或增加系统功能模块导致服务范围扩大，合同总价也一律不予调整。</w:t>
        </w:r>
      </w:ins>
    </w:p>
    <w:p w14:paraId="5BA5A5B4">
      <w:pPr>
        <w:keepNext w:val="0"/>
        <w:keepLines w:val="0"/>
        <w:pageBreakBefore w:val="0"/>
        <w:widowControl w:val="0"/>
        <w:kinsoku/>
        <w:wordWrap/>
        <w:overflowPunct/>
        <w:topLinePunct w:val="0"/>
        <w:autoSpaceDE/>
        <w:autoSpaceDN/>
        <w:bidi w:val="0"/>
        <w:adjustRightInd/>
        <w:snapToGrid/>
        <w:spacing w:line="500" w:lineRule="exact"/>
        <w:ind w:firstLine="36" w:firstLineChars="17"/>
        <w:textAlignment w:val="auto"/>
        <w:rPr>
          <w:rFonts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rPr>
        <w:t>4.</w:t>
      </w:r>
      <w:r>
        <w:rPr>
          <w:rFonts w:hint="eastAsia" w:asciiTheme="minorEastAsia" w:hAnsiTheme="minorEastAsia" w:eastAsiaTheme="minorEastAsia" w:cstheme="minorEastAsia"/>
          <w:b/>
          <w:bCs/>
          <w:sz w:val="21"/>
          <w:szCs w:val="21"/>
          <w:lang w:val="zh-CN"/>
        </w:rPr>
        <w:t>付款方式和发票开具方式</w:t>
      </w:r>
      <w:bookmarkEnd w:id="25"/>
      <w:bookmarkEnd w:id="26"/>
      <w:bookmarkEnd w:id="27"/>
    </w:p>
    <w:p w14:paraId="23982E6F">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4.1乙方收款账户信息：</w:t>
      </w:r>
    </w:p>
    <w:p w14:paraId="47ADE4B9">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账户名：</w:t>
      </w:r>
    </w:p>
    <w:p w14:paraId="1257717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开户行：</w:t>
      </w:r>
    </w:p>
    <w:p w14:paraId="3011A7C0">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账号：</w:t>
      </w:r>
    </w:p>
    <w:p w14:paraId="166B463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3D9C3871">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付款方式：甲方转账方式支付合同价款。具体付款方式如下：</w:t>
      </w:r>
    </w:p>
    <w:p w14:paraId="6468A36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合同签订生效后30日内，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甲方</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向</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乙方</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先行支付合同价款的50%；</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乙方</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完成</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甲方</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年度内所有服务事项，出具年度运营报告并经</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甲方</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审核合格后，</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甲方</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支付合同价款的剩余50%</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p w14:paraId="1B124E94">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bookmarkStart w:id="28" w:name="_Toc2846"/>
      <w:bookmarkStart w:id="29" w:name="_Toc32071"/>
      <w:bookmarkStart w:id="30" w:name="_Toc19304"/>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4.3甲方付款前，乙方应向甲方</w:t>
      </w:r>
      <w:ins w:id="5" w:author="汪红" w:date="2026-02-28T09:29:29Z">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提出</w:t>
        </w:r>
      </w:ins>
      <w:ins w:id="6" w:author="汪红" w:date="2026-02-28T09:29:31Z">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书面</w:t>
        </w:r>
      </w:ins>
      <w:ins w:id="7" w:author="汪红" w:date="2026-02-28T09:29:34Z">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付款申请</w:t>
        </w:r>
      </w:ins>
      <w:ins w:id="8" w:author="汪红" w:date="2026-02-28T09:29:36Z">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并</w:t>
        </w:r>
      </w:ins>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提供合法有效的增值税专用发票；如乙方迟延或拒绝</w:t>
      </w:r>
      <w:ins w:id="9" w:author="汪红" w:date="2026-02-28T09:29:46Z">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提出</w:t>
        </w:r>
      </w:ins>
      <w:ins w:id="10" w:author="汪红" w:date="2026-02-28T09:29:49Z">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付款申请</w:t>
        </w:r>
      </w:ins>
      <w:ins w:id="11" w:author="汪红" w:date="2026-02-28T09:29:50Z">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或</w:t>
        </w:r>
      </w:ins>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开具的增值税专用发票的，甲方有权迟延支付应付款项，且不承担任何违约责任，乙方的各项合同义务仍按合同约定履行。</w:t>
      </w:r>
    </w:p>
    <w:p w14:paraId="1CFF023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zh-CN"/>
        </w:rPr>
        <w:t>5.</w:t>
      </w:r>
      <w:bookmarkEnd w:id="28"/>
      <w:bookmarkEnd w:id="29"/>
      <w:bookmarkEnd w:id="30"/>
      <w:r>
        <w:rPr>
          <w:rFonts w:hint="eastAsia" w:asciiTheme="minorEastAsia" w:hAnsiTheme="minorEastAsia" w:cstheme="minorEastAsia"/>
          <w:b/>
          <w:bCs/>
          <w:sz w:val="21"/>
          <w:szCs w:val="21"/>
          <w:lang w:val="en-US" w:eastAsia="zh-CN"/>
        </w:rPr>
        <w:t>双方责任与义务</w:t>
      </w:r>
    </w:p>
    <w:p w14:paraId="59F71A7F">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5.1甲方责任：为方便乙方根据本合同的约定提供服务，甲方应：</w:t>
      </w:r>
    </w:p>
    <w:p w14:paraId="0D9E0E1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w:t>
      </w: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在乙方服务完成时，甲方应配合检查软件系统运行是否正常并确认。乙方进行支持服务时，根据乙方要求，指定配合工作的人员，并提供必要的设备。</w:t>
      </w:r>
    </w:p>
    <w:p w14:paraId="08E656F0">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5.1.</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甲方应定期备份系统数据并妥善保管</w:t>
      </w:r>
      <w:ins w:id="12" w:author="汪红" w:date="2026-02-28T09:33:54Z">
        <w:r>
          <w:rPr>
            <w:rFonts w:hint="eastAsia" w:asciiTheme="minorEastAsia" w:hAnsiTheme="minorEastAsia" w:cstheme="minorEastAsia"/>
            <w:sz w:val="21"/>
            <w:szCs w:val="21"/>
            <w:lang w:eastAsia="zh-CN"/>
          </w:rPr>
          <w:t>，</w:t>
        </w:r>
      </w:ins>
      <w:ins w:id="13" w:author="汪红" w:date="2026-02-28T09:33:50Z">
        <w:r>
          <w:rPr>
            <w:rFonts w:hint="eastAsia" w:asciiTheme="minorEastAsia" w:hAnsiTheme="minorEastAsia" w:cstheme="minorEastAsia"/>
            <w:sz w:val="21"/>
            <w:szCs w:val="21"/>
            <w:lang w:val="en-US" w:eastAsia="zh-CN"/>
          </w:rPr>
          <w:t>但不因此不免除乙方因其未尽到本合同约定的数据安全保护义务而应向甲方承担的违约责任</w:t>
        </w:r>
      </w:ins>
      <w:r>
        <w:rPr>
          <w:rFonts w:hint="eastAsia" w:asciiTheme="minorEastAsia" w:hAnsiTheme="minorEastAsia" w:eastAsiaTheme="minorEastAsia" w:cstheme="minorEastAsia"/>
          <w:sz w:val="21"/>
          <w:szCs w:val="21"/>
        </w:rPr>
        <w:t>。</w:t>
      </w:r>
    </w:p>
    <w:p w14:paraId="684CEB81">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t>甲方在软件使用过程中发现异常，应及时联系乙方并完整、准确记录当前故障现象，并向乙方提供。</w:t>
      </w:r>
    </w:p>
    <w:p w14:paraId="042296A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5.2乙方责任：</w:t>
      </w:r>
    </w:p>
    <w:p w14:paraId="3D981FB0">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5.2.1乙方未经甲方同意不得对甲方的硬件、网络设置进行更改。</w:t>
      </w:r>
    </w:p>
    <w:p w14:paraId="2DB00EA4">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5.2.2乙方不得故意损坏甲方的硬件、网络设备及办公设备。</w:t>
      </w:r>
    </w:p>
    <w:p w14:paraId="7E7B1D8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.2.3乙方在</w:t>
      </w:r>
      <w:r>
        <w:rPr>
          <w:rFonts w:hint="eastAsia" w:asciiTheme="minorEastAsia" w:hAnsiTheme="minorEastAsia" w:cstheme="minorEastAsia"/>
          <w:sz w:val="21"/>
          <w:szCs w:val="21"/>
          <w:lang w:val="en-US" w:eastAsia="zh-CN"/>
        </w:rPr>
        <w:t>为</w:t>
      </w:r>
      <w:r>
        <w:rPr>
          <w:rFonts w:hint="eastAsia" w:asciiTheme="minorEastAsia" w:hAnsiTheme="minorEastAsia" w:eastAsiaTheme="minorEastAsia" w:cstheme="minorEastAsia"/>
          <w:sz w:val="21"/>
          <w:szCs w:val="21"/>
        </w:rPr>
        <w:t>甲方</w:t>
      </w:r>
      <w:r>
        <w:rPr>
          <w:rFonts w:hint="eastAsia" w:asciiTheme="minorEastAsia" w:hAnsiTheme="minorEastAsia" w:cstheme="minorEastAsia"/>
          <w:sz w:val="21"/>
          <w:szCs w:val="21"/>
          <w:lang w:val="en-US" w:eastAsia="zh-CN"/>
        </w:rPr>
        <w:t>提供</w:t>
      </w:r>
      <w:r>
        <w:rPr>
          <w:rFonts w:hint="eastAsia" w:asciiTheme="minorEastAsia" w:hAnsiTheme="minorEastAsia" w:eastAsiaTheme="minorEastAsia" w:cstheme="minorEastAsia"/>
          <w:sz w:val="21"/>
          <w:szCs w:val="21"/>
        </w:rPr>
        <w:t>工作</w:t>
      </w:r>
      <w:r>
        <w:rPr>
          <w:rFonts w:hint="eastAsia" w:asciiTheme="minorEastAsia" w:hAnsiTheme="minorEastAsia" w:cstheme="minorEastAsia"/>
          <w:sz w:val="21"/>
          <w:szCs w:val="21"/>
          <w:lang w:val="en-US" w:eastAsia="zh-CN"/>
        </w:rPr>
        <w:t>服务</w:t>
      </w:r>
      <w:r>
        <w:rPr>
          <w:rFonts w:hint="eastAsia" w:asciiTheme="minorEastAsia" w:hAnsiTheme="minorEastAsia" w:eastAsiaTheme="minorEastAsia" w:cstheme="minorEastAsia"/>
          <w:sz w:val="21"/>
          <w:szCs w:val="21"/>
        </w:rPr>
        <w:t>期间须遵守甲方的工作规章制度。</w:t>
      </w:r>
    </w:p>
    <w:p w14:paraId="43ADE4DF">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t>乙方在接到甲方关于软件使用异常的通知后，应及时到达现场进行诊断处理。</w:t>
      </w:r>
    </w:p>
    <w:p w14:paraId="6C75C705">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r>
        <w:rPr>
          <w:rFonts w:hint="eastAsia" w:asciiTheme="minorEastAsia" w:hAnsiTheme="minorEastAsia" w:cstheme="minorEastAsia"/>
          <w:sz w:val="21"/>
          <w:szCs w:val="21"/>
          <w:lang w:val="en-US" w:eastAsia="zh-CN"/>
        </w:rPr>
        <w:t>3乙方派</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cstheme="minorEastAsia"/>
          <w:sz w:val="21"/>
          <w:szCs w:val="21"/>
          <w:lang w:val="en-US" w:eastAsia="zh-CN"/>
        </w:rPr>
        <w:t>为现场项目经理，手机号码</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cstheme="minorEastAsia"/>
          <w:sz w:val="21"/>
          <w:szCs w:val="21"/>
          <w:lang w:val="en-US" w:eastAsia="zh-CN"/>
        </w:rPr>
        <w:t>，全权代表乙方履行本合同项目下的乙方合同义务。</w:t>
      </w:r>
      <w:r>
        <w:rPr>
          <w:rFonts w:hint="eastAsia" w:asciiTheme="minorEastAsia" w:hAnsiTheme="minorEastAsia" w:eastAsiaTheme="minorEastAsia" w:cstheme="minorEastAsia"/>
          <w:sz w:val="21"/>
          <w:szCs w:val="21"/>
        </w:rPr>
        <w:t>项目负责人原则上不得变更，</w:t>
      </w:r>
      <w:r>
        <w:rPr>
          <w:rFonts w:hint="eastAsia" w:asciiTheme="minorEastAsia" w:hAnsiTheme="minorEastAsia" w:cstheme="minorEastAsia"/>
          <w:sz w:val="21"/>
          <w:szCs w:val="21"/>
          <w:lang w:val="en-US" w:eastAsia="zh-CN"/>
        </w:rPr>
        <w:t>乙方</w:t>
      </w:r>
      <w:r>
        <w:rPr>
          <w:rFonts w:hint="eastAsia" w:asciiTheme="minorEastAsia" w:hAnsiTheme="minorEastAsia" w:eastAsiaTheme="minorEastAsia" w:cstheme="minorEastAsia"/>
          <w:sz w:val="21"/>
          <w:szCs w:val="21"/>
        </w:rPr>
        <w:t>如遇特殊情况确需变更，须提前15个工作日向</w:t>
      </w:r>
      <w:r>
        <w:rPr>
          <w:rFonts w:hint="eastAsia" w:asciiTheme="minorEastAsia" w:hAnsiTheme="minorEastAsia" w:cstheme="minorEastAsia"/>
          <w:sz w:val="21"/>
          <w:szCs w:val="21"/>
          <w:lang w:val="en-US" w:eastAsia="zh-CN"/>
        </w:rPr>
        <w:t>甲方</w:t>
      </w:r>
      <w:r>
        <w:rPr>
          <w:rFonts w:hint="eastAsia" w:asciiTheme="minorEastAsia" w:hAnsiTheme="minorEastAsia" w:eastAsiaTheme="minorEastAsia" w:cstheme="minorEastAsia"/>
          <w:sz w:val="21"/>
          <w:szCs w:val="21"/>
        </w:rPr>
        <w:t>提出书面申请，经</w:t>
      </w:r>
      <w:r>
        <w:rPr>
          <w:rFonts w:hint="eastAsia" w:asciiTheme="minorEastAsia" w:hAnsiTheme="minorEastAsia" w:cstheme="minorEastAsia"/>
          <w:sz w:val="21"/>
          <w:szCs w:val="21"/>
          <w:lang w:val="en-US" w:eastAsia="zh-CN"/>
        </w:rPr>
        <w:t>甲方</w:t>
      </w:r>
      <w:r>
        <w:rPr>
          <w:rFonts w:hint="eastAsia" w:asciiTheme="minorEastAsia" w:hAnsiTheme="minorEastAsia" w:eastAsiaTheme="minorEastAsia" w:cstheme="minorEastAsia"/>
          <w:sz w:val="21"/>
          <w:szCs w:val="21"/>
        </w:rPr>
        <w:t>审核同意后方可更换，且新任负责人须具备同等及以上经验，确保服务标准不降低。</w:t>
      </w:r>
    </w:p>
    <w:p w14:paraId="6811AF3B">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5.4乙方</w:t>
      </w:r>
      <w:r>
        <w:rPr>
          <w:rFonts w:hint="eastAsia" w:asciiTheme="minorEastAsia" w:hAnsiTheme="minorEastAsia" w:eastAsiaTheme="minorEastAsia" w:cstheme="minorEastAsia"/>
          <w:sz w:val="21"/>
          <w:szCs w:val="21"/>
        </w:rPr>
        <w:t>运维团队须保持通讯畅通，实行7×24小时响应机制，接到系统问题反馈后1小时内响应，4小时内提出解决方案，重大问题24小时内现场处理或远程支持到位。同时，团队须定期向</w:t>
      </w:r>
      <w:r>
        <w:rPr>
          <w:rFonts w:hint="eastAsia" w:asciiTheme="minorEastAsia" w:hAnsiTheme="minorEastAsia" w:cstheme="minorEastAsia"/>
          <w:sz w:val="21"/>
          <w:szCs w:val="21"/>
          <w:lang w:val="en-US" w:eastAsia="zh-CN"/>
        </w:rPr>
        <w:t>甲方</w:t>
      </w:r>
      <w:r>
        <w:rPr>
          <w:rFonts w:hint="eastAsia" w:asciiTheme="minorEastAsia" w:hAnsiTheme="minorEastAsia" w:eastAsiaTheme="minorEastAsia" w:cstheme="minorEastAsia"/>
          <w:sz w:val="21"/>
          <w:szCs w:val="21"/>
        </w:rPr>
        <w:t>汇报运维情况，主动识别潜在风险并提出优化建议，持续提升系统运行效率与</w:t>
      </w:r>
      <w:r>
        <w:rPr>
          <w:rFonts w:hint="eastAsia" w:asciiTheme="minorEastAsia" w:hAnsiTheme="minorEastAsia" w:cstheme="minorEastAsia"/>
          <w:sz w:val="21"/>
          <w:szCs w:val="21"/>
          <w:lang w:val="en-US" w:eastAsia="zh-CN"/>
        </w:rPr>
        <w:t>甲方</w:t>
      </w:r>
      <w:r>
        <w:rPr>
          <w:rFonts w:hint="eastAsia" w:asciiTheme="minorEastAsia" w:hAnsiTheme="minorEastAsia" w:eastAsiaTheme="minorEastAsia" w:cstheme="minorEastAsia"/>
          <w:sz w:val="21"/>
          <w:szCs w:val="21"/>
        </w:rPr>
        <w:t>体验。</w:t>
      </w:r>
    </w:p>
    <w:p w14:paraId="50885E0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val="0"/>
          <w:sz w:val="21"/>
          <w:szCs w:val="21"/>
          <w:lang w:val="zh-CN" w:eastAsia="zh-CN"/>
        </w:rPr>
      </w:pPr>
      <w:bookmarkStart w:id="31" w:name="_Toc27250"/>
      <w:bookmarkStart w:id="32" w:name="_Toc19554"/>
      <w:bookmarkStart w:id="33" w:name="_Toc21423"/>
      <w:r>
        <w:rPr>
          <w:rFonts w:hint="eastAsia" w:asciiTheme="minorEastAsia" w:hAnsiTheme="minorEastAsia" w:eastAsiaTheme="minorEastAsia" w:cstheme="minorEastAsia"/>
          <w:b/>
          <w:bCs/>
          <w:sz w:val="21"/>
          <w:szCs w:val="21"/>
          <w:lang w:val="zh-CN"/>
        </w:rPr>
        <w:t>6.</w:t>
      </w:r>
      <w:ins w:id="14" w:author="汪红" w:date="2026-02-28T09:34:08Z">
        <w:r>
          <w:rPr>
            <w:rFonts w:hint="eastAsia" w:asciiTheme="minorEastAsia" w:hAnsiTheme="minorEastAsia" w:cstheme="minorEastAsia"/>
            <w:b/>
            <w:bCs/>
            <w:sz w:val="21"/>
            <w:szCs w:val="21"/>
            <w:lang w:val="en-US" w:eastAsia="zh-CN"/>
          </w:rPr>
          <w:t>保密义务</w:t>
        </w:r>
      </w:ins>
    </w:p>
    <w:p w14:paraId="4428BEB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b w:val="0"/>
          <w:bCs w:val="0"/>
          <w:sz w:val="21"/>
          <w:szCs w:val="21"/>
          <w:lang w:val="zh-CN"/>
        </w:rPr>
      </w:pPr>
      <w:r>
        <w:rPr>
          <w:rFonts w:hint="eastAsia" w:asciiTheme="minorEastAsia" w:hAnsi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lang w:val="zh-CN"/>
        </w:rPr>
        <w:t>.1乙方在为甲方提供服务期间接触的所有技术资料、数据、客户信息、产品信息以及本合同内容、合同履行情况等资料和信息（包括但不仅限于口头、书面和电子形式）等均为甲方的商业秘密，并应视为甲方的保密信息，但明显为公众普遍知悉的除外。乙方承诺其将督促其所有在职与曾在职管理人员及员工（包括但不限于技术服务人员）谨慎尽职地保守甲方的商业秘密和保密信息，维护甲方的商誉，并履行包括但不限于下列义务：</w:t>
      </w:r>
    </w:p>
    <w:p w14:paraId="5393702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zh-CN"/>
        </w:rPr>
        <w:t>（1）仅为甲方提供服务的目的使用甲方的保密信息；</w:t>
      </w:r>
    </w:p>
    <w:p w14:paraId="76F2AE8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zh-CN"/>
        </w:rPr>
        <w:t>（2）未经甲方事先书面许可，不得直接或间接将甲方的保密信息以任何形式披露给任何第三方或乙方与本合同无关的人员，国家法律法规或监管部门、司法机关的强制性要求的情形除外；</w:t>
      </w:r>
    </w:p>
    <w:p w14:paraId="641EC39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zh-CN"/>
        </w:rPr>
        <w:t>（3）非为履行本合同项下服务的目的，未经甲方事先书面许可，不得使用或允许任何第三方使用甲方的保密信息；</w:t>
      </w:r>
    </w:p>
    <w:p w14:paraId="4F8710C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zh-CN"/>
        </w:rPr>
        <w:t>（4）非为履行本合同项下服务的目的，未经甲方事先书面许可，不得复制、再造、复印、分发甲方的保密信息或其载体；</w:t>
      </w:r>
    </w:p>
    <w:p w14:paraId="04F7D2D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zh-CN"/>
        </w:rPr>
        <w:t>（5）如果乙方人员或分包方披露保密信息，乙方将承担如同自己披露该等保密信息一样的责任。</w:t>
      </w:r>
    </w:p>
    <w:p w14:paraId="5DA4FE6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b w:val="0"/>
          <w:bCs w:val="0"/>
          <w:sz w:val="21"/>
          <w:szCs w:val="21"/>
          <w:lang w:val="zh-CN"/>
        </w:rPr>
      </w:pPr>
      <w:r>
        <w:rPr>
          <w:rFonts w:hint="eastAsia" w:asciiTheme="minorEastAsia" w:hAnsi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lang w:val="zh-CN"/>
        </w:rPr>
        <w:t>.2在本合同终止或解除之日前或双方另行商定的期限内，乙方应向甲方返还所有载有甲方保密信息的文件、存储设备等载体以及所有的副本，并向甲方提供相关有效证明，并不再以任何形式或手段持有甲方的保密信息。</w:t>
      </w:r>
    </w:p>
    <w:p w14:paraId="6DEEB26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b w:val="0"/>
          <w:bCs w:val="0"/>
          <w:sz w:val="21"/>
          <w:szCs w:val="21"/>
          <w:lang w:val="zh-CN"/>
        </w:rPr>
      </w:pPr>
      <w:r>
        <w:rPr>
          <w:rFonts w:hint="eastAsia" w:asciiTheme="minorEastAsia" w:hAnsi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lang w:val="zh-CN"/>
        </w:rPr>
        <w:t>.3乙方承诺并保证其管理人员、技术服务人员及所有员工将遵守本条项下全部义务直至甲方相关的保密信息不再是保密信息时止，无论在此期间本合同是否已经解除或终止，亦无论乙方管理人员、技术服务人员及相关员工是否仍在乙方任职。</w:t>
      </w:r>
    </w:p>
    <w:p w14:paraId="0A08406F">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r>
        <w:rPr>
          <w:rFonts w:hint="eastAsia" w:asciiTheme="minorEastAsia" w:hAnsiTheme="minorEastAsia" w:cstheme="minorEastAsia"/>
          <w:b/>
          <w:bCs/>
          <w:sz w:val="21"/>
          <w:szCs w:val="21"/>
          <w:lang w:val="en-US" w:eastAsia="zh-CN"/>
        </w:rPr>
        <w:t>7</w:t>
      </w:r>
      <w:r>
        <w:rPr>
          <w:rFonts w:hint="eastAsia" w:asciiTheme="minorEastAsia" w:hAnsiTheme="minorEastAsia" w:eastAsiaTheme="minorEastAsia" w:cstheme="minorEastAsia"/>
          <w:b/>
          <w:bCs/>
          <w:sz w:val="21"/>
          <w:szCs w:val="21"/>
          <w:lang w:val="zh-CN"/>
        </w:rPr>
        <w:t>.违约责任</w:t>
      </w:r>
      <w:bookmarkEnd w:id="31"/>
      <w:bookmarkEnd w:id="32"/>
      <w:bookmarkEnd w:id="33"/>
    </w:p>
    <w:p w14:paraId="0322E53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7</w:t>
      </w:r>
      <w:r>
        <w:rPr>
          <w:rFonts w:hint="eastAsia" w:asciiTheme="minorEastAsia" w:hAnsiTheme="minorEastAsia" w:eastAsiaTheme="minorEastAsia" w:cstheme="minorEastAsia"/>
          <w:sz w:val="21"/>
          <w:szCs w:val="21"/>
        </w:rPr>
        <w:t>.1除不可抗力外，如果乙方没有按照本合同约定的期限、地点和方式履行服务内容的，每逾期</w:t>
      </w:r>
      <w:r>
        <w:rPr>
          <w:rFonts w:asciiTheme="minorEastAsia" w:hAnsiTheme="minorEastAsia" w:eastAsiaTheme="minorEastAsia" w:cstheme="minorEastAsia"/>
          <w:sz w:val="21"/>
          <w:szCs w:val="21"/>
        </w:rPr>
        <w:t>1日，甲方有权按照合同总价款的万分之五向乙方主张违约金，逾期超过15日的，甲方有权单方面解除本合同</w:t>
      </w:r>
      <w:r>
        <w:rPr>
          <w:rFonts w:hint="eastAsia" w:asciiTheme="minorEastAsia" w:hAnsiTheme="minorEastAsia" w:eastAsiaTheme="minorEastAsia" w:cstheme="minorEastAsia"/>
          <w:sz w:val="21"/>
          <w:szCs w:val="21"/>
        </w:rPr>
        <w:t>；</w:t>
      </w:r>
    </w:p>
    <w:p w14:paraId="2319DEE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7</w:t>
      </w:r>
      <w:r>
        <w:rPr>
          <w:rFonts w:hint="eastAsia" w:asciiTheme="minorEastAsia" w:hAnsiTheme="minorEastAsia" w:eastAsiaTheme="minorEastAsia" w:cstheme="minorEastAsia"/>
          <w:sz w:val="21"/>
          <w:szCs w:val="21"/>
        </w:rPr>
        <w:t>.2除不可抗力外，如果甲方没有按照本合同约定的付款方式付款，那么乙方可要求甲方支付违约金，违约金按每迟延付款一日的应付而未付款的</w:t>
      </w:r>
      <w:ins w:id="15" w:author="汪红" w:date="2026-02-28T09:35:03Z">
        <w:r>
          <w:rPr>
            <w:rFonts w:hint="eastAsia" w:asciiTheme="minorEastAsia" w:hAnsiTheme="minorEastAsia" w:cstheme="minorEastAsia"/>
            <w:sz w:val="21"/>
            <w:szCs w:val="21"/>
            <w:u w:val="single"/>
            <w:lang w:val="en-US" w:eastAsia="zh-CN"/>
          </w:rPr>
          <w:t>同期银行贷款利率</w:t>
        </w:r>
      </w:ins>
      <w:r>
        <w:rPr>
          <w:rFonts w:hint="eastAsia" w:asciiTheme="minorEastAsia" w:hAnsiTheme="minorEastAsia" w:eastAsiaTheme="minorEastAsia" w:cstheme="minorEastAsia"/>
          <w:sz w:val="21"/>
          <w:szCs w:val="21"/>
        </w:rPr>
        <w:t>计算，最高限额为本合同总价的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2</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%；迟延付款的违约金计算数额达到前述最高限额之日起，乙方有权在要求甲方支付违约金的同时，书面通知甲方解除本合同；</w:t>
      </w:r>
    </w:p>
    <w:p w14:paraId="23019345">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7</w:t>
      </w:r>
      <w:r>
        <w:rPr>
          <w:rFonts w:hint="eastAsia" w:asciiTheme="minorEastAsia" w:hAnsiTheme="minorEastAsia" w:eastAsiaTheme="minorEastAsia" w:cstheme="minorEastAsia"/>
          <w:sz w:val="21"/>
          <w:szCs w:val="21"/>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7BD519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7</w:t>
      </w:r>
      <w:r>
        <w:rPr>
          <w:rFonts w:hint="eastAsia" w:asciiTheme="minorEastAsia" w:hAnsiTheme="minorEastAsia" w:eastAsiaTheme="minorEastAsia" w:cstheme="minorEastAsia"/>
          <w:sz w:val="21"/>
          <w:szCs w:val="21"/>
        </w:rPr>
        <w:t>.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2FD1381">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7</w:t>
      </w:r>
      <w:r>
        <w:rPr>
          <w:rFonts w:hint="eastAsia" w:asciiTheme="minorEastAsia" w:hAnsiTheme="minorEastAsia" w:eastAsiaTheme="minorEastAsia" w:cstheme="minorEastAsia"/>
          <w:sz w:val="21"/>
          <w:szCs w:val="21"/>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A3DF1CB">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7</w:t>
      </w:r>
      <w:r>
        <w:rPr>
          <w:rFonts w:hint="eastAsia" w:asciiTheme="minorEastAsia" w:hAnsiTheme="minorEastAsia" w:eastAsiaTheme="minorEastAsia" w:cstheme="minorEastAsia"/>
          <w:sz w:val="21"/>
          <w:szCs w:val="21"/>
        </w:rPr>
        <w:t>.6如果出现监督管理部门在处理投诉事项期间，书面通知甲方暂停采购活动的情形，或者询问或质疑事项可能影响成交结果的，导致甲方中止履行合同的情形，均不视为甲方违约。</w:t>
      </w:r>
    </w:p>
    <w:p w14:paraId="513081D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lang w:val="en-US" w:eastAsia="zh-CN"/>
        </w:rPr>
        <w:t>7</w:t>
      </w:r>
      <w:r>
        <w:rPr>
          <w:rFonts w:hint="eastAsia" w:ascii="Times New Roman" w:hAnsi="Times New Roman" w:cs="Times New Roman"/>
          <w:kern w:val="2"/>
          <w:sz w:val="21"/>
          <w:szCs w:val="21"/>
        </w:rPr>
        <w:t>.7未经甲方许可，乙方不得擅自变更项目负责人以及项目组服务人员，如乙方未经甲方许可擅自变更项目负责人的，乙方应当向甲方支付违约金</w:t>
      </w:r>
      <w:r>
        <w:rPr>
          <w:rFonts w:hint="eastAsia" w:ascii="Times New Roman" w:hAnsi="Times New Roman" w:cs="Times New Roman"/>
          <w:kern w:val="2"/>
          <w:sz w:val="21"/>
          <w:szCs w:val="21"/>
          <w:lang w:val="en-US" w:eastAsia="zh-CN"/>
        </w:rPr>
        <w:t>5000</w:t>
      </w:r>
      <w:r>
        <w:rPr>
          <w:rFonts w:hint="eastAsia" w:ascii="Times New Roman" w:hAnsi="Times New Roman" w:cs="Times New Roman"/>
          <w:kern w:val="2"/>
          <w:sz w:val="21"/>
          <w:szCs w:val="21"/>
        </w:rPr>
        <w:t>元/人/次；如乙方未经甲方许可擅自变更项目组服务人员的，乙方应当向甲方支付违约金</w:t>
      </w:r>
      <w:r>
        <w:rPr>
          <w:rFonts w:hint="eastAsia" w:ascii="Times New Roman" w:hAnsi="Times New Roman" w:cs="Times New Roman"/>
          <w:kern w:val="2"/>
          <w:sz w:val="21"/>
          <w:szCs w:val="21"/>
          <w:lang w:val="en-US" w:eastAsia="zh-CN"/>
        </w:rPr>
        <w:t>1</w:t>
      </w:r>
      <w:r>
        <w:rPr>
          <w:rFonts w:hint="eastAsia" w:ascii="Times New Roman" w:hAnsi="Times New Roman" w:cs="Times New Roman"/>
          <w:kern w:val="2"/>
          <w:sz w:val="21"/>
          <w:szCs w:val="21"/>
        </w:rPr>
        <w:t>000元/人/次。</w:t>
      </w:r>
    </w:p>
    <w:p w14:paraId="40E4E74C">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lang w:val="en-US" w:eastAsia="zh-CN"/>
        </w:rPr>
        <w:t>7</w:t>
      </w:r>
      <w:r>
        <w:rPr>
          <w:rFonts w:hint="eastAsia" w:ascii="Times New Roman" w:hAnsi="Times New Roman" w:cs="Times New Roman"/>
          <w:kern w:val="2"/>
          <w:sz w:val="21"/>
          <w:szCs w:val="21"/>
        </w:rPr>
        <w:t xml:space="preserve">.8 </w:t>
      </w:r>
      <w:ins w:id="16" w:author="汪红" w:date="2026-02-28T09:36:00Z">
        <w:r>
          <w:rPr>
            <w:rFonts w:hint="eastAsia" w:ascii="Times New Roman" w:hAnsi="Times New Roman" w:cs="Times New Roman"/>
            <w:kern w:val="2"/>
            <w:sz w:val="21"/>
            <w:szCs w:val="21"/>
            <w:lang w:val="en-US" w:eastAsia="zh-CN"/>
          </w:rPr>
          <w:t>乙方</w:t>
        </w:r>
      </w:ins>
      <w:r>
        <w:rPr>
          <w:rFonts w:hint="eastAsia" w:ascii="Times New Roman" w:hAnsi="Times New Roman" w:cs="Times New Roman"/>
          <w:kern w:val="2"/>
          <w:sz w:val="21"/>
          <w:szCs w:val="21"/>
        </w:rPr>
        <w:t>违反合同约定的，除应赔偿给</w:t>
      </w:r>
      <w:ins w:id="17" w:author="汪红" w:date="2026-02-28T09:36:16Z">
        <w:r>
          <w:rPr>
            <w:rFonts w:hint="eastAsia" w:ascii="Times New Roman" w:hAnsi="Times New Roman" w:cs="Times New Roman"/>
            <w:kern w:val="2"/>
            <w:sz w:val="21"/>
            <w:szCs w:val="21"/>
            <w:lang w:val="en-US" w:eastAsia="zh-CN"/>
          </w:rPr>
          <w:t>甲方</w:t>
        </w:r>
      </w:ins>
      <w:r>
        <w:rPr>
          <w:rFonts w:hint="eastAsia" w:ascii="Times New Roman" w:hAnsi="Times New Roman" w:cs="Times New Roman"/>
          <w:kern w:val="2"/>
          <w:sz w:val="21"/>
          <w:szCs w:val="21"/>
        </w:rPr>
        <w:t>造成的直接损失外，还应赔偿</w:t>
      </w:r>
      <w:ins w:id="18" w:author="汪红" w:date="2026-02-28T09:36:22Z">
        <w:r>
          <w:rPr>
            <w:rFonts w:hint="eastAsia" w:ascii="Times New Roman" w:hAnsi="Times New Roman" w:cs="Times New Roman"/>
            <w:kern w:val="2"/>
            <w:sz w:val="21"/>
            <w:szCs w:val="21"/>
            <w:lang w:val="en-US" w:eastAsia="zh-CN"/>
          </w:rPr>
          <w:t>甲方</w:t>
        </w:r>
      </w:ins>
      <w:r>
        <w:rPr>
          <w:rFonts w:hint="eastAsia" w:ascii="Times New Roman" w:hAnsi="Times New Roman" w:cs="Times New Roman"/>
          <w:kern w:val="2"/>
          <w:sz w:val="21"/>
          <w:szCs w:val="21"/>
        </w:rPr>
        <w:t>为维护自身合法权益而支出的包括但不限于诉讼费、律师费、差旅费、文印费、诉讼保全费、保险费、公告费、公证费、鉴定费、审计费、评估费等一切支出。</w:t>
      </w:r>
    </w:p>
    <w:p w14:paraId="1F4013E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lang w:val="en-US" w:eastAsia="zh-CN"/>
        </w:rPr>
        <w:t>7</w:t>
      </w:r>
      <w:r>
        <w:rPr>
          <w:rFonts w:hint="eastAsia" w:ascii="Times New Roman" w:hAnsi="Times New Roman" w:cs="Times New Roman"/>
          <w:kern w:val="2"/>
          <w:sz w:val="21"/>
          <w:szCs w:val="21"/>
        </w:rPr>
        <w:t>.9 因乙方原因导致本合同提前解除的，合同解除时甲方未支付的费用无须再向乙方支付，如乙方未开始提供任何服务的，乙方应当退还甲方支付的款项。因甲方原因导致合同解除的，如乙方未开始提供服务，乙方应当退还甲方支付的款项；如乙方开始提供服务，但未完成全部服务内容的，甲方按照</w:t>
      </w:r>
      <w:ins w:id="19" w:author="汪红" w:date="2026-02-28T09:38:39Z">
        <w:r>
          <w:rPr>
            <w:rFonts w:hint="eastAsia" w:ascii="Times New Roman" w:hAnsi="Times New Roman" w:cs="Times New Roman"/>
            <w:kern w:val="2"/>
            <w:sz w:val="21"/>
            <w:szCs w:val="21"/>
            <w:lang w:val="en-US" w:eastAsia="zh-CN"/>
          </w:rPr>
          <w:t>已</w:t>
        </w:r>
      </w:ins>
      <w:ins w:id="20" w:author="汪红" w:date="2026-02-28T09:38:48Z">
        <w:r>
          <w:rPr>
            <w:rFonts w:hint="eastAsia" w:ascii="Times New Roman" w:hAnsi="Times New Roman" w:cs="Times New Roman"/>
            <w:kern w:val="2"/>
            <w:sz w:val="21"/>
            <w:szCs w:val="21"/>
            <w:lang w:val="en-US" w:eastAsia="zh-CN"/>
          </w:rPr>
          <w:t>提供</w:t>
        </w:r>
      </w:ins>
      <w:ins w:id="21" w:author="汪红" w:date="2026-02-28T09:38:41Z">
        <w:r>
          <w:rPr>
            <w:rFonts w:hint="eastAsia" w:ascii="Times New Roman" w:hAnsi="Times New Roman" w:cs="Times New Roman"/>
            <w:kern w:val="2"/>
            <w:sz w:val="21"/>
            <w:szCs w:val="21"/>
            <w:lang w:val="en-US" w:eastAsia="zh-CN"/>
          </w:rPr>
          <w:t>服务</w:t>
        </w:r>
      </w:ins>
      <w:ins w:id="22" w:author="汪红" w:date="2026-02-28T09:38:43Z">
        <w:r>
          <w:rPr>
            <w:rFonts w:hint="eastAsia" w:ascii="Times New Roman" w:hAnsi="Times New Roman" w:cs="Times New Roman"/>
            <w:kern w:val="2"/>
            <w:sz w:val="21"/>
            <w:szCs w:val="21"/>
            <w:lang w:val="en-US" w:eastAsia="zh-CN"/>
          </w:rPr>
          <w:t>天数</w:t>
        </w:r>
      </w:ins>
      <w:ins w:id="23" w:author="汪红" w:date="2026-02-28T09:38:52Z">
        <w:r>
          <w:rPr>
            <w:rFonts w:hint="eastAsia" w:ascii="Times New Roman" w:hAnsi="Times New Roman" w:cs="Times New Roman"/>
            <w:kern w:val="2"/>
            <w:sz w:val="21"/>
            <w:szCs w:val="21"/>
            <w:lang w:val="en-US" w:eastAsia="zh-CN"/>
          </w:rPr>
          <w:t>/</w:t>
        </w:r>
      </w:ins>
      <w:ins w:id="24" w:author="汪红" w:date="2026-02-28T09:38:55Z">
        <w:r>
          <w:rPr>
            <w:rFonts w:hint="eastAsia" w:ascii="Times New Roman" w:hAnsi="Times New Roman" w:cs="Times New Roman"/>
            <w:kern w:val="2"/>
            <w:sz w:val="21"/>
            <w:szCs w:val="21"/>
            <w:lang w:val="en-US" w:eastAsia="zh-CN"/>
          </w:rPr>
          <w:t>3</w:t>
        </w:r>
      </w:ins>
      <w:ins w:id="25" w:author="汪红" w:date="2026-02-28T09:38:56Z">
        <w:r>
          <w:rPr>
            <w:rFonts w:hint="eastAsia" w:ascii="Times New Roman" w:hAnsi="Times New Roman" w:cs="Times New Roman"/>
            <w:kern w:val="2"/>
            <w:sz w:val="21"/>
            <w:szCs w:val="21"/>
            <w:lang w:val="en-US" w:eastAsia="zh-CN"/>
          </w:rPr>
          <w:t>65</w:t>
        </w:r>
      </w:ins>
      <w:ins w:id="26" w:author="汪红" w:date="2026-02-28T09:38:58Z">
        <w:r>
          <w:rPr>
            <w:rFonts w:hint="eastAsia" w:ascii="Times New Roman" w:hAnsi="Times New Roman" w:cs="Times New Roman"/>
            <w:kern w:val="2"/>
            <w:sz w:val="21"/>
            <w:szCs w:val="21"/>
            <w:lang w:val="en-US" w:eastAsia="zh-CN"/>
          </w:rPr>
          <w:t>天</w:t>
        </w:r>
      </w:ins>
      <w:ins w:id="27" w:author="汪红" w:date="2026-02-28T09:39:23Z">
        <w:r>
          <w:rPr>
            <w:rFonts w:hint="default" w:ascii="Arial" w:hAnsi="Arial" w:cs="Arial"/>
            <w:kern w:val="2"/>
            <w:sz w:val="21"/>
            <w:szCs w:val="21"/>
            <w:lang w:val="en-US" w:eastAsia="zh-CN"/>
          </w:rPr>
          <w:t>×</w:t>
        </w:r>
      </w:ins>
      <w:ins w:id="28" w:author="汪红" w:date="2026-02-28T09:39:35Z">
        <w:r>
          <w:rPr>
            <w:rFonts w:hint="eastAsia" w:ascii="Arial" w:hAnsi="Arial" w:cs="Arial"/>
            <w:kern w:val="2"/>
            <w:sz w:val="21"/>
            <w:szCs w:val="21"/>
            <w:lang w:val="en-US" w:eastAsia="zh-CN"/>
          </w:rPr>
          <w:t>合同</w:t>
        </w:r>
      </w:ins>
      <w:ins w:id="29" w:author="汪红" w:date="2026-02-28T09:39:39Z">
        <w:r>
          <w:rPr>
            <w:rFonts w:hint="eastAsia" w:ascii="Arial" w:hAnsi="Arial" w:cs="Arial"/>
            <w:kern w:val="2"/>
            <w:sz w:val="21"/>
            <w:szCs w:val="21"/>
            <w:lang w:val="en-US" w:eastAsia="zh-CN"/>
          </w:rPr>
          <w:t>总价款</w:t>
        </w:r>
      </w:ins>
      <w:r>
        <w:rPr>
          <w:rFonts w:hint="eastAsia" w:ascii="Times New Roman" w:hAnsi="Times New Roman" w:cs="Times New Roman"/>
          <w:kern w:val="2"/>
          <w:sz w:val="21"/>
          <w:szCs w:val="21"/>
        </w:rPr>
        <w:t>与乙方进行</w:t>
      </w:r>
      <w:ins w:id="30" w:author="汪红" w:date="2026-02-28T09:39:52Z">
        <w:r>
          <w:rPr>
            <w:rFonts w:hint="eastAsia" w:ascii="Times New Roman" w:hAnsi="Times New Roman" w:cs="Times New Roman"/>
            <w:kern w:val="2"/>
            <w:sz w:val="21"/>
            <w:szCs w:val="21"/>
            <w:lang w:val="en-US" w:eastAsia="zh-CN"/>
          </w:rPr>
          <w:t>据实</w:t>
        </w:r>
      </w:ins>
      <w:r>
        <w:rPr>
          <w:rFonts w:hint="eastAsia" w:ascii="Times New Roman" w:hAnsi="Times New Roman" w:cs="Times New Roman"/>
          <w:kern w:val="2"/>
          <w:sz w:val="21"/>
          <w:szCs w:val="21"/>
        </w:rPr>
        <w:t>结算；如乙方完成全部服务内容，但未进行甲方验收通过的，甲方按照合同总价款的70%与乙方进行结算。</w:t>
      </w:r>
    </w:p>
    <w:p w14:paraId="2805973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imes New Roman" w:hAnsi="Times New Roman" w:cs="Times New Roman"/>
          <w:kern w:val="2"/>
          <w:sz w:val="21"/>
          <w:szCs w:val="21"/>
          <w:lang w:val="en-US" w:eastAsia="zh-CN"/>
        </w:rPr>
        <w:t>7</w:t>
      </w:r>
      <w:r>
        <w:rPr>
          <w:rFonts w:hint="eastAsia" w:ascii="Times New Roman" w:hAnsi="Times New Roman" w:cs="Times New Roman"/>
          <w:kern w:val="2"/>
          <w:sz w:val="21"/>
          <w:szCs w:val="21"/>
        </w:rPr>
        <w:t>.10 对于乙方在履行服务过程中应当向甲方缴纳的违约金、赔偿金等各项费用，甲方有权直接从应当支付给乙方的合同款中扣除。</w:t>
      </w:r>
    </w:p>
    <w:p w14:paraId="04330D34">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34" w:name="_Toc15583"/>
      <w:bookmarkStart w:id="35" w:name="_Toc16021"/>
      <w:bookmarkStart w:id="36" w:name="_Toc28375"/>
      <w:r>
        <w:rPr>
          <w:rFonts w:hint="eastAsia" w:asciiTheme="minorEastAsia" w:hAnsiTheme="minorEastAsia" w:cstheme="minorEastAsia"/>
          <w:b/>
          <w:bCs/>
          <w:sz w:val="21"/>
          <w:szCs w:val="21"/>
          <w:lang w:val="en-US" w:eastAsia="zh-CN"/>
        </w:rPr>
        <w:t>8</w:t>
      </w:r>
      <w:r>
        <w:rPr>
          <w:rFonts w:hint="eastAsia" w:asciiTheme="minorEastAsia" w:hAnsiTheme="minorEastAsia" w:eastAsiaTheme="minorEastAsia" w:cstheme="minorEastAsia"/>
          <w:b/>
          <w:bCs/>
          <w:sz w:val="21"/>
          <w:szCs w:val="21"/>
          <w:lang w:val="zh-CN"/>
        </w:rPr>
        <w:t>.合同争议的解决</w:t>
      </w:r>
      <w:bookmarkEnd w:id="34"/>
      <w:bookmarkEnd w:id="35"/>
      <w:bookmarkEnd w:id="36"/>
    </w:p>
    <w:p w14:paraId="41DF2E1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2</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种方式解决：</w:t>
      </w:r>
    </w:p>
    <w:p w14:paraId="3CD5CCD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8</w:t>
      </w:r>
      <w:r>
        <w:rPr>
          <w:rFonts w:hint="eastAsia" w:asciiTheme="minorEastAsia" w:hAnsiTheme="minorEastAsia" w:eastAsiaTheme="minorEastAsia" w:cstheme="minorEastAsia"/>
          <w:sz w:val="21"/>
          <w:szCs w:val="21"/>
        </w:rPr>
        <w:t>.1将争议提交</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仲裁委员会依申请仲裁时其现行有效的仲裁规则裁决；</w:t>
      </w:r>
    </w:p>
    <w:p w14:paraId="3361535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8</w:t>
      </w:r>
      <w:r>
        <w:rPr>
          <w:rFonts w:hint="eastAsia" w:asciiTheme="minorEastAsia" w:hAnsiTheme="minorEastAsia" w:eastAsiaTheme="minorEastAsia" w:cstheme="minorEastAsia"/>
          <w:sz w:val="21"/>
          <w:szCs w:val="21"/>
        </w:rPr>
        <w:t>.2向</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甲方所在地有管辖权的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人民法院起诉。</w:t>
      </w:r>
    </w:p>
    <w:p w14:paraId="1CBB47E6">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37" w:name="_Toc7245"/>
      <w:bookmarkStart w:id="38" w:name="_Toc11173"/>
      <w:bookmarkStart w:id="39" w:name="_Toc15322"/>
      <w:r>
        <w:rPr>
          <w:rFonts w:hint="eastAsia" w:asciiTheme="minorEastAsia" w:hAnsiTheme="minorEastAsia" w:cstheme="minorEastAsia"/>
          <w:b/>
          <w:bCs/>
          <w:sz w:val="21"/>
          <w:szCs w:val="21"/>
          <w:lang w:val="en-US" w:eastAsia="zh-CN"/>
        </w:rPr>
        <w:t>9</w:t>
      </w:r>
      <w:r>
        <w:rPr>
          <w:rFonts w:hint="eastAsia" w:asciiTheme="minorEastAsia" w:hAnsiTheme="minorEastAsia" w:eastAsiaTheme="minorEastAsia" w:cstheme="minorEastAsia"/>
          <w:b/>
          <w:bCs/>
          <w:sz w:val="21"/>
          <w:szCs w:val="21"/>
          <w:lang w:val="zh-CN"/>
        </w:rPr>
        <w:t>.合同生效</w:t>
      </w:r>
      <w:bookmarkEnd w:id="37"/>
      <w:bookmarkEnd w:id="38"/>
      <w:bookmarkEnd w:id="39"/>
    </w:p>
    <w:p w14:paraId="60027BF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本合同自甲、乙双方法定代表人或者授权代表签字并加盖公章后生效。</w:t>
      </w:r>
      <w:bookmarkStart w:id="40" w:name="_Hlk161978974"/>
    </w:p>
    <w:p w14:paraId="19E731F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Times New Roman" w:hAnsi="Times New Roman" w:cs="Times New Roman"/>
          <w:b/>
          <w:bCs/>
          <w:kern w:val="2"/>
          <w:sz w:val="21"/>
          <w:szCs w:val="21"/>
        </w:rPr>
      </w:pPr>
      <w:r>
        <w:rPr>
          <w:rFonts w:hint="eastAsia" w:ascii="Times New Roman" w:hAnsi="Times New Roman" w:cs="Times New Roman"/>
          <w:b/>
          <w:bCs/>
          <w:kern w:val="2"/>
          <w:sz w:val="21"/>
          <w:szCs w:val="21"/>
          <w:lang w:val="en-US" w:eastAsia="zh-CN"/>
        </w:rPr>
        <w:t>10.</w:t>
      </w:r>
      <w:r>
        <w:rPr>
          <w:rFonts w:hint="eastAsia" w:ascii="Times New Roman" w:hAnsi="Times New Roman" w:cs="Times New Roman"/>
          <w:b/>
          <w:bCs/>
          <w:kern w:val="2"/>
          <w:sz w:val="21"/>
          <w:szCs w:val="21"/>
        </w:rPr>
        <w:t>通知和送达</w:t>
      </w:r>
    </w:p>
    <w:p w14:paraId="58BBB840">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bookmarkStart w:id="41" w:name="_Hlk161979083"/>
      <w:r>
        <w:rPr>
          <w:rFonts w:hint="eastAsia" w:ascii="Times New Roman" w:hAnsi="Times New Roman" w:cs="Times New Roman"/>
          <w:kern w:val="2"/>
          <w:sz w:val="21"/>
          <w:szCs w:val="21"/>
          <w:lang w:val="en-US" w:eastAsia="zh-CN"/>
        </w:rPr>
        <w:t>10</w:t>
      </w:r>
      <w:r>
        <w:rPr>
          <w:rFonts w:hint="eastAsia" w:ascii="Times New Roman" w:hAnsi="Times New Roman" w:cs="Times New Roman"/>
          <w:kern w:val="2"/>
          <w:sz w:val="21"/>
          <w:szCs w:val="21"/>
        </w:rPr>
        <w:t>.1本协议双方联系地址、联系人、联系方式如下：</w:t>
      </w:r>
    </w:p>
    <w:p w14:paraId="545115EB">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甲方：</w:t>
      </w:r>
    </w:p>
    <w:p w14:paraId="4A4E5146">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乙方：</w:t>
      </w:r>
    </w:p>
    <w:p w14:paraId="505958CE">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32ECECEE">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（1）以专人递送的，收件人签收之日视为送达（收件人拒收的，于拒收日视为送达）。</w:t>
      </w:r>
    </w:p>
    <w:p w14:paraId="2DEB6801">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（2）以快递、邮寄方式寄出的，以邮寄信息中显示的收件人（或他人）签收之日视为送达。</w:t>
      </w:r>
    </w:p>
    <w:p w14:paraId="7994DA81">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lang w:val="en-US" w:eastAsia="zh-CN"/>
        </w:rPr>
        <w:t>10</w:t>
      </w:r>
      <w:r>
        <w:rPr>
          <w:rFonts w:hint="eastAsia" w:ascii="Times New Roman" w:hAnsi="Times New Roman" w:cs="Times New Roman"/>
          <w:kern w:val="2"/>
          <w:sz w:val="21"/>
          <w:szCs w:val="21"/>
        </w:rPr>
        <w:t>.2双方上述送达地址适用范围包括双方履行合同过程中各类通知、协议等文件以及就合同发生纠纷时相关文件和法律文书的送达，同时包括在争议进入民事诉讼程序后的一审、二审、审判监督和执行程序。</w:t>
      </w:r>
    </w:p>
    <w:p w14:paraId="35815166">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lang w:val="en-US" w:eastAsia="zh-CN"/>
        </w:rPr>
        <w:t>10</w:t>
      </w:r>
      <w:r>
        <w:rPr>
          <w:rFonts w:hint="eastAsia" w:ascii="Times New Roman" w:hAnsi="Times New Roman" w:cs="Times New Roman"/>
          <w:kern w:val="2"/>
          <w:sz w:val="21"/>
          <w:szCs w:val="21"/>
        </w:rPr>
        <w:t>.3如任何一方上述送达和通知地址发生变更的，应在发生变更之日起【三】日内通知相对方，如未及时按照本协议约定完成变更通知送达的，由此造成的损失由变更方自行承担。</w:t>
      </w:r>
    </w:p>
    <w:p w14:paraId="006703B2">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lang w:val="en-US" w:eastAsia="zh-CN"/>
        </w:rPr>
        <w:t>10</w:t>
      </w:r>
      <w:r>
        <w:rPr>
          <w:rFonts w:hint="eastAsia" w:ascii="Times New Roman" w:hAnsi="Times New Roman" w:cs="Times New Roman"/>
          <w:kern w:val="2"/>
          <w:sz w:val="21"/>
          <w:szCs w:val="21"/>
        </w:rPr>
        <w:t>.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bookmarkEnd w:id="40"/>
      <w:bookmarkEnd w:id="41"/>
    </w:p>
    <w:p w14:paraId="012CA13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Times New Roman" w:hAnsi="Times New Roman" w:cs="Times New Roman"/>
          <w:b/>
          <w:bCs/>
          <w:kern w:val="2"/>
          <w:sz w:val="21"/>
          <w:szCs w:val="21"/>
        </w:rPr>
      </w:pPr>
      <w:r>
        <w:rPr>
          <w:rFonts w:hint="eastAsia" w:ascii="Times New Roman" w:hAnsi="Times New Roman" w:cs="Times New Roman"/>
          <w:b/>
          <w:bCs/>
          <w:kern w:val="2"/>
          <w:sz w:val="21"/>
          <w:szCs w:val="21"/>
          <w:lang w:val="en-US" w:eastAsia="zh-CN"/>
        </w:rPr>
        <w:t>11</w:t>
      </w:r>
      <w:r>
        <w:rPr>
          <w:rFonts w:hint="eastAsia" w:ascii="Times New Roman" w:hAnsi="Times New Roman" w:cs="Times New Roman"/>
          <w:b/>
          <w:bCs/>
          <w:kern w:val="2"/>
          <w:sz w:val="21"/>
          <w:szCs w:val="21"/>
        </w:rPr>
        <w:t xml:space="preserve">.其他条款 </w:t>
      </w:r>
    </w:p>
    <w:p w14:paraId="2A107248">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lang w:val="en-US" w:eastAsia="zh-CN"/>
        </w:rPr>
        <w:t>11</w:t>
      </w:r>
      <w:r>
        <w:rPr>
          <w:rFonts w:hint="eastAsia" w:ascii="Times New Roman" w:hAnsi="Times New Roman" w:cs="Times New Roman"/>
          <w:kern w:val="2"/>
          <w:sz w:val="21"/>
          <w:szCs w:val="21"/>
        </w:rPr>
        <w:t>.1 本合同附件为本合同不可分割的一部分，与本合同具有同等法律效力。</w:t>
      </w:r>
    </w:p>
    <w:p w14:paraId="4350B6D6">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lang w:val="en-US" w:eastAsia="zh-CN"/>
        </w:rPr>
        <w:t>11</w:t>
      </w:r>
      <w:r>
        <w:rPr>
          <w:rFonts w:hint="eastAsia" w:ascii="Times New Roman" w:hAnsi="Times New Roman" w:cs="Times New Roman"/>
          <w:kern w:val="2"/>
          <w:sz w:val="21"/>
          <w:szCs w:val="21"/>
        </w:rPr>
        <w:t>.2 对于本合同未尽事宜，甲、乙双方可经协商一致另行签订补充协议加以约定，补充协议内容与本合同约定存在冲突的，以补充协议约定内容为准。</w:t>
      </w:r>
    </w:p>
    <w:p w14:paraId="0C4E0BAB">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heme="minorEastAsia" w:hAnsiTheme="minorEastAsia" w:eastAsiaTheme="minorEastAsia" w:cstheme="minorEastAsia"/>
          <w:sz w:val="21"/>
          <w:szCs w:val="21"/>
        </w:rPr>
      </w:pPr>
      <w:r>
        <w:rPr>
          <w:rFonts w:hint="eastAsia" w:ascii="Times New Roman" w:hAnsi="Times New Roman" w:cs="Times New Roman"/>
          <w:kern w:val="2"/>
          <w:sz w:val="21"/>
          <w:szCs w:val="21"/>
          <w:lang w:val="en-US" w:eastAsia="zh-CN"/>
        </w:rPr>
        <w:t>11</w:t>
      </w:r>
      <w:r>
        <w:rPr>
          <w:rFonts w:hint="eastAsia" w:ascii="Times New Roman" w:hAnsi="Times New Roman" w:cs="Times New Roman"/>
          <w:kern w:val="2"/>
          <w:sz w:val="21"/>
          <w:szCs w:val="21"/>
        </w:rPr>
        <w:t>.3 本合同一式二份，甲、乙双方各执一份，具有同等法律效力。</w:t>
      </w:r>
    </w:p>
    <w:p w14:paraId="26012CB5">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招标人（甲方）：    （公章）         投标人（乙方）：     （公章）  </w:t>
      </w:r>
    </w:p>
    <w:p w14:paraId="20C0E2FE">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                               地址：</w:t>
      </w:r>
    </w:p>
    <w:p w14:paraId="564C9EF3">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                         法定代表人：</w:t>
      </w:r>
    </w:p>
    <w:p w14:paraId="0069EBD1">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委托代理人：                         委托代理人：</w:t>
      </w:r>
    </w:p>
    <w:p w14:paraId="6905E11D">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                               电话：</w:t>
      </w:r>
    </w:p>
    <w:p w14:paraId="164CB03D">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                           开户银行：</w:t>
      </w:r>
    </w:p>
    <w:p w14:paraId="5ED82B62">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账号：                               账号：</w:t>
      </w:r>
    </w:p>
    <w:p w14:paraId="3669C297">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 xml:space="preserve">日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日</w:t>
      </w:r>
    </w:p>
    <w:p w14:paraId="69DC0222">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备注：本合同的约定如与本项目</w:t>
      </w:r>
      <w:r>
        <w:rPr>
          <w:rFonts w:hint="eastAsia" w:asciiTheme="minorEastAsia" w:hAnsiTheme="minorEastAsia" w:cstheme="minorEastAsia"/>
          <w:b/>
          <w:sz w:val="21"/>
          <w:szCs w:val="21"/>
          <w:lang w:val="en-US" w:eastAsia="zh-CN"/>
        </w:rPr>
        <w:t>询比</w:t>
      </w:r>
      <w:r>
        <w:rPr>
          <w:rFonts w:hint="eastAsia" w:asciiTheme="minorEastAsia" w:hAnsiTheme="minorEastAsia" w:eastAsiaTheme="minorEastAsia" w:cstheme="minorEastAsia"/>
          <w:b/>
          <w:sz w:val="21"/>
          <w:szCs w:val="21"/>
        </w:rPr>
        <w:t>文件的投标人须知前附表和招标人要求的约定有冲突时，以投标人须知前附表和招标人要求的约定为准。</w:t>
      </w:r>
    </w:p>
    <w:bookmarkEnd w:id="18"/>
    <w:p w14:paraId="49C043DB">
      <w:pPr>
        <w:adjustRightInd w:val="0"/>
        <w:snapToGrid w:val="0"/>
        <w:spacing w:line="500" w:lineRule="exact"/>
        <w:rPr>
          <w:rFonts w:hint="eastAsia" w:asciiTheme="minorEastAsia" w:hAnsiTheme="minorEastAsia" w:eastAsiaTheme="minorEastAsia" w:cstheme="minorEastAsia"/>
          <w:color w:val="000000"/>
          <w:szCs w:val="21"/>
        </w:rPr>
      </w:pPr>
    </w:p>
    <w:p w14:paraId="408E30EC">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jc w:val="left"/>
        <w:textAlignment w:val="auto"/>
        <w:outlineLvl w:val="9"/>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br w:type="page"/>
      </w:r>
    </w:p>
    <w:p w14:paraId="0380730D">
      <w:pPr>
        <w:keepNext w:val="0"/>
        <w:keepLines w:val="0"/>
        <w:pageBreakBefore/>
        <w:kinsoku/>
        <w:wordWrap/>
        <w:overflowPunct/>
        <w:topLinePunct w:val="0"/>
        <w:autoSpaceDE/>
        <w:autoSpaceDN/>
        <w:bidi w:val="0"/>
        <w:spacing w:before="313" w:beforeLines="100" w:after="313" w:afterLines="100" w:line="500" w:lineRule="exact"/>
        <w:ind w:firstLine="0" w:firstLineChars="0"/>
        <w:jc w:val="center"/>
        <w:textAlignment w:val="auto"/>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val="0"/>
          <w:sz w:val="44"/>
          <w:szCs w:val="44"/>
        </w:rPr>
        <w:t xml:space="preserve">廉  </w:t>
      </w:r>
      <w:r>
        <w:rPr>
          <w:rFonts w:hint="eastAsia" w:asciiTheme="minorEastAsia" w:hAnsiTheme="minorEastAsia" w:cstheme="minorEastAsia"/>
          <w:b/>
          <w:bCs w:val="0"/>
          <w:sz w:val="44"/>
          <w:szCs w:val="44"/>
          <w:lang w:val="en-US" w:eastAsia="zh-CN"/>
        </w:rPr>
        <w:t>洁</w:t>
      </w:r>
      <w:r>
        <w:rPr>
          <w:rFonts w:hint="eastAsia" w:asciiTheme="minorEastAsia" w:hAnsiTheme="minorEastAsia" w:eastAsiaTheme="minorEastAsia" w:cstheme="minorEastAsia"/>
          <w:b/>
          <w:bCs w:val="0"/>
          <w:sz w:val="44"/>
          <w:szCs w:val="44"/>
        </w:rPr>
        <w:t xml:space="preserve">  协  议</w:t>
      </w:r>
    </w:p>
    <w:p w14:paraId="34BB4A1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7886AC5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甲方：                        </w:t>
      </w:r>
    </w:p>
    <w:p w14:paraId="52ADAA2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乙方：                        </w:t>
      </w:r>
    </w:p>
    <w:p w14:paraId="2A0AB14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599FBBD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14:paraId="799A5ED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第一条  甲乙双方的权利和义务</w:t>
      </w:r>
    </w:p>
    <w:p w14:paraId="0492345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14:paraId="0186490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14:paraId="28AAC3F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14:paraId="203B8BE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（四）建立健全廉洁制度，开展廉洁教育，公布举报电话，监督并认真查处违法违纪行为。</w:t>
      </w:r>
    </w:p>
    <w:p w14:paraId="790481E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（五）发现对方在业务活动中有违反廉洁规定的行为，应及时提醒对方纠正。情节严重的，应向其上级有关部门举报、建议给予处理，并有权要求告知处理结果。</w:t>
      </w:r>
    </w:p>
    <w:p w14:paraId="16E75C3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第二条  甲方的义务</w:t>
      </w:r>
    </w:p>
    <w:p w14:paraId="5203EDE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14:paraId="55EFCDF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D12CA7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14:paraId="5C8E1EB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14:paraId="2FCD462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14:paraId="0E324F6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14:paraId="4866ABF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14:paraId="5BB8B72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14:paraId="405B538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第三条  乙方的义务</w:t>
      </w:r>
    </w:p>
    <w:p w14:paraId="53B0BD6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14:paraId="74F0402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14:paraId="6F7B4CA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14:paraId="22E928E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14:paraId="204DE86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14:paraId="2BDF13D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14:paraId="58B0326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14:paraId="7E724F8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（八）乙方须按</w:t>
      </w:r>
      <w:r>
        <w:rPr>
          <w:rFonts w:hint="eastAsia" w:asciiTheme="minorEastAsia" w:hAnsiTheme="minorEastAsia" w:cstheme="minorEastAsia"/>
          <w:color w:val="auto"/>
          <w:sz w:val="21"/>
          <w:szCs w:val="21"/>
          <w:lang w:val="en-US" w:eastAsia="zh-CN"/>
        </w:rPr>
        <w:t>招标人纪检部门</w:t>
      </w:r>
      <w:r>
        <w:rPr>
          <w:rFonts w:hint="eastAsia" w:asciiTheme="minorEastAsia" w:hAnsiTheme="minorEastAsia" w:eastAsiaTheme="minorEastAsia" w:cstheme="minorEastAsia"/>
          <w:color w:val="auto"/>
          <w:sz w:val="21"/>
          <w:szCs w:val="21"/>
        </w:rPr>
        <w:t>要求开展相关工作</w:t>
      </w:r>
      <w:r>
        <w:rPr>
          <w:rFonts w:hint="eastAsia" w:asciiTheme="minorEastAsia" w:hAnsiTheme="minorEastAsia" w:eastAsiaTheme="minorEastAsia" w:cstheme="minorEastAsia"/>
          <w:sz w:val="21"/>
          <w:szCs w:val="21"/>
        </w:rPr>
        <w:t>。</w:t>
      </w:r>
    </w:p>
    <w:p w14:paraId="5B16B7B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第四条  违约责任</w:t>
      </w:r>
    </w:p>
    <w:p w14:paraId="5F76CEE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14:paraId="1C109A9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投诉联系部门：XXXXXXX公司纪检监察室，联系电话0551-xxxxxxxx，举报邮箱：......</w:t>
      </w:r>
    </w:p>
    <w:p w14:paraId="510B73E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14:paraId="16F7C73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14:paraId="0C10F6C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14:paraId="6FA00D3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3．终止或解除双方已签订的包括（不限于）本合同在内的所有合同。</w:t>
      </w:r>
    </w:p>
    <w:p w14:paraId="05B2232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14:paraId="3729EC1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第五条  双方约定</w:t>
      </w:r>
    </w:p>
    <w:p w14:paraId="4A8B1EF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35BB3A0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第六条  本协议有效期为甲乙双方签署之日起至合同终止。  </w:t>
      </w:r>
    </w:p>
    <w:p w14:paraId="69423DC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第七条  本协议作为合同的附件，与合同具有同等法律效力。</w:t>
      </w:r>
    </w:p>
    <w:p w14:paraId="0C3D956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5FA9DBB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甲方（盖章）：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乙方（盖章）：</w:t>
      </w:r>
    </w:p>
    <w:p w14:paraId="0E11BBA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14:paraId="6C18EBF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14:paraId="5E3BB01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1FFDADC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4C1FDDB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00D58A3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廉洁监督联系人                    廉洁监督联系人</w:t>
      </w:r>
    </w:p>
    <w:p w14:paraId="0E045AD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6785FC0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电话：0551-                       电话：</w:t>
      </w:r>
    </w:p>
    <w:p w14:paraId="63B45C2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时间：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    月    日      时间：</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    月    日</w:t>
      </w:r>
    </w:p>
    <w:p w14:paraId="7D1F29B6">
      <w:pPr>
        <w:spacing w:line="240" w:lineRule="auto"/>
        <w:jc w:val="left"/>
        <w:outlineLvl w:val="9"/>
        <w:rPr>
          <w:rFonts w:ascii="Times New Roman" w:hAnsi="Times New Roman" w:cs="Times New Roman" w:eastAsiaTheme="minorEastAsia"/>
          <w:b/>
          <w:sz w:val="28"/>
        </w:rPr>
      </w:pPr>
      <w:bookmarkStart w:id="42" w:name="_Toc22226"/>
      <w:r>
        <w:rPr>
          <w:rFonts w:ascii="Times New Roman" w:hAnsi="Times New Roman" w:cs="Times New Roman" w:eastAsiaTheme="minorEastAsia"/>
          <w:b/>
          <w:sz w:val="28"/>
        </w:rPr>
        <w:br w:type="page"/>
      </w:r>
    </w:p>
    <w:p w14:paraId="1D7E2328">
      <w:pPr>
        <w:spacing w:line="360" w:lineRule="auto"/>
        <w:jc w:val="center"/>
        <w:outlineLvl w:val="1"/>
        <w:rPr>
          <w:rFonts w:ascii="Times New Roman" w:hAnsi="Times New Roman" w:cs="Times New Roman" w:eastAsiaTheme="minorEastAsia"/>
          <w:b/>
          <w:sz w:val="28"/>
        </w:rPr>
      </w:pPr>
      <w:r>
        <w:rPr>
          <w:rFonts w:ascii="Times New Roman" w:hAnsi="Times New Roman" w:cs="Times New Roman" w:eastAsiaTheme="minorEastAsia"/>
          <w:b/>
          <w:sz w:val="28"/>
        </w:rPr>
        <w:t>第六章  投标文件格式</w:t>
      </w:r>
      <w:bookmarkEnd w:id="42"/>
    </w:p>
    <w:p w14:paraId="0E286464">
      <w:pPr>
        <w:spacing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rPr>
        <w:t>某项目</w:t>
      </w:r>
    </w:p>
    <w:p w14:paraId="026AE513">
      <w:pPr>
        <w:spacing w:line="900" w:lineRule="exact"/>
        <w:jc w:val="center"/>
        <w:rPr>
          <w:rFonts w:ascii="Times New Roman" w:hAnsi="Times New Roman" w:cs="Times New Roman" w:eastAsiaTheme="minorEastAsia"/>
          <w:b/>
          <w:sz w:val="72"/>
        </w:rPr>
      </w:pPr>
    </w:p>
    <w:p w14:paraId="535382CB">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14:paraId="460D79EB">
      <w:pPr>
        <w:spacing w:line="900" w:lineRule="exact"/>
        <w:jc w:val="center"/>
        <w:rPr>
          <w:rFonts w:ascii="Times New Roman" w:hAnsi="Times New Roman" w:cs="Times New Roman" w:eastAsiaTheme="minorEastAsia"/>
          <w:b/>
          <w:sz w:val="72"/>
        </w:rPr>
      </w:pPr>
    </w:p>
    <w:p w14:paraId="11D98865">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14:paraId="648B5A0B">
      <w:pPr>
        <w:spacing w:line="900" w:lineRule="exact"/>
        <w:jc w:val="center"/>
        <w:rPr>
          <w:rFonts w:ascii="Times New Roman" w:hAnsi="Times New Roman" w:cs="Times New Roman" w:eastAsiaTheme="minorEastAsia"/>
          <w:b/>
          <w:sz w:val="72"/>
        </w:rPr>
      </w:pPr>
    </w:p>
    <w:p w14:paraId="15EB37D4">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14:paraId="0D2B91B2">
      <w:pPr>
        <w:spacing w:line="900" w:lineRule="exact"/>
        <w:jc w:val="center"/>
        <w:rPr>
          <w:rFonts w:ascii="Times New Roman" w:hAnsi="Times New Roman" w:cs="Times New Roman" w:eastAsiaTheme="minorEastAsia"/>
          <w:b/>
          <w:sz w:val="72"/>
        </w:rPr>
      </w:pPr>
    </w:p>
    <w:p w14:paraId="3820B421">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14:paraId="54B37C74">
      <w:pPr>
        <w:spacing w:after="156" w:afterLines="50"/>
        <w:jc w:val="center"/>
        <w:rPr>
          <w:rFonts w:ascii="Times New Roman" w:hAnsi="Times New Roman" w:cs="Times New Roman" w:eastAsiaTheme="minorEastAsia"/>
          <w:b/>
          <w:sz w:val="72"/>
        </w:rPr>
      </w:pPr>
    </w:p>
    <w:p w14:paraId="0D76B9FE">
      <w:pPr>
        <w:spacing w:before="156" w:beforeLines="50" w:after="156" w:afterLines="50"/>
        <w:jc w:val="center"/>
        <w:rPr>
          <w:rFonts w:ascii="Times New Roman" w:hAnsi="Times New Roman" w:cs="Times New Roman" w:eastAsiaTheme="minorEastAsia"/>
          <w:b/>
          <w:sz w:val="32"/>
          <w:szCs w:val="32"/>
        </w:rPr>
      </w:pPr>
    </w:p>
    <w:p w14:paraId="2C4B767F">
      <w:pPr>
        <w:spacing w:after="156" w:afterLines="50" w:line="500" w:lineRule="exact"/>
        <w:jc w:val="center"/>
        <w:rPr>
          <w:rFonts w:ascii="Times New Roman" w:hAnsi="Times New Roman" w:cs="Times New Roman" w:eastAsiaTheme="minorEastAsia"/>
          <w:b/>
          <w:sz w:val="28"/>
          <w:szCs w:val="28"/>
        </w:rPr>
      </w:pPr>
    </w:p>
    <w:p w14:paraId="016AB5A4">
      <w:pPr>
        <w:spacing w:after="156" w:afterLines="50" w:line="500" w:lineRule="exact"/>
        <w:jc w:val="center"/>
        <w:rPr>
          <w:rFonts w:ascii="Times New Roman" w:hAnsi="Times New Roman" w:cs="Times New Roman" w:eastAsiaTheme="minorEastAsia"/>
          <w:b/>
          <w:sz w:val="72"/>
        </w:rPr>
      </w:pPr>
    </w:p>
    <w:p w14:paraId="53F56EF5">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14:paraId="4C949F49">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14:paraId="73C1FA21">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250B1BBF">
      <w:pPr>
        <w:numPr>
          <w:ilvl w:val="0"/>
          <w:numId w:val="2"/>
        </w:numPr>
        <w:spacing w:line="360" w:lineRule="auto"/>
        <w:jc w:val="center"/>
        <w:outlineLvl w:val="2"/>
        <w:rPr>
          <w:rFonts w:ascii="Times New Roman" w:hAnsi="Times New Roman" w:cs="Times New Roman" w:eastAsiaTheme="minorEastAsia"/>
          <w:b/>
          <w:sz w:val="24"/>
        </w:rPr>
      </w:pPr>
      <w:bookmarkStart w:id="43" w:name="_Hlk23205287"/>
      <w:r>
        <w:rPr>
          <w:rFonts w:ascii="Times New Roman" w:hAnsi="Times New Roman" w:cs="Times New Roman" w:eastAsiaTheme="minorEastAsia"/>
          <w:b/>
          <w:sz w:val="24"/>
        </w:rPr>
        <w:t>报价表</w:t>
      </w:r>
    </w:p>
    <w:p w14:paraId="5DD6617D">
      <w:pPr>
        <w:snapToGrid w:val="0"/>
        <w:spacing w:line="360" w:lineRule="auto"/>
        <w:jc w:val="left"/>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项目名称：</w:t>
      </w:r>
      <w:r>
        <w:rPr>
          <w:rFonts w:ascii="Times New Roman" w:hAnsi="Times New Roman" w:cs="Times New Roman" w:eastAsiaTheme="minorEastAsia"/>
          <w:b/>
          <w:sz w:val="24"/>
          <w:szCs w:val="24"/>
          <w:u w:val="single"/>
        </w:rPr>
        <w:t xml:space="preserve"> </w:t>
      </w:r>
      <w:r>
        <w:rPr>
          <w:rFonts w:hint="eastAsia" w:ascii="Times New Roman" w:hAnsi="Times New Roman" w:cs="Times New Roman" w:eastAsiaTheme="minorEastAsia"/>
          <w:b/>
          <w:sz w:val="24"/>
          <w:szCs w:val="24"/>
          <w:u w:val="single"/>
        </w:rPr>
        <w:t>文旅集团财务系统软件服务项目</w:t>
      </w:r>
      <w:r>
        <w:rPr>
          <w:rFonts w:ascii="Times New Roman" w:hAnsi="Times New Roman" w:cs="Times New Roman" w:eastAsiaTheme="minorEastAsia"/>
          <w:b/>
          <w:sz w:val="24"/>
          <w:szCs w:val="24"/>
          <w:u w:val="single"/>
        </w:rPr>
        <w:t xml:space="preserve"> </w:t>
      </w:r>
    </w:p>
    <w:p w14:paraId="65F57BEE">
      <w:pPr>
        <w:snapToGrid w:val="0"/>
        <w:spacing w:after="156" w:afterLines="50" w:line="360" w:lineRule="auto"/>
        <w:jc w:val="left"/>
        <w:rPr>
          <w:rFonts w:ascii="Times New Roman" w:hAnsi="Times New Roman" w:cs="Times New Roman" w:eastAsiaTheme="minorEastAsia"/>
          <w:b/>
          <w:bCs/>
          <w:sz w:val="24"/>
          <w:szCs w:val="24"/>
          <w:highlight w:val="none"/>
          <w:u w:val="single"/>
        </w:rPr>
      </w:pPr>
      <w:r>
        <w:rPr>
          <w:rFonts w:ascii="Times New Roman" w:hAnsi="Times New Roman" w:cs="Times New Roman" w:eastAsiaTheme="minorEastAsia"/>
          <w:b/>
          <w:sz w:val="24"/>
          <w:szCs w:val="24"/>
          <w:highlight w:val="none"/>
        </w:rPr>
        <w:t>项目编号：</w:t>
      </w:r>
      <w:r>
        <w:rPr>
          <w:rFonts w:ascii="Times New Roman" w:hAnsi="Times New Roman" w:cs="Times New Roman" w:eastAsiaTheme="minorEastAsia"/>
          <w:b/>
          <w:sz w:val="24"/>
          <w:szCs w:val="24"/>
          <w:highlight w:val="none"/>
          <w:u w:val="single"/>
        </w:rPr>
        <w:t xml:space="preserve"> </w:t>
      </w:r>
      <w:r>
        <w:rPr>
          <w:rFonts w:hint="eastAsia" w:ascii="Times New Roman" w:hAnsi="Times New Roman" w:cs="Times New Roman" w:eastAsiaTheme="minorEastAsia"/>
          <w:b/>
          <w:sz w:val="24"/>
          <w:szCs w:val="24"/>
          <w:highlight w:val="none"/>
          <w:u w:val="single"/>
        </w:rPr>
        <w:t>2026WLBLZB02号</w:t>
      </w:r>
      <w:r>
        <w:rPr>
          <w:rFonts w:ascii="Times New Roman" w:hAnsi="Times New Roman" w:cs="Times New Roman" w:eastAsiaTheme="minorEastAsia"/>
          <w:b/>
          <w:sz w:val="24"/>
          <w:szCs w:val="24"/>
          <w:highlight w:val="none"/>
          <w:u w:val="single"/>
        </w:rPr>
        <w:t xml:space="preserve">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667D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EAF86C2">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3557" w:type="pct"/>
            <w:tcBorders>
              <w:left w:val="single" w:color="auto" w:sz="4" w:space="0"/>
            </w:tcBorders>
          </w:tcPr>
          <w:p w14:paraId="06344A30">
            <w:pPr>
              <w:rPr>
                <w:rFonts w:ascii="Times New Roman" w:hAnsi="Times New Roman" w:cs="Times New Roman" w:eastAsiaTheme="minorEastAsia"/>
                <w:b/>
                <w:sz w:val="24"/>
                <w:szCs w:val="24"/>
              </w:rPr>
            </w:pPr>
          </w:p>
        </w:tc>
      </w:tr>
      <w:tr w14:paraId="4747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EB7DE01">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3557" w:type="pct"/>
            <w:tcBorders>
              <w:left w:val="single" w:color="auto" w:sz="4" w:space="0"/>
            </w:tcBorders>
            <w:vAlign w:val="center"/>
          </w:tcPr>
          <w:p w14:paraId="4D623280">
            <w:pPr>
              <w:widowControl/>
              <w:rPr>
                <w:rFonts w:ascii="Times New Roman" w:hAnsi="Times New Roman" w:cs="Times New Roman" w:eastAsiaTheme="minorEastAsia"/>
                <w:b/>
                <w:sz w:val="24"/>
                <w:szCs w:val="24"/>
              </w:rPr>
            </w:pPr>
            <w:r>
              <w:rPr>
                <w:rFonts w:ascii="Times New Roman" w:hAnsi="Times New Roman" w:cs="Times New Roman" w:eastAsiaTheme="minorEastAsia"/>
                <w:sz w:val="24"/>
                <w:szCs w:val="28"/>
              </w:rPr>
              <w:t xml:space="preserve">全部 </w:t>
            </w:r>
          </w:p>
        </w:tc>
      </w:tr>
      <w:tr w14:paraId="7670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00723821">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14:paraId="5FED5E74">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3557" w:type="pct"/>
            <w:vAlign w:val="center"/>
          </w:tcPr>
          <w:p w14:paraId="294986C3">
            <w:pPr>
              <w:snapToGrid w:val="0"/>
              <w:rPr>
                <w:rFonts w:ascii="Times New Roman" w:hAnsi="Times New Roman" w:cs="Times New Roman" w:eastAsiaTheme="minorEastAsia"/>
                <w:sz w:val="24"/>
                <w:szCs w:val="24"/>
              </w:rPr>
            </w:pPr>
          </w:p>
          <w:p w14:paraId="256F29B7">
            <w:pPr>
              <w:snapToGrid w:val="0"/>
              <w:rPr>
                <w:rFonts w:ascii="Times New Roman" w:hAnsi="Times New Roman" w:cs="Times New Roman" w:eastAsiaTheme="minorEastAsia"/>
                <w:bCs/>
                <w:sz w:val="24"/>
                <w:szCs w:val="24"/>
                <w:u w:val="single"/>
              </w:rPr>
            </w:pPr>
            <w:r>
              <w:rPr>
                <w:rFonts w:ascii="Times New Roman" w:hAnsi="Times New Roman" w:cs="Times New Roman" w:eastAsiaTheme="minorEastAsia"/>
                <w:bCs/>
                <w:sz w:val="24"/>
                <w:szCs w:val="24"/>
              </w:rPr>
              <w:t>人民币大写：</w:t>
            </w:r>
            <w:r>
              <w:rPr>
                <w:rFonts w:ascii="Times New Roman" w:hAnsi="Times New Roman" w:cs="Times New Roman" w:eastAsiaTheme="minorEastAsia"/>
                <w:bCs/>
                <w:sz w:val="24"/>
                <w:szCs w:val="24"/>
                <w:u w:val="single"/>
              </w:rPr>
              <w:t xml:space="preserve">                        </w:t>
            </w:r>
          </w:p>
          <w:p w14:paraId="59FC4E28">
            <w:pPr>
              <w:snapToGrid w:val="0"/>
              <w:rPr>
                <w:rFonts w:ascii="Times New Roman" w:hAnsi="Times New Roman" w:cs="Times New Roman" w:eastAsiaTheme="minorEastAsia"/>
                <w:b/>
                <w:sz w:val="24"/>
                <w:szCs w:val="24"/>
              </w:rPr>
            </w:pPr>
          </w:p>
        </w:tc>
      </w:tr>
      <w:tr w14:paraId="5D3E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4AAD6029">
            <w:pPr>
              <w:snapToGrid w:val="0"/>
              <w:jc w:val="center"/>
              <w:rPr>
                <w:rFonts w:hint="default" w:ascii="Times New Roman" w:hAnsi="Times New Roman" w:cs="Times New Roman" w:eastAsiaTheme="minorEastAsia"/>
                <w:b/>
                <w:strike/>
                <w:sz w:val="24"/>
                <w:szCs w:val="24"/>
                <w:highlight w:val="none"/>
                <w:lang w:val="en-US" w:eastAsia="zh-CN"/>
              </w:rPr>
            </w:pPr>
            <w:r>
              <w:rPr>
                <w:rFonts w:hint="eastAsia" w:ascii="Times New Roman" w:hAnsi="Times New Roman" w:cs="Times New Roman"/>
                <w:b/>
                <w:strike w:val="0"/>
                <w:sz w:val="24"/>
                <w:szCs w:val="24"/>
                <w:highlight w:val="none"/>
                <w:lang w:val="en-US" w:eastAsia="zh-CN"/>
              </w:rPr>
              <w:t>服务期限</w:t>
            </w:r>
          </w:p>
        </w:tc>
        <w:tc>
          <w:tcPr>
            <w:tcW w:w="3557" w:type="pct"/>
            <w:vAlign w:val="center"/>
          </w:tcPr>
          <w:p w14:paraId="6704F1FF">
            <w:pPr>
              <w:snapToGrid w:val="0"/>
              <w:rPr>
                <w:rFonts w:hint="default" w:ascii="Times New Roman" w:hAnsi="Times New Roman" w:cs="Times New Roman" w:eastAsiaTheme="minorEastAsia"/>
                <w:b/>
                <w:strike/>
                <w:sz w:val="24"/>
                <w:szCs w:val="24"/>
                <w:highlight w:val="none"/>
                <w:lang w:val="en-US" w:eastAsia="zh-CN"/>
              </w:rPr>
            </w:pPr>
            <w:r>
              <w:rPr>
                <w:rFonts w:hint="eastAsia" w:ascii="Times New Roman" w:hAnsi="Times New Roman" w:cs="Times New Roman"/>
                <w:b/>
                <w:strike w:val="0"/>
                <w:sz w:val="24"/>
                <w:szCs w:val="24"/>
                <w:highlight w:val="none"/>
                <w:lang w:val="en-US" w:eastAsia="zh-CN"/>
              </w:rPr>
              <w:t>响应</w:t>
            </w:r>
          </w:p>
        </w:tc>
      </w:tr>
      <w:tr w14:paraId="4183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363DDDC0">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3557" w:type="pct"/>
          </w:tcPr>
          <w:p w14:paraId="592D12FE">
            <w:pPr>
              <w:rPr>
                <w:rFonts w:ascii="Times New Roman" w:hAnsi="Times New Roman" w:cs="Times New Roman" w:eastAsiaTheme="minorEastAsia"/>
                <w:b/>
                <w:sz w:val="24"/>
                <w:szCs w:val="24"/>
              </w:rPr>
            </w:pPr>
          </w:p>
        </w:tc>
      </w:tr>
    </w:tbl>
    <w:p w14:paraId="18FF6C07">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14:paraId="5090D5FB">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14:paraId="005B6752">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14:paraId="34EB87AF">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b/>
          <w:bCs/>
          <w:sz w:val="24"/>
          <w:szCs w:val="24"/>
          <w:lang w:eastAsia="zh-CN"/>
        </w:rPr>
        <w:t>询比</w:t>
      </w:r>
      <w:r>
        <w:rPr>
          <w:rFonts w:ascii="Times New Roman" w:hAnsi="Times New Roman" w:cs="Times New Roman" w:eastAsiaTheme="minorEastAsia"/>
          <w:b/>
          <w:bCs/>
          <w:sz w:val="24"/>
          <w:szCs w:val="24"/>
        </w:rPr>
        <w:t>文件要求包括了</w:t>
      </w:r>
      <w:r>
        <w:rPr>
          <w:rFonts w:hint="eastAsia" w:ascii="Times New Roman" w:hAnsi="Times New Roman" w:cs="Times New Roman"/>
          <w:b/>
          <w:bCs/>
          <w:sz w:val="24"/>
          <w:szCs w:val="24"/>
          <w:lang w:eastAsia="zh-CN"/>
        </w:rPr>
        <w:t>询比</w:t>
      </w:r>
      <w:r>
        <w:rPr>
          <w:rFonts w:ascii="Times New Roman" w:hAnsi="Times New Roman" w:cs="Times New Roman" w:eastAsiaTheme="minorEastAsia"/>
          <w:b/>
          <w:bCs/>
          <w:sz w:val="24"/>
          <w:szCs w:val="24"/>
        </w:rPr>
        <w:t>文件要求提供的全部内容的所有费用。</w:t>
      </w:r>
    </w:p>
    <w:p w14:paraId="73E543AB">
      <w:pPr>
        <w:adjustRightInd w:val="0"/>
        <w:snapToGrid w:val="0"/>
        <w:spacing w:line="360" w:lineRule="auto"/>
        <w:ind w:firstLine="482" w:firstLineChars="20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14:paraId="6AA48971">
      <w:pPr>
        <w:spacing w:line="360" w:lineRule="auto"/>
        <w:jc w:val="center"/>
        <w:outlineLvl w:val="2"/>
        <w:rPr>
          <w:rFonts w:ascii="Times New Roman" w:hAnsi="Times New Roman" w:cs="Times New Roman" w:eastAsiaTheme="minorEastAsia"/>
          <w:b/>
          <w:sz w:val="24"/>
        </w:rPr>
      </w:pPr>
    </w:p>
    <w:p w14:paraId="1D36D4B9">
      <w:pPr>
        <w:spacing w:line="360" w:lineRule="auto"/>
        <w:jc w:val="center"/>
        <w:outlineLvl w:val="2"/>
        <w:rPr>
          <w:rFonts w:ascii="Times New Roman" w:hAnsi="Times New Roman" w:cs="Times New Roman" w:eastAsiaTheme="minorEastAsia"/>
          <w:b/>
          <w:sz w:val="24"/>
        </w:rPr>
      </w:pPr>
    </w:p>
    <w:p w14:paraId="4642FBB2">
      <w:pPr>
        <w:spacing w:line="360" w:lineRule="auto"/>
        <w:jc w:val="center"/>
        <w:outlineLvl w:val="2"/>
        <w:rPr>
          <w:rFonts w:ascii="Times New Roman" w:hAnsi="Times New Roman" w:cs="Times New Roman" w:eastAsiaTheme="minorEastAsia"/>
          <w:b/>
          <w:sz w:val="24"/>
        </w:rPr>
      </w:pPr>
    </w:p>
    <w:p w14:paraId="71B836AD">
      <w:pPr>
        <w:spacing w:line="360" w:lineRule="auto"/>
        <w:jc w:val="center"/>
        <w:outlineLvl w:val="2"/>
        <w:rPr>
          <w:rFonts w:ascii="Times New Roman" w:hAnsi="Times New Roman" w:cs="Times New Roman" w:eastAsiaTheme="minorEastAsia"/>
          <w:b/>
          <w:sz w:val="24"/>
        </w:rPr>
      </w:pPr>
    </w:p>
    <w:p w14:paraId="6A13BC62">
      <w:pPr>
        <w:spacing w:line="360" w:lineRule="auto"/>
        <w:jc w:val="center"/>
        <w:outlineLvl w:val="2"/>
        <w:rPr>
          <w:rFonts w:ascii="Times New Roman" w:hAnsi="Times New Roman" w:cs="Times New Roman" w:eastAsiaTheme="minorEastAsia"/>
          <w:b/>
          <w:sz w:val="24"/>
        </w:rPr>
      </w:pPr>
    </w:p>
    <w:p w14:paraId="6002315B">
      <w:pPr>
        <w:spacing w:line="360" w:lineRule="auto"/>
        <w:jc w:val="center"/>
        <w:outlineLvl w:val="2"/>
        <w:rPr>
          <w:rFonts w:ascii="Times New Roman" w:hAnsi="Times New Roman" w:cs="Times New Roman" w:eastAsiaTheme="minorEastAsia"/>
          <w:b/>
          <w:sz w:val="24"/>
        </w:rPr>
      </w:pPr>
    </w:p>
    <w:p w14:paraId="6E799BD4">
      <w:pPr>
        <w:spacing w:line="360" w:lineRule="auto"/>
        <w:jc w:val="center"/>
        <w:outlineLvl w:val="2"/>
        <w:rPr>
          <w:rFonts w:ascii="Times New Roman" w:hAnsi="Times New Roman" w:cs="Times New Roman" w:eastAsiaTheme="minorEastAsia"/>
          <w:b/>
          <w:sz w:val="24"/>
        </w:rPr>
      </w:pPr>
    </w:p>
    <w:p w14:paraId="48550730">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二、投标函</w:t>
      </w:r>
    </w:p>
    <w:p w14:paraId="304A9B68">
      <w:pPr>
        <w:pStyle w:val="12"/>
        <w:spacing w:line="360" w:lineRule="auto"/>
        <w:ind w:left="0" w:leftChars="0" w:firstLine="0" w:firstLineChars="0"/>
        <w:rPr>
          <w:rFonts w:hint="default" w:ascii="Times New Roman" w:hAnsi="Times New Roman" w:cs="Times New Roman" w:eastAsiaTheme="minorEastAsia"/>
          <w:sz w:val="24"/>
          <w:lang w:val="en-US"/>
        </w:rPr>
      </w:pPr>
      <w:r>
        <w:rPr>
          <w:rFonts w:ascii="Times New Roman" w:hAnsi="Times New Roman" w:cs="Times New Roman" w:eastAsiaTheme="minorEastAsia"/>
          <w:sz w:val="24"/>
        </w:rPr>
        <w:t>致：</w:t>
      </w:r>
      <w:r>
        <w:rPr>
          <w:rFonts w:hint="eastAsia" w:ascii="Times New Roman" w:hAnsi="Times New Roman" w:cs="Times New Roman"/>
          <w:sz w:val="24"/>
          <w:u w:val="single"/>
          <w:lang w:val="en-US" w:eastAsia="zh-CN"/>
        </w:rPr>
        <w:t>合肥文旅博览集团有限公司</w:t>
      </w:r>
    </w:p>
    <w:p w14:paraId="5FCCD4DB">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根据贵方的</w:t>
      </w:r>
      <w:r>
        <w:rPr>
          <w:rFonts w:hint="eastAsia" w:ascii="Times New Roman" w:hAnsi="Times New Roman" w:cs="Times New Roman"/>
          <w:sz w:val="24"/>
          <w:szCs w:val="24"/>
          <w:lang w:eastAsia="zh-CN"/>
        </w:rPr>
        <w:t>询比</w:t>
      </w:r>
      <w:r>
        <w:rPr>
          <w:rFonts w:ascii="Times New Roman" w:hAnsi="Times New Roman" w:cs="Times New Roman" w:eastAsiaTheme="minorEastAsia"/>
          <w:sz w:val="24"/>
          <w:szCs w:val="24"/>
        </w:rPr>
        <w:t>文件，我方承诺如下：</w:t>
      </w:r>
    </w:p>
    <w:p w14:paraId="0720813A">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kern w:val="2"/>
          <w:sz w:val="24"/>
          <w:szCs w:val="24"/>
          <w:lang w:val="en-US" w:eastAsia="zh-CN"/>
        </w:rPr>
        <w:t>1.</w:t>
      </w:r>
      <w:r>
        <w:rPr>
          <w:rFonts w:hint="eastAsia" w:cs="宋体" w:asciiTheme="minorEastAsia" w:hAnsiTheme="minorEastAsia" w:eastAsiaTheme="minorEastAsia"/>
          <w:kern w:val="2"/>
          <w:sz w:val="24"/>
          <w:szCs w:val="24"/>
        </w:rPr>
        <w:t>经</w:t>
      </w:r>
      <w:r>
        <w:rPr>
          <w:rFonts w:hint="eastAsia" w:cs="宋体" w:asciiTheme="minorEastAsia" w:hAnsiTheme="minorEastAsia" w:eastAsiaTheme="minorEastAsia"/>
          <w:strike w:val="0"/>
          <w:dstrike w:val="0"/>
          <w:kern w:val="2"/>
          <w:sz w:val="24"/>
          <w:szCs w:val="24"/>
          <w:highlight w:val="none"/>
        </w:rPr>
        <w:t>踏勘项目现场和</w:t>
      </w:r>
      <w:r>
        <w:rPr>
          <w:rFonts w:hint="eastAsia" w:cs="宋体" w:asciiTheme="minorEastAsia" w:hAnsiTheme="minorEastAsia" w:eastAsiaTheme="minorEastAsia"/>
          <w:kern w:val="2"/>
          <w:sz w:val="24"/>
          <w:szCs w:val="24"/>
        </w:rPr>
        <w:t>研究上述</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文件的</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bCs/>
          <w:kern w:val="2"/>
          <w:sz w:val="24"/>
          <w:szCs w:val="24"/>
        </w:rPr>
        <w:t>文件、合同条款和招标人要求承担上述项目的全部内容。</w:t>
      </w:r>
    </w:p>
    <w:p w14:paraId="2A5AAB9C">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文件，包括</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文件的补疑、澄清、变更或补充（如有），参考资料及有关附件，我方正式认可并遵守本次</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文件，并对</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文件各项条款（包括</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时间）、规定及要求均无异议。且我方自愿放弃针对上述各项条款提出异议的权利。</w:t>
      </w:r>
    </w:p>
    <w:p w14:paraId="1574A167">
      <w:pPr>
        <w:spacing w:line="360" w:lineRule="auto"/>
        <w:ind w:firstLine="480" w:firstLineChars="200"/>
        <w:rPr>
          <w:sz w:val="24"/>
        </w:rPr>
      </w:pPr>
      <w:r>
        <w:rPr>
          <w:rFonts w:hint="eastAsia"/>
          <w:sz w:val="24"/>
        </w:rPr>
        <w:t>3.如我方中标，我方承诺愿意按</w:t>
      </w:r>
      <w:r>
        <w:rPr>
          <w:rFonts w:hint="eastAsia"/>
          <w:sz w:val="24"/>
          <w:lang w:eastAsia="zh-CN"/>
        </w:rPr>
        <w:t>询比</w:t>
      </w:r>
      <w:r>
        <w:rPr>
          <w:rFonts w:hint="eastAsia"/>
          <w:sz w:val="24"/>
        </w:rPr>
        <w:t>文件规定缴纳履约保证金。按本次</w:t>
      </w:r>
      <w:r>
        <w:rPr>
          <w:rFonts w:hint="eastAsia"/>
          <w:sz w:val="24"/>
          <w:lang w:eastAsia="zh-CN"/>
        </w:rPr>
        <w:t>询比</w:t>
      </w:r>
      <w:r>
        <w:rPr>
          <w:rFonts w:hint="eastAsia"/>
          <w:sz w:val="24"/>
        </w:rPr>
        <w:t>文件规定及最终投标报价承诺提供服务。</w:t>
      </w:r>
    </w:p>
    <w:p w14:paraId="220F5974">
      <w:pPr>
        <w:spacing w:line="360" w:lineRule="auto"/>
        <w:ind w:firstLine="480" w:firstLineChars="200"/>
        <w:rPr>
          <w:sz w:val="24"/>
        </w:rPr>
      </w:pPr>
      <w:r>
        <w:rPr>
          <w:rFonts w:hint="eastAsia"/>
          <w:sz w:val="24"/>
        </w:rPr>
        <w:t>4.我方根据本次</w:t>
      </w:r>
      <w:r>
        <w:rPr>
          <w:rFonts w:hint="eastAsia"/>
          <w:sz w:val="24"/>
          <w:lang w:eastAsia="zh-CN"/>
        </w:rPr>
        <w:t>询比</w:t>
      </w:r>
      <w:r>
        <w:rPr>
          <w:rFonts w:hint="eastAsia"/>
          <w:sz w:val="24"/>
        </w:rPr>
        <w:t>文件的规定，严格履行合同的责任和义务</w:t>
      </w:r>
      <w:r>
        <w:rPr>
          <w:sz w:val="24"/>
        </w:rPr>
        <w:t>,</w:t>
      </w:r>
      <w:r>
        <w:rPr>
          <w:rFonts w:hint="eastAsia"/>
          <w:sz w:val="24"/>
        </w:rPr>
        <w:t>并保证于你方要求的日期内完成合同规定的全部义务。</w:t>
      </w:r>
    </w:p>
    <w:p w14:paraId="6B3BDF96">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79C46A64">
      <w:pPr>
        <w:spacing w:line="360" w:lineRule="auto"/>
        <w:ind w:firstLine="480" w:firstLineChars="200"/>
        <w:rPr>
          <w:sz w:val="24"/>
        </w:rPr>
      </w:pPr>
      <w:r>
        <w:rPr>
          <w:rFonts w:hint="eastAsia"/>
          <w:sz w:val="24"/>
          <w:lang w:val="en-US" w:eastAsia="zh-CN"/>
        </w:rPr>
        <w:t>6</w:t>
      </w:r>
      <w:r>
        <w:rPr>
          <w:rFonts w:hint="eastAsia"/>
          <w:sz w:val="24"/>
        </w:rPr>
        <w:t>.我方同意</w:t>
      </w:r>
      <w:r>
        <w:rPr>
          <w:rFonts w:hint="eastAsia"/>
          <w:sz w:val="24"/>
          <w:lang w:eastAsia="zh-CN"/>
        </w:rPr>
        <w:t>询比</w:t>
      </w:r>
      <w:r>
        <w:rPr>
          <w:rFonts w:hint="eastAsia"/>
          <w:sz w:val="24"/>
        </w:rPr>
        <w:t>文件规定的付款方式、服务期限。</w:t>
      </w:r>
    </w:p>
    <w:p w14:paraId="1C71972E">
      <w:pPr>
        <w:spacing w:line="360" w:lineRule="auto"/>
        <w:ind w:firstLine="480" w:firstLineChars="200"/>
        <w:rPr>
          <w:sz w:val="24"/>
        </w:rPr>
      </w:pPr>
      <w:r>
        <w:rPr>
          <w:rFonts w:hint="eastAsia"/>
          <w:sz w:val="24"/>
          <w:lang w:val="en-US" w:eastAsia="zh-CN"/>
        </w:rPr>
        <w:t>7</w:t>
      </w:r>
      <w:r>
        <w:rPr>
          <w:rFonts w:hint="eastAsia"/>
          <w:sz w:val="24"/>
        </w:rPr>
        <w:t>.我方对投标文件中所提供资料、文件、证书及证件的真实性和有效性负责。</w:t>
      </w:r>
    </w:p>
    <w:p w14:paraId="39C08E23">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kern w:val="2"/>
          <w:sz w:val="24"/>
          <w:szCs w:val="24"/>
          <w:lang w:val="en-US" w:eastAsia="zh-CN"/>
        </w:rPr>
        <w:t>8</w:t>
      </w:r>
      <w:r>
        <w:rPr>
          <w:rFonts w:hint="eastAsia" w:cs="宋体" w:asciiTheme="minorEastAsia" w:hAnsiTheme="minorEastAsia" w:eastAsiaTheme="minorEastAsia"/>
          <w:kern w:val="2"/>
          <w:sz w:val="24"/>
          <w:szCs w:val="24"/>
        </w:rPr>
        <w:t>.我方同意所提交的投标文件在</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文件规定的投标有效期内有效，在此期间内如果中标，我方将受此约束。</w:t>
      </w:r>
    </w:p>
    <w:p w14:paraId="19EE1755">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kern w:val="2"/>
          <w:sz w:val="24"/>
          <w:szCs w:val="24"/>
          <w:lang w:val="en-US" w:eastAsia="zh-CN"/>
        </w:rPr>
        <w:t>9</w:t>
      </w:r>
      <w:r>
        <w:rPr>
          <w:rFonts w:hint="eastAsia" w:cs="宋体" w:asciiTheme="minorEastAsia" w:hAnsiTheme="minorEastAsia" w:eastAsiaTheme="minorEastAsia"/>
          <w:kern w:val="2"/>
          <w:sz w:val="24"/>
          <w:szCs w:val="24"/>
        </w:rPr>
        <w:t>.除非另外达成协议并生效，你方的中标通知书和本投标文件以及</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文件澄清、修改、补充将成为约束双方的合同文件的组成部分。</w:t>
      </w:r>
    </w:p>
    <w:p w14:paraId="226FFFB1">
      <w:pPr>
        <w:spacing w:line="360" w:lineRule="auto"/>
        <w:ind w:firstLine="480" w:firstLineChars="200"/>
      </w:pPr>
      <w:r>
        <w:rPr>
          <w:rFonts w:hint="eastAsia" w:cs="宋体" w:asciiTheme="minorEastAsia" w:hAnsiTheme="minorEastAsia"/>
          <w:kern w:val="2"/>
          <w:sz w:val="24"/>
          <w:szCs w:val="24"/>
          <w:lang w:val="en-US" w:eastAsia="zh-CN"/>
        </w:rPr>
        <w:t>10</w:t>
      </w:r>
      <w:r>
        <w:rPr>
          <w:rFonts w:hint="eastAsia" w:cs="宋体" w:asciiTheme="minorEastAsia" w:hAnsiTheme="minorEastAsia" w:eastAsiaTheme="minorEastAsia"/>
          <w:kern w:val="2"/>
          <w:sz w:val="24"/>
          <w:szCs w:val="24"/>
        </w:rPr>
        <w:t>.我方不存在</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公告中“投标人资格要求”的“不良信用记录情形”规定的任何一种情形。</w:t>
      </w:r>
    </w:p>
    <w:p w14:paraId="156BF317">
      <w:pPr>
        <w:spacing w:line="360" w:lineRule="auto"/>
        <w:ind w:firstLine="480" w:firstLineChars="200"/>
      </w:pPr>
      <w:r>
        <w:rPr>
          <w:rFonts w:hint="eastAsia" w:cs="宋体" w:asciiTheme="minorEastAsia" w:hAnsiTheme="minorEastAsia"/>
          <w:kern w:val="2"/>
          <w:sz w:val="24"/>
          <w:szCs w:val="24"/>
          <w:lang w:val="en-US" w:eastAsia="zh-CN"/>
        </w:rPr>
        <w:t>11</w:t>
      </w:r>
      <w:r>
        <w:rPr>
          <w:rFonts w:hint="eastAsia" w:cs="宋体" w:asciiTheme="minorEastAsia" w:hAnsiTheme="minorEastAsia" w:eastAsiaTheme="minorEastAsia"/>
          <w:kern w:val="2"/>
          <w:sz w:val="24"/>
          <w:szCs w:val="24"/>
        </w:rPr>
        <w:t>.其他补充说明：</w:t>
      </w:r>
      <w:r>
        <w:rPr>
          <w:rFonts w:hint="eastAsia" w:cs="宋体" w:asciiTheme="minorEastAsia" w:hAnsiTheme="minorEastAsia" w:eastAsiaTheme="minorEastAsia"/>
          <w:kern w:val="2"/>
          <w:sz w:val="24"/>
          <w:szCs w:val="24"/>
          <w:u w:val="single"/>
        </w:rPr>
        <w:t xml:space="preserve">             补充说明事项（如有）       </w:t>
      </w:r>
    </w:p>
    <w:p w14:paraId="4AD4DC1D">
      <w:pPr>
        <w:pStyle w:val="19"/>
        <w:ind w:firstLine="210"/>
        <w:rPr>
          <w:rFonts w:ascii="Times New Roman" w:hAnsi="Times New Roman" w:cs="Times New Roman"/>
        </w:rPr>
      </w:pPr>
    </w:p>
    <w:p w14:paraId="77F8552D">
      <w:pPr>
        <w:spacing w:line="360" w:lineRule="auto"/>
        <w:ind w:firstLine="4800" w:firstLineChars="2000"/>
        <w:rPr>
          <w:rFonts w:ascii="Times New Roman" w:hAnsi="Times New Roman" w:cs="Times New Roman"/>
          <w:sz w:val="24"/>
        </w:rPr>
      </w:pPr>
      <w:r>
        <w:rPr>
          <w:rFonts w:ascii="Times New Roman" w:hAnsi="Times New Roman" w:cs="Times New Roman" w:eastAsiaTheme="minorEastAsia"/>
          <w:sz w:val="24"/>
          <w:szCs w:val="24"/>
        </w:rPr>
        <w:t>投标人公章：</w:t>
      </w:r>
      <w:r>
        <w:rPr>
          <w:rFonts w:ascii="Times New Roman" w:hAnsi="Times New Roman" w:cs="Times New Roman"/>
          <w:sz w:val="24"/>
          <w:u w:val="single"/>
        </w:rPr>
        <w:t xml:space="preserve">             </w:t>
      </w:r>
    </w:p>
    <w:p w14:paraId="4F534022">
      <w:pPr>
        <w:spacing w:line="360" w:lineRule="auto"/>
        <w:ind w:firstLine="4800" w:firstLineChars="2000"/>
        <w:rPr>
          <w:rFonts w:ascii="Times New Roman" w:hAnsi="Times New Roman" w:cs="Times New Roman"/>
          <w:sz w:val="24"/>
          <w:u w:val="single"/>
        </w:rPr>
      </w:pPr>
      <w:r>
        <w:rPr>
          <w:rFonts w:ascii="Times New Roman" w:hAnsi="Times New Roman" w:cs="Times New Roman" w:eastAsiaTheme="minorEastAsia"/>
          <w:sz w:val="24"/>
          <w:szCs w:val="24"/>
        </w:rPr>
        <w:t>日      期：</w:t>
      </w:r>
      <w:r>
        <w:rPr>
          <w:rFonts w:ascii="Times New Roman" w:hAnsi="Times New Roman" w:cs="Times New Roman"/>
          <w:sz w:val="24"/>
          <w:u w:val="single"/>
        </w:rPr>
        <w:t xml:space="preserve">             </w:t>
      </w:r>
    </w:p>
    <w:p w14:paraId="0CF0F0F3">
      <w:pPr>
        <w:widowControl/>
        <w:jc w:val="left"/>
        <w:rPr>
          <w:rFonts w:ascii="Times New Roman" w:hAnsi="Times New Roman" w:cs="Times New Roman" w:eastAsiaTheme="minorEastAsia"/>
          <w:b w:val="0"/>
          <w:sz w:val="24"/>
        </w:rPr>
      </w:pPr>
      <w:r>
        <w:rPr>
          <w:rFonts w:ascii="Times New Roman" w:hAnsi="Times New Roman" w:cs="Times New Roman" w:eastAsiaTheme="minorEastAsia"/>
          <w:b/>
          <w:sz w:val="24"/>
        </w:rPr>
        <w:br w:type="page"/>
      </w:r>
    </w:p>
    <w:bookmarkEnd w:id="43"/>
    <w:p w14:paraId="01BAC7AA">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44" w:name="_Toc204594911"/>
      <w:bookmarkStart w:id="45" w:name="_Toc516969106"/>
      <w:bookmarkStart w:id="46" w:name="_Toc520983594"/>
      <w:bookmarkStart w:id="47" w:name="_Toc3356"/>
      <w:bookmarkStart w:id="48" w:name="_Toc121626298"/>
      <w:r>
        <w:rPr>
          <w:rFonts w:hint="eastAsia" w:asciiTheme="minorEastAsia" w:hAnsiTheme="minorEastAsia"/>
          <w:b/>
          <w:sz w:val="24"/>
          <w:lang w:val="en-US" w:eastAsia="zh-CN"/>
        </w:rPr>
        <w:t>三</w:t>
      </w:r>
      <w:r>
        <w:rPr>
          <w:rFonts w:hint="eastAsia" w:asciiTheme="minorEastAsia" w:hAnsiTheme="minorEastAsia" w:eastAsiaTheme="minorEastAsia"/>
          <w:b/>
          <w:sz w:val="24"/>
        </w:rPr>
        <w:t>、授权书</w:t>
      </w:r>
      <w:bookmarkEnd w:id="44"/>
      <w:bookmarkEnd w:id="45"/>
      <w:bookmarkEnd w:id="46"/>
      <w:bookmarkEnd w:id="47"/>
      <w:bookmarkEnd w:id="48"/>
    </w:p>
    <w:p w14:paraId="58A6EDDC">
      <w:pPr>
        <w:spacing w:line="360" w:lineRule="auto"/>
        <w:jc w:val="center"/>
        <w:rPr>
          <w:rFonts w:asciiTheme="minorEastAsia" w:hAnsiTheme="minorEastAsia" w:eastAsiaTheme="minorEastAsia"/>
          <w:b/>
          <w:sz w:val="24"/>
        </w:rPr>
      </w:pPr>
    </w:p>
    <w:p w14:paraId="2DD9BD37">
      <w:pPr>
        <w:pStyle w:val="11"/>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575EDCF6">
      <w:pPr>
        <w:pStyle w:val="11"/>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3AB1CC0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12B17E32">
      <w:pPr>
        <w:pStyle w:val="11"/>
        <w:snapToGrid w:val="0"/>
        <w:spacing w:line="360" w:lineRule="auto"/>
        <w:ind w:firstLine="480" w:firstLineChars="200"/>
        <w:jc w:val="left"/>
        <w:rPr>
          <w:rFonts w:hAnsi="宋体" w:eastAsia="宋体"/>
          <w:sz w:val="24"/>
          <w:szCs w:val="28"/>
        </w:rPr>
      </w:pPr>
    </w:p>
    <w:p w14:paraId="11D1B528">
      <w:pPr>
        <w:pStyle w:val="11"/>
        <w:snapToGrid w:val="0"/>
        <w:spacing w:line="360" w:lineRule="auto"/>
        <w:ind w:firstLine="480" w:firstLineChars="200"/>
        <w:jc w:val="left"/>
        <w:rPr>
          <w:rFonts w:hAnsi="宋体" w:eastAsia="宋体"/>
          <w:sz w:val="24"/>
        </w:rPr>
      </w:pPr>
    </w:p>
    <w:p w14:paraId="7D314A1A">
      <w:pPr>
        <w:pStyle w:val="11"/>
        <w:snapToGrid w:val="0"/>
        <w:spacing w:line="360" w:lineRule="auto"/>
        <w:ind w:firstLine="480" w:firstLineChars="200"/>
        <w:jc w:val="left"/>
        <w:rPr>
          <w:rFonts w:hAnsi="宋体" w:eastAsia="宋体"/>
          <w:sz w:val="24"/>
        </w:rPr>
      </w:pPr>
    </w:p>
    <w:p w14:paraId="1CFE9959">
      <w:pPr>
        <w:pStyle w:val="11"/>
        <w:snapToGrid w:val="0"/>
        <w:spacing w:line="360" w:lineRule="auto"/>
        <w:ind w:firstLine="480" w:firstLineChars="200"/>
        <w:jc w:val="left"/>
        <w:rPr>
          <w:rFonts w:hAnsi="宋体" w:eastAsia="宋体"/>
          <w:sz w:val="24"/>
        </w:rPr>
      </w:pPr>
    </w:p>
    <w:p w14:paraId="40045B15">
      <w:pPr>
        <w:pStyle w:val="11"/>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04171C64">
      <w:pPr>
        <w:pStyle w:val="11"/>
        <w:snapToGrid w:val="0"/>
        <w:spacing w:line="360" w:lineRule="auto"/>
        <w:ind w:firstLine="480" w:firstLineChars="200"/>
        <w:jc w:val="left"/>
        <w:rPr>
          <w:rFonts w:hAnsi="宋体" w:eastAsia="宋体"/>
          <w:sz w:val="24"/>
          <w:szCs w:val="28"/>
        </w:rPr>
      </w:pPr>
    </w:p>
    <w:p w14:paraId="505B9F85">
      <w:pPr>
        <w:spacing w:line="360" w:lineRule="auto"/>
        <w:ind w:firstLine="360" w:firstLineChars="150"/>
        <w:rPr>
          <w:sz w:val="24"/>
          <w:szCs w:val="28"/>
        </w:rPr>
      </w:pPr>
      <w:r>
        <w:rPr>
          <w:rFonts w:hint="eastAsia"/>
          <w:sz w:val="24"/>
          <w:szCs w:val="28"/>
        </w:rPr>
        <w:t>特此声明。</w:t>
      </w:r>
    </w:p>
    <w:p w14:paraId="0442C9E6">
      <w:pPr>
        <w:spacing w:line="360" w:lineRule="auto"/>
        <w:rPr>
          <w:sz w:val="24"/>
          <w:szCs w:val="28"/>
        </w:rPr>
      </w:pPr>
    </w:p>
    <w:p w14:paraId="5E4175EF">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14:paraId="6EABC15F">
      <w:pPr>
        <w:spacing w:line="360" w:lineRule="auto"/>
        <w:rPr>
          <w:sz w:val="24"/>
          <w:szCs w:val="28"/>
        </w:rPr>
      </w:pPr>
      <w:r>
        <w:rPr>
          <w:rFonts w:hint="eastAsia"/>
          <w:sz w:val="24"/>
          <w:szCs w:val="28"/>
        </w:rPr>
        <w:t>日      期：</w:t>
      </w:r>
      <w:r>
        <w:rPr>
          <w:rFonts w:hint="eastAsia"/>
          <w:sz w:val="24"/>
          <w:szCs w:val="28"/>
          <w:u w:val="single"/>
        </w:rPr>
        <w:t xml:space="preserve">                    </w:t>
      </w:r>
    </w:p>
    <w:p w14:paraId="370FA83C">
      <w:pPr>
        <w:spacing w:line="360" w:lineRule="auto"/>
        <w:rPr>
          <w:sz w:val="24"/>
          <w:szCs w:val="28"/>
        </w:rPr>
      </w:pPr>
    </w:p>
    <w:p w14:paraId="697804DF">
      <w:pPr>
        <w:spacing w:line="360" w:lineRule="auto"/>
        <w:rPr>
          <w:sz w:val="24"/>
          <w:szCs w:val="28"/>
        </w:rPr>
      </w:pPr>
    </w:p>
    <w:p w14:paraId="56AD7A91">
      <w:pPr>
        <w:pStyle w:val="11"/>
        <w:snapToGrid w:val="0"/>
        <w:spacing w:line="360" w:lineRule="auto"/>
        <w:jc w:val="left"/>
        <w:rPr>
          <w:rFonts w:hAnsi="宋体" w:eastAsia="宋体"/>
          <w:sz w:val="24"/>
          <w:szCs w:val="28"/>
        </w:rPr>
      </w:pPr>
      <w:r>
        <w:rPr>
          <w:rFonts w:hint="eastAsia" w:hAnsi="宋体" w:eastAsia="宋体"/>
          <w:sz w:val="24"/>
          <w:szCs w:val="28"/>
        </w:rPr>
        <w:t>注：</w:t>
      </w:r>
    </w:p>
    <w:p w14:paraId="2E341044">
      <w:pPr>
        <w:pStyle w:val="11"/>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14:paraId="42437E1F">
      <w:pPr>
        <w:spacing w:line="360" w:lineRule="auto"/>
        <w:jc w:val="left"/>
        <w:rPr>
          <w:sz w:val="24"/>
        </w:rPr>
      </w:pPr>
      <w:r>
        <w:rPr>
          <w:rFonts w:hint="eastAsia"/>
          <w:sz w:val="24"/>
        </w:rPr>
        <w:t>2.法定代表人参加竞价的无需提供授权书，仅提供法定代表人身份证明书。</w:t>
      </w:r>
    </w:p>
    <w:p w14:paraId="145689BE">
      <w:pPr>
        <w:widowControl/>
        <w:jc w:val="left"/>
        <w:rPr>
          <w:sz w:val="24"/>
        </w:rPr>
      </w:pPr>
      <w:r>
        <w:rPr>
          <w:sz w:val="24"/>
        </w:rPr>
        <w:br w:type="page"/>
      </w:r>
    </w:p>
    <w:p w14:paraId="1DA507B0">
      <w:pPr>
        <w:spacing w:line="360" w:lineRule="auto"/>
        <w:jc w:val="center"/>
        <w:outlineLvl w:val="1"/>
        <w:rPr>
          <w:rFonts w:asciiTheme="minorEastAsia" w:hAnsiTheme="minorEastAsia" w:eastAsiaTheme="minorEastAsia"/>
          <w:b/>
          <w:sz w:val="24"/>
        </w:rPr>
      </w:pPr>
      <w:bookmarkStart w:id="49" w:name="_Toc3460"/>
      <w:r>
        <w:rPr>
          <w:rFonts w:hint="eastAsia" w:asciiTheme="minorEastAsia" w:hAnsiTheme="minorEastAsia"/>
          <w:b/>
          <w:sz w:val="24"/>
          <w:lang w:val="en-US" w:eastAsia="zh-CN"/>
        </w:rPr>
        <w:t>四</w:t>
      </w:r>
      <w:r>
        <w:rPr>
          <w:rFonts w:hint="eastAsia" w:asciiTheme="minorEastAsia" w:hAnsiTheme="minorEastAsia" w:eastAsiaTheme="minorEastAsia"/>
          <w:b/>
          <w:sz w:val="24"/>
        </w:rPr>
        <w:t>、法定代表人身份证明书</w:t>
      </w:r>
      <w:bookmarkEnd w:id="49"/>
    </w:p>
    <w:p w14:paraId="6E112B94">
      <w:pPr>
        <w:autoSpaceDE w:val="0"/>
        <w:autoSpaceDN w:val="0"/>
        <w:adjustRightInd w:val="0"/>
        <w:spacing w:line="360" w:lineRule="auto"/>
        <w:jc w:val="center"/>
        <w:rPr>
          <w:rFonts w:ascii="@仿宋_GB2312" w:eastAsia="@仿宋_GB2312" w:cs="宋体"/>
          <w:b/>
          <w:kern w:val="2"/>
          <w:sz w:val="21"/>
          <w:szCs w:val="24"/>
          <w:lang w:val="zh-CN"/>
        </w:rPr>
      </w:pPr>
    </w:p>
    <w:p w14:paraId="200E8381">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414E9E48">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7B05B556">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303ED346">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14:paraId="6F4A71C4">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2FDFC48C">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14:paraId="6CF68A4E">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14:paraId="475F74DB">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14:paraId="1F1515E0">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14:paraId="641D7D30">
      <w:pPr>
        <w:spacing w:before="62" w:beforeLines="20" w:after="62" w:afterLines="20" w:line="540" w:lineRule="exact"/>
        <w:ind w:firstLine="610"/>
        <w:rPr>
          <w:rFonts w:ascii="@仿宋_GB2312" w:hAnsi="Calibri" w:eastAsia="@仿宋_GB2312" w:cs="宋体"/>
          <w:kern w:val="2"/>
          <w:sz w:val="24"/>
          <w:szCs w:val="24"/>
        </w:rPr>
      </w:pPr>
    </w:p>
    <w:p w14:paraId="7335B32E">
      <w:pPr>
        <w:spacing w:before="62" w:beforeLines="20" w:after="62" w:afterLines="20" w:line="540" w:lineRule="exact"/>
        <w:ind w:left="42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14:paraId="47E5F3F1">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14:paraId="2A94CE0C">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14:paraId="1F51AFAF">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14:paraId="47C77336">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02565A91">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676AA26B">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14:paraId="2E82AA95">
      <w:pPr>
        <w:spacing w:line="360" w:lineRule="auto"/>
        <w:jc w:val="center"/>
        <w:outlineLvl w:val="1"/>
        <w:rPr>
          <w:rFonts w:hint="eastAsia" w:asciiTheme="minorEastAsia" w:hAnsiTheme="minorEastAsia" w:eastAsiaTheme="minorEastAsia"/>
          <w:b/>
          <w:sz w:val="24"/>
        </w:rPr>
      </w:pPr>
      <w:bookmarkStart w:id="50" w:name="_Toc6867"/>
      <w:r>
        <w:rPr>
          <w:rFonts w:hint="eastAsia" w:asciiTheme="minorEastAsia" w:hAnsiTheme="minorEastAsia"/>
          <w:b/>
          <w:sz w:val="24"/>
          <w:lang w:val="en-US" w:eastAsia="zh-CN"/>
        </w:rPr>
        <w:t>五</w:t>
      </w:r>
      <w:r>
        <w:rPr>
          <w:rFonts w:hint="eastAsia" w:asciiTheme="minorEastAsia" w:hAnsiTheme="minorEastAsia" w:eastAsiaTheme="minorEastAsia"/>
          <w:b/>
          <w:sz w:val="24"/>
        </w:rPr>
        <w:t>、投标业绩</w:t>
      </w:r>
      <w:bookmarkEnd w:id="50"/>
    </w:p>
    <w:p w14:paraId="7F4CD123">
      <w:pP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业绩要求见招标公告要求</w:t>
      </w:r>
    </w:p>
    <w:p w14:paraId="54FB1268">
      <w:pPr>
        <w:keepNext/>
        <w:keepLines/>
        <w:spacing w:line="360" w:lineRule="auto"/>
        <w:jc w:val="center"/>
        <w:rPr>
          <w:rFonts w:asciiTheme="minorEastAsia" w:hAnsiTheme="minorEastAsia" w:eastAsiaTheme="minorEastAsia"/>
          <w:b/>
          <w:sz w:val="24"/>
        </w:rPr>
      </w:pPr>
    </w:p>
    <w:p w14:paraId="51703BA6">
      <w:pPr>
        <w:keepNext/>
        <w:keepLines/>
        <w:spacing w:line="360" w:lineRule="auto"/>
        <w:jc w:val="center"/>
        <w:rPr>
          <w:rFonts w:asciiTheme="minorEastAsia" w:hAnsiTheme="minorEastAsia" w:eastAsiaTheme="minorEastAsia"/>
          <w:b/>
          <w:sz w:val="24"/>
        </w:rPr>
      </w:pPr>
    </w:p>
    <w:p w14:paraId="247F5576">
      <w:pPr>
        <w:keepNext/>
        <w:keepLines/>
        <w:spacing w:line="360" w:lineRule="auto"/>
        <w:jc w:val="center"/>
        <w:rPr>
          <w:rFonts w:asciiTheme="minorEastAsia" w:hAnsiTheme="minorEastAsia" w:eastAsiaTheme="minorEastAsia"/>
          <w:b/>
          <w:sz w:val="24"/>
        </w:rPr>
      </w:pPr>
    </w:p>
    <w:p w14:paraId="05615E4F">
      <w:pPr>
        <w:keepNext/>
        <w:keepLines/>
        <w:spacing w:line="360" w:lineRule="auto"/>
        <w:jc w:val="center"/>
        <w:rPr>
          <w:rFonts w:asciiTheme="minorEastAsia" w:hAnsiTheme="minorEastAsia" w:eastAsiaTheme="minorEastAsia"/>
          <w:b/>
          <w:sz w:val="24"/>
        </w:rPr>
      </w:pPr>
    </w:p>
    <w:p w14:paraId="6F3539B8">
      <w:pPr>
        <w:keepNext/>
        <w:keepLines/>
        <w:spacing w:line="360" w:lineRule="auto"/>
        <w:jc w:val="center"/>
        <w:rPr>
          <w:rFonts w:asciiTheme="minorEastAsia" w:hAnsiTheme="minorEastAsia" w:eastAsiaTheme="minorEastAsia"/>
          <w:b/>
          <w:sz w:val="24"/>
        </w:rPr>
      </w:pPr>
    </w:p>
    <w:p w14:paraId="7557B99D">
      <w:pPr>
        <w:keepNext/>
        <w:keepLines/>
        <w:spacing w:line="360" w:lineRule="auto"/>
        <w:jc w:val="center"/>
        <w:rPr>
          <w:rFonts w:asciiTheme="minorEastAsia" w:hAnsiTheme="minorEastAsia" w:eastAsiaTheme="minorEastAsia"/>
          <w:b/>
          <w:sz w:val="24"/>
        </w:rPr>
      </w:pPr>
    </w:p>
    <w:p w14:paraId="6E468C8D">
      <w:pPr>
        <w:keepNext/>
        <w:keepLines/>
        <w:spacing w:line="360" w:lineRule="auto"/>
        <w:jc w:val="center"/>
        <w:rPr>
          <w:rFonts w:asciiTheme="minorEastAsia" w:hAnsiTheme="minorEastAsia" w:eastAsiaTheme="minorEastAsia"/>
          <w:b/>
          <w:sz w:val="24"/>
        </w:rPr>
      </w:pPr>
    </w:p>
    <w:p w14:paraId="124F5648">
      <w:pPr>
        <w:keepNext/>
        <w:keepLines/>
        <w:spacing w:line="360" w:lineRule="auto"/>
        <w:jc w:val="center"/>
        <w:rPr>
          <w:rFonts w:asciiTheme="minorEastAsia" w:hAnsiTheme="minorEastAsia" w:eastAsiaTheme="minorEastAsia"/>
          <w:b/>
          <w:sz w:val="24"/>
        </w:rPr>
      </w:pPr>
    </w:p>
    <w:p w14:paraId="6735EE73">
      <w:pPr>
        <w:keepNext/>
        <w:keepLines/>
        <w:spacing w:line="360" w:lineRule="auto"/>
        <w:jc w:val="center"/>
        <w:rPr>
          <w:rFonts w:asciiTheme="minorEastAsia" w:hAnsiTheme="minorEastAsia" w:eastAsiaTheme="minorEastAsia"/>
          <w:b/>
          <w:sz w:val="24"/>
        </w:rPr>
      </w:pPr>
    </w:p>
    <w:p w14:paraId="7129E44C">
      <w:pPr>
        <w:keepNext/>
        <w:keepLines/>
        <w:spacing w:line="360" w:lineRule="auto"/>
        <w:jc w:val="center"/>
        <w:rPr>
          <w:rFonts w:asciiTheme="minorEastAsia" w:hAnsiTheme="minorEastAsia" w:eastAsiaTheme="minorEastAsia"/>
          <w:b/>
          <w:sz w:val="24"/>
        </w:rPr>
      </w:pPr>
    </w:p>
    <w:p w14:paraId="1FF53CC4">
      <w:pPr>
        <w:keepNext/>
        <w:keepLines/>
        <w:spacing w:line="360" w:lineRule="auto"/>
        <w:jc w:val="center"/>
        <w:rPr>
          <w:rFonts w:asciiTheme="minorEastAsia" w:hAnsiTheme="minorEastAsia" w:eastAsiaTheme="minorEastAsia"/>
          <w:b/>
          <w:sz w:val="24"/>
        </w:rPr>
      </w:pPr>
    </w:p>
    <w:p w14:paraId="41C2F871">
      <w:pPr>
        <w:keepNext/>
        <w:keepLines/>
        <w:spacing w:line="360" w:lineRule="auto"/>
        <w:jc w:val="center"/>
        <w:rPr>
          <w:rFonts w:asciiTheme="minorEastAsia" w:hAnsiTheme="minorEastAsia" w:eastAsiaTheme="minorEastAsia"/>
          <w:b/>
          <w:sz w:val="24"/>
        </w:rPr>
      </w:pPr>
    </w:p>
    <w:p w14:paraId="0E7613A0">
      <w:pPr>
        <w:keepNext/>
        <w:keepLines/>
        <w:spacing w:line="360" w:lineRule="auto"/>
        <w:jc w:val="center"/>
        <w:rPr>
          <w:rFonts w:asciiTheme="minorEastAsia" w:hAnsiTheme="minorEastAsia" w:eastAsiaTheme="minorEastAsia"/>
          <w:b/>
          <w:sz w:val="24"/>
        </w:rPr>
      </w:pPr>
    </w:p>
    <w:p w14:paraId="3AA1B3D7">
      <w:pPr>
        <w:keepNext/>
        <w:keepLines/>
        <w:spacing w:line="360" w:lineRule="auto"/>
        <w:jc w:val="center"/>
        <w:rPr>
          <w:rFonts w:asciiTheme="minorEastAsia" w:hAnsiTheme="minorEastAsia" w:eastAsiaTheme="minorEastAsia"/>
          <w:b/>
          <w:sz w:val="24"/>
        </w:rPr>
      </w:pPr>
    </w:p>
    <w:p w14:paraId="3366362E">
      <w:pPr>
        <w:keepNext/>
        <w:keepLines/>
        <w:spacing w:line="360" w:lineRule="auto"/>
        <w:jc w:val="center"/>
        <w:rPr>
          <w:rFonts w:asciiTheme="minorEastAsia" w:hAnsiTheme="minorEastAsia" w:eastAsiaTheme="minorEastAsia"/>
          <w:b/>
          <w:sz w:val="24"/>
        </w:rPr>
      </w:pPr>
    </w:p>
    <w:p w14:paraId="64153822">
      <w:pPr>
        <w:keepNext/>
        <w:keepLines/>
        <w:spacing w:line="360" w:lineRule="auto"/>
        <w:jc w:val="center"/>
        <w:rPr>
          <w:rFonts w:asciiTheme="minorEastAsia" w:hAnsiTheme="minorEastAsia" w:eastAsiaTheme="minorEastAsia"/>
          <w:b/>
          <w:sz w:val="24"/>
        </w:rPr>
      </w:pPr>
    </w:p>
    <w:p w14:paraId="365E4AB8">
      <w:pPr>
        <w:keepNext/>
        <w:keepLines/>
        <w:spacing w:line="360" w:lineRule="auto"/>
        <w:jc w:val="center"/>
        <w:rPr>
          <w:rFonts w:asciiTheme="minorEastAsia" w:hAnsiTheme="minorEastAsia" w:eastAsiaTheme="minorEastAsia"/>
          <w:b/>
          <w:sz w:val="24"/>
        </w:rPr>
      </w:pPr>
    </w:p>
    <w:p w14:paraId="35B20017">
      <w:pPr>
        <w:keepNext/>
        <w:keepLines/>
        <w:spacing w:line="360" w:lineRule="auto"/>
        <w:jc w:val="center"/>
        <w:rPr>
          <w:rFonts w:asciiTheme="minorEastAsia" w:hAnsiTheme="minorEastAsia" w:eastAsiaTheme="minorEastAsia"/>
          <w:b/>
          <w:sz w:val="24"/>
        </w:rPr>
      </w:pPr>
    </w:p>
    <w:p w14:paraId="08911782">
      <w:pPr>
        <w:keepNext/>
        <w:keepLines/>
        <w:spacing w:line="360" w:lineRule="auto"/>
        <w:jc w:val="center"/>
        <w:rPr>
          <w:rFonts w:asciiTheme="minorEastAsia" w:hAnsiTheme="minorEastAsia" w:eastAsiaTheme="minorEastAsia"/>
          <w:b/>
          <w:sz w:val="24"/>
        </w:rPr>
      </w:pPr>
    </w:p>
    <w:p w14:paraId="1724DE93">
      <w:pPr>
        <w:keepNext/>
        <w:keepLines/>
        <w:spacing w:line="360" w:lineRule="auto"/>
        <w:jc w:val="center"/>
        <w:rPr>
          <w:rFonts w:asciiTheme="minorEastAsia" w:hAnsiTheme="minorEastAsia" w:eastAsiaTheme="minorEastAsia"/>
          <w:b/>
          <w:sz w:val="24"/>
        </w:rPr>
      </w:pPr>
    </w:p>
    <w:p w14:paraId="690BE944">
      <w:pPr>
        <w:keepNext/>
        <w:keepLines/>
        <w:spacing w:line="360" w:lineRule="auto"/>
        <w:jc w:val="center"/>
        <w:rPr>
          <w:rFonts w:asciiTheme="minorEastAsia" w:hAnsiTheme="minorEastAsia" w:eastAsiaTheme="minorEastAsia"/>
          <w:b/>
          <w:sz w:val="24"/>
        </w:rPr>
      </w:pPr>
    </w:p>
    <w:p w14:paraId="2BBFAA50">
      <w:pPr>
        <w:keepNext/>
        <w:keepLines/>
        <w:spacing w:line="360" w:lineRule="auto"/>
        <w:jc w:val="center"/>
        <w:rPr>
          <w:rFonts w:asciiTheme="minorEastAsia" w:hAnsiTheme="minorEastAsia" w:eastAsiaTheme="minorEastAsia"/>
          <w:b/>
          <w:sz w:val="24"/>
        </w:rPr>
      </w:pPr>
    </w:p>
    <w:p w14:paraId="358B887F">
      <w:pPr>
        <w:keepNext/>
        <w:keepLines/>
        <w:spacing w:line="360" w:lineRule="auto"/>
        <w:jc w:val="center"/>
        <w:rPr>
          <w:rFonts w:asciiTheme="minorEastAsia" w:hAnsiTheme="minorEastAsia" w:eastAsiaTheme="minorEastAsia"/>
          <w:b/>
          <w:sz w:val="24"/>
        </w:rPr>
      </w:pPr>
    </w:p>
    <w:p w14:paraId="630109DC">
      <w:pPr>
        <w:spacing w:line="360" w:lineRule="auto"/>
        <w:jc w:val="both"/>
        <w:outlineLvl w:val="1"/>
        <w:rPr>
          <w:rFonts w:hint="eastAsia" w:asciiTheme="minorEastAsia" w:hAnsiTheme="minorEastAsia"/>
          <w:b/>
          <w:sz w:val="24"/>
          <w:lang w:val="en-US" w:eastAsia="zh-CN"/>
        </w:rPr>
      </w:pPr>
      <w:bookmarkStart w:id="51" w:name="_Toc9726"/>
    </w:p>
    <w:p w14:paraId="214F5293">
      <w:pPr>
        <w:spacing w:line="360" w:lineRule="auto"/>
        <w:jc w:val="both"/>
        <w:outlineLvl w:val="1"/>
        <w:rPr>
          <w:rFonts w:hint="eastAsia" w:asciiTheme="minorEastAsia" w:hAnsiTheme="minorEastAsia"/>
          <w:b/>
          <w:sz w:val="24"/>
          <w:lang w:val="en-US" w:eastAsia="zh-CN"/>
        </w:rPr>
      </w:pPr>
    </w:p>
    <w:p w14:paraId="7FB34EAB">
      <w:pPr>
        <w:spacing w:line="360" w:lineRule="auto"/>
        <w:jc w:val="both"/>
        <w:outlineLvl w:val="1"/>
        <w:rPr>
          <w:rFonts w:hint="eastAsia" w:asciiTheme="minorEastAsia" w:hAnsiTheme="minorEastAsia"/>
          <w:b/>
          <w:sz w:val="24"/>
          <w:lang w:val="en-US" w:eastAsia="zh-CN"/>
        </w:rPr>
      </w:pPr>
    </w:p>
    <w:bookmarkEnd w:id="51"/>
    <w:p w14:paraId="2A541CCA">
      <w:pPr>
        <w:rPr>
          <w:rFonts w:hint="eastAsia" w:ascii="Times New Roman" w:hAnsi="Times New Roman" w:cs="Times New Roman" w:eastAsiaTheme="minorEastAsia"/>
          <w:b/>
          <w:sz w:val="24"/>
          <w:lang w:val="en-US" w:eastAsia="zh-CN"/>
        </w:rPr>
      </w:pPr>
      <w:bookmarkStart w:id="52" w:name="_Toc3888"/>
    </w:p>
    <w:p w14:paraId="1967C96F">
      <w:pPr>
        <w:spacing w:line="360" w:lineRule="auto"/>
        <w:jc w:val="center"/>
        <w:outlineLvl w:val="1"/>
        <w:rPr>
          <w:rFonts w:ascii="Times New Roman" w:hAnsi="Times New Roman" w:cs="Times New Roman" w:eastAsiaTheme="minorEastAsia"/>
          <w:b/>
          <w:sz w:val="24"/>
        </w:rPr>
      </w:pPr>
      <w:r>
        <w:rPr>
          <w:rFonts w:hint="eastAsia" w:ascii="Times New Roman" w:hAnsi="Times New Roman" w:cs="Times New Roman"/>
          <w:b/>
          <w:sz w:val="24"/>
          <w:lang w:val="en-US" w:eastAsia="zh-CN"/>
        </w:rPr>
        <w:t>六</w:t>
      </w:r>
      <w:r>
        <w:rPr>
          <w:rFonts w:ascii="Times New Roman" w:hAnsi="Times New Roman" w:cs="Times New Roman" w:eastAsiaTheme="minorEastAsia"/>
          <w:b/>
          <w:sz w:val="24"/>
        </w:rPr>
        <w:t>、其他相关证明材料</w:t>
      </w:r>
      <w:bookmarkEnd w:id="52"/>
    </w:p>
    <w:p w14:paraId="75C4651E">
      <w:pPr>
        <w:spacing w:line="360" w:lineRule="auto"/>
        <w:jc w:val="center"/>
        <w:rPr>
          <w:rFonts w:ascii="Times New Roman" w:hAnsi="Times New Roman" w:cs="Times New Roman"/>
          <w:sz w:val="24"/>
          <w:szCs w:val="22"/>
        </w:rPr>
      </w:pPr>
      <w:bookmarkStart w:id="53" w:name="_Toc19685"/>
      <w:bookmarkStart w:id="54" w:name="_Toc2899"/>
      <w:r>
        <w:rPr>
          <w:rFonts w:ascii="Times New Roman" w:hAnsi="Times New Roman" w:cs="Times New Roman"/>
          <w:sz w:val="24"/>
          <w:szCs w:val="22"/>
        </w:rPr>
        <w:t>投标人按照第四章评审方法和标准放置的其他资料。</w:t>
      </w:r>
      <w:bookmarkEnd w:id="53"/>
      <w:bookmarkEnd w:id="54"/>
    </w:p>
    <w:p w14:paraId="56E81E36">
      <w:pPr>
        <w:rPr>
          <w:rFonts w:ascii="Times New Roman" w:hAnsi="Times New Roman" w:cs="Times New Roman" w:eastAsiaTheme="minorEastAsia"/>
          <w:sz w:val="24"/>
        </w:rPr>
      </w:pPr>
    </w:p>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83146D5-5466-4CFD-A4F8-B70CD8EB60BD}"/>
  </w:font>
  <w:font w:name="Arial">
    <w:panose1 w:val="020B0604020202020204"/>
    <w:charset w:val="01"/>
    <w:family w:val="swiss"/>
    <w:pitch w:val="default"/>
    <w:sig w:usb0="E0002EFF" w:usb1="C000785B" w:usb2="00000009" w:usb3="00000000" w:csb0="400001FF" w:csb1="FFFF0000"/>
    <w:embedRegular r:id="rId2" w:fontKey="{2530A33B-7E47-4176-9543-A80A9584E37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BA85CCBD-FB03-472D-8F7E-29EBCA4E62CC}"/>
  </w:font>
  <w:font w:name="@仿宋_GB2312">
    <w:panose1 w:val="02010609030101010101"/>
    <w:charset w:val="86"/>
    <w:family w:val="modern"/>
    <w:pitch w:val="default"/>
    <w:sig w:usb0="00000001" w:usb1="080E0000" w:usb2="00000000" w:usb3="00000000" w:csb0="00040000" w:csb1="00000000"/>
    <w:embedRegular r:id="rId4" w:fontKey="{B222CE04-8982-4D6A-B824-B512F3D1F3E3}"/>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embedRegular r:id="rId5" w:fontKey="{A11BCC65-5711-4DD2-BF98-49531ECA1546}"/>
  </w:font>
  <w:font w:name="Segoe UI Symbol">
    <w:panose1 w:val="020B0502040204020203"/>
    <w:charset w:val="00"/>
    <w:family w:val="swiss"/>
    <w:pitch w:val="default"/>
    <w:sig w:usb0="800001E3" w:usb1="1200FFEF" w:usb2="00040000" w:usb3="04000000" w:csb0="00000001" w:csb1="40000000"/>
    <w:embedRegular r:id="rId6" w:fontKey="{B03C1D26-55BC-40AE-AE32-6AA95758A8B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B59E7">
    <w:pPr>
      <w:pStyle w:val="14"/>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0B2999CD">
            <w:pPr>
              <w:pStyle w:val="1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D4684">
    <w:pPr>
      <w:pBdr>
        <w:bottom w:val="none" w:color="auto" w:sz="0" w:space="1"/>
      </w:pBdr>
      <w:snapToGrid w:val="0"/>
      <w:rPr>
        <w:rFonts w:hint="eastAsia" w:ascii="Times New Roman" w:hAnsi="Times New Roman" w:eastAsia="宋体" w:cs="Times New Roman"/>
        <w:sz w:val="24"/>
        <w:szCs w:val="24"/>
        <w:lang w:eastAsia="zh-CN"/>
      </w:rPr>
    </w:pPr>
    <w:r>
      <w:rPr>
        <w:rFonts w:ascii="Times New Roman" w:hAnsi="Times New Roman" w:eastAsia="宋体" w:cs="Times New Roman"/>
        <w:color w:val="000000"/>
        <w:sz w:val="18"/>
        <w:szCs w:val="18"/>
        <w:u w:val="single"/>
      </w:rPr>
      <w:drawing>
        <wp:inline distT="0" distB="0" distL="114300" distR="114300">
          <wp:extent cx="457835" cy="443230"/>
          <wp:effectExtent l="0" t="0" r="18415"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24"/>
        <w:szCs w:val="24"/>
        <w:u w:val="single"/>
      </w:rPr>
      <w:t>合肥文旅博览集团有限公司</w:t>
    </w:r>
    <w:r>
      <w:rPr>
        <w:rFonts w:hint="eastAsia" w:ascii="Times New Roman" w:hAnsi="Times New Roman" w:eastAsia="宋体" w:cs="Times New Roman"/>
        <w:sz w:val="24"/>
        <w:szCs w:val="24"/>
        <w:u w:val="single"/>
        <w:lang w:val="en-US" w:eastAsia="zh-CN"/>
      </w:rPr>
      <w:t>询比采购文件示范文本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服务</w:t>
    </w:r>
    <w:r>
      <w:rPr>
        <w:rFonts w:hint="eastAsia" w:ascii="Times New Roman" w:hAnsi="Times New Roman" w:eastAsia="宋体" w:cs="Times New Roman"/>
        <w:sz w:val="24"/>
        <w:szCs w:val="24"/>
        <w:u w:val="single"/>
      </w:rPr>
      <w:t>类</w:t>
    </w:r>
    <w:r>
      <w:rPr>
        <w:rFonts w:hint="eastAsia" w:ascii="Times New Roman" w:hAnsi="Times New Roman" w:eastAsia="宋体" w:cs="Times New Roman"/>
        <w:sz w:val="24"/>
        <w:szCs w:val="24"/>
        <w:u w:val="single"/>
        <w:lang w:eastAsia="zh-CN"/>
      </w:rPr>
      <w:t>）</w:t>
    </w:r>
  </w:p>
  <w:p w14:paraId="3E8596C5">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汪红">
    <w15:presenceInfo w15:providerId="WPS Office" w15:userId="108871265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N2M0Mzk5NmZmYjA0NzIyNGQwYzc1MTczNjk5MDM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3F23CE"/>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21D6717"/>
    <w:rsid w:val="024A59CE"/>
    <w:rsid w:val="03AF0B69"/>
    <w:rsid w:val="045A3333"/>
    <w:rsid w:val="04620439"/>
    <w:rsid w:val="05EC3108"/>
    <w:rsid w:val="06257970"/>
    <w:rsid w:val="06C07699"/>
    <w:rsid w:val="09442CBE"/>
    <w:rsid w:val="094A1BE5"/>
    <w:rsid w:val="097D52B6"/>
    <w:rsid w:val="09B554AF"/>
    <w:rsid w:val="09C901A1"/>
    <w:rsid w:val="0B620553"/>
    <w:rsid w:val="0DAB22C6"/>
    <w:rsid w:val="0F23075B"/>
    <w:rsid w:val="0FAE6EBD"/>
    <w:rsid w:val="11554019"/>
    <w:rsid w:val="123C2612"/>
    <w:rsid w:val="129462CC"/>
    <w:rsid w:val="13397BCE"/>
    <w:rsid w:val="14341005"/>
    <w:rsid w:val="14717EAE"/>
    <w:rsid w:val="14ED2F81"/>
    <w:rsid w:val="17356927"/>
    <w:rsid w:val="18B232E6"/>
    <w:rsid w:val="18F71640"/>
    <w:rsid w:val="19A4731C"/>
    <w:rsid w:val="19F766BC"/>
    <w:rsid w:val="1A357A52"/>
    <w:rsid w:val="1A6A3C67"/>
    <w:rsid w:val="1A6B5E42"/>
    <w:rsid w:val="1AF96A3E"/>
    <w:rsid w:val="1B415E2C"/>
    <w:rsid w:val="1BA13662"/>
    <w:rsid w:val="1C1F6775"/>
    <w:rsid w:val="1C9D605B"/>
    <w:rsid w:val="1CDB6B83"/>
    <w:rsid w:val="1D1F2615"/>
    <w:rsid w:val="1D49748D"/>
    <w:rsid w:val="1DAA2521"/>
    <w:rsid w:val="1DE30966"/>
    <w:rsid w:val="205242A2"/>
    <w:rsid w:val="20E74328"/>
    <w:rsid w:val="23737B15"/>
    <w:rsid w:val="23B75C54"/>
    <w:rsid w:val="245F009A"/>
    <w:rsid w:val="25164BFC"/>
    <w:rsid w:val="25A34ACC"/>
    <w:rsid w:val="26522036"/>
    <w:rsid w:val="2783171D"/>
    <w:rsid w:val="27E26EB4"/>
    <w:rsid w:val="28984949"/>
    <w:rsid w:val="291B73BA"/>
    <w:rsid w:val="296B6969"/>
    <w:rsid w:val="29A66C87"/>
    <w:rsid w:val="29E5020D"/>
    <w:rsid w:val="2C247DAC"/>
    <w:rsid w:val="2CC14B77"/>
    <w:rsid w:val="2D583F59"/>
    <w:rsid w:val="2E5C7415"/>
    <w:rsid w:val="2ED35D6D"/>
    <w:rsid w:val="2F733923"/>
    <w:rsid w:val="2F760751"/>
    <w:rsid w:val="30902F79"/>
    <w:rsid w:val="31D10829"/>
    <w:rsid w:val="31EB11BF"/>
    <w:rsid w:val="32D44EC9"/>
    <w:rsid w:val="32D57EA5"/>
    <w:rsid w:val="33075DFB"/>
    <w:rsid w:val="33263D6A"/>
    <w:rsid w:val="34975D88"/>
    <w:rsid w:val="35111E45"/>
    <w:rsid w:val="357F2F0B"/>
    <w:rsid w:val="35A43BDE"/>
    <w:rsid w:val="35CF4AD8"/>
    <w:rsid w:val="379C71E3"/>
    <w:rsid w:val="382F0EF0"/>
    <w:rsid w:val="38B779C2"/>
    <w:rsid w:val="392400CC"/>
    <w:rsid w:val="39B74BDE"/>
    <w:rsid w:val="3A0D2667"/>
    <w:rsid w:val="3B3B6D13"/>
    <w:rsid w:val="3C624C9C"/>
    <w:rsid w:val="3C764FC0"/>
    <w:rsid w:val="3E0D3DDD"/>
    <w:rsid w:val="3F31011D"/>
    <w:rsid w:val="3F53046B"/>
    <w:rsid w:val="3FDA0A9E"/>
    <w:rsid w:val="40780A59"/>
    <w:rsid w:val="40A95969"/>
    <w:rsid w:val="42784CF1"/>
    <w:rsid w:val="438C286B"/>
    <w:rsid w:val="43F52C36"/>
    <w:rsid w:val="44F77811"/>
    <w:rsid w:val="452D438A"/>
    <w:rsid w:val="46843C55"/>
    <w:rsid w:val="47F81791"/>
    <w:rsid w:val="487B0D18"/>
    <w:rsid w:val="48BD0863"/>
    <w:rsid w:val="4BDA4326"/>
    <w:rsid w:val="4DB311C4"/>
    <w:rsid w:val="4DE26957"/>
    <w:rsid w:val="4E920EE8"/>
    <w:rsid w:val="4FEC71A5"/>
    <w:rsid w:val="4FFC25DB"/>
    <w:rsid w:val="503B1382"/>
    <w:rsid w:val="504C3650"/>
    <w:rsid w:val="526067FC"/>
    <w:rsid w:val="52F82D96"/>
    <w:rsid w:val="5315503E"/>
    <w:rsid w:val="547B4EA9"/>
    <w:rsid w:val="54C01AAF"/>
    <w:rsid w:val="550F7B55"/>
    <w:rsid w:val="55122FD8"/>
    <w:rsid w:val="55926D29"/>
    <w:rsid w:val="57572CCF"/>
    <w:rsid w:val="57FF5D84"/>
    <w:rsid w:val="586A4106"/>
    <w:rsid w:val="58E53EC8"/>
    <w:rsid w:val="591F64C4"/>
    <w:rsid w:val="599B1268"/>
    <w:rsid w:val="59AD5BB6"/>
    <w:rsid w:val="59D637A8"/>
    <w:rsid w:val="59E766FB"/>
    <w:rsid w:val="5AF2460E"/>
    <w:rsid w:val="5C3F2EED"/>
    <w:rsid w:val="5C737EBA"/>
    <w:rsid w:val="5C8968EE"/>
    <w:rsid w:val="5CF62206"/>
    <w:rsid w:val="5EB24435"/>
    <w:rsid w:val="5F1C412F"/>
    <w:rsid w:val="5F596331"/>
    <w:rsid w:val="60266CCC"/>
    <w:rsid w:val="60B151FE"/>
    <w:rsid w:val="610C68D8"/>
    <w:rsid w:val="63716633"/>
    <w:rsid w:val="64586600"/>
    <w:rsid w:val="654B14AA"/>
    <w:rsid w:val="65B67155"/>
    <w:rsid w:val="65D9764D"/>
    <w:rsid w:val="677A4699"/>
    <w:rsid w:val="67926DAB"/>
    <w:rsid w:val="67B8418F"/>
    <w:rsid w:val="687A09D8"/>
    <w:rsid w:val="68CD63C1"/>
    <w:rsid w:val="68D05ED0"/>
    <w:rsid w:val="69026CAA"/>
    <w:rsid w:val="6A605D12"/>
    <w:rsid w:val="6AF723A7"/>
    <w:rsid w:val="6B0B69E8"/>
    <w:rsid w:val="6B486391"/>
    <w:rsid w:val="6BE566A3"/>
    <w:rsid w:val="6CC45353"/>
    <w:rsid w:val="6CDE4879"/>
    <w:rsid w:val="6E1A0886"/>
    <w:rsid w:val="6F9D140C"/>
    <w:rsid w:val="6FA92458"/>
    <w:rsid w:val="7016507D"/>
    <w:rsid w:val="71B0505E"/>
    <w:rsid w:val="71EF2F7B"/>
    <w:rsid w:val="71F003A6"/>
    <w:rsid w:val="73D90287"/>
    <w:rsid w:val="73E35E45"/>
    <w:rsid w:val="74474627"/>
    <w:rsid w:val="74561EEC"/>
    <w:rsid w:val="74F80B83"/>
    <w:rsid w:val="75387844"/>
    <w:rsid w:val="753B10E2"/>
    <w:rsid w:val="75774BBC"/>
    <w:rsid w:val="76D50550"/>
    <w:rsid w:val="772F044F"/>
    <w:rsid w:val="77324D59"/>
    <w:rsid w:val="781504EF"/>
    <w:rsid w:val="783A06B1"/>
    <w:rsid w:val="78435456"/>
    <w:rsid w:val="79D24A65"/>
    <w:rsid w:val="79EF6CA9"/>
    <w:rsid w:val="7AAF0711"/>
    <w:rsid w:val="7ACD0A2E"/>
    <w:rsid w:val="7B3B37AA"/>
    <w:rsid w:val="7B3F0A65"/>
    <w:rsid w:val="7CB441DC"/>
    <w:rsid w:val="7D4F0CB3"/>
    <w:rsid w:val="7DB87774"/>
    <w:rsid w:val="7E063324"/>
    <w:rsid w:val="7F3E3271"/>
    <w:rsid w:val="7FA77AA0"/>
    <w:rsid w:val="7FED0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5"/>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47"/>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2"/>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autoRedefine/>
    <w:semiHidden/>
    <w:qFormat/>
    <w:uiPriority w:val="0"/>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annotation text"/>
    <w:basedOn w:val="1"/>
    <w:link w:val="44"/>
    <w:autoRedefine/>
    <w:qFormat/>
    <w:uiPriority w:val="0"/>
    <w:pPr>
      <w:jc w:val="left"/>
    </w:pPr>
  </w:style>
  <w:style w:type="paragraph" w:styleId="8">
    <w:name w:val="Body Text"/>
    <w:basedOn w:val="1"/>
    <w:next w:val="1"/>
    <w:autoRedefine/>
    <w:qFormat/>
    <w:uiPriority w:val="0"/>
    <w:pPr>
      <w:spacing w:after="120" w:afterLines="0" w:afterAutospacing="0"/>
    </w:pPr>
  </w:style>
  <w:style w:type="paragraph" w:styleId="9">
    <w:name w:val="Body Text Indent"/>
    <w:basedOn w:val="1"/>
    <w:autoRedefine/>
    <w:semiHidden/>
    <w:unhideWhenUsed/>
    <w:qFormat/>
    <w:uiPriority w:val="0"/>
    <w:pPr>
      <w:spacing w:after="120"/>
      <w:ind w:left="420" w:leftChars="200"/>
    </w:pPr>
  </w:style>
  <w:style w:type="paragraph" w:styleId="10">
    <w:name w:val="toc 3"/>
    <w:basedOn w:val="1"/>
    <w:next w:val="1"/>
    <w:autoRedefine/>
    <w:qFormat/>
    <w:uiPriority w:val="0"/>
    <w:pPr>
      <w:ind w:left="840" w:leftChars="400"/>
    </w:pPr>
  </w:style>
  <w:style w:type="paragraph" w:styleId="11">
    <w:name w:val="Plain Text"/>
    <w:basedOn w:val="1"/>
    <w:link w:val="33"/>
    <w:autoRedefine/>
    <w:qFormat/>
    <w:uiPriority w:val="0"/>
    <w:rPr>
      <w:rFonts w:ascii="宋体" w:hAnsi="Courier New"/>
    </w:rPr>
  </w:style>
  <w:style w:type="paragraph" w:styleId="12">
    <w:name w:val="Date"/>
    <w:basedOn w:val="1"/>
    <w:next w:val="1"/>
    <w:link w:val="40"/>
    <w:autoRedefine/>
    <w:qFormat/>
    <w:uiPriority w:val="0"/>
    <w:pPr>
      <w:ind w:left="100" w:leftChars="2500"/>
    </w:pPr>
  </w:style>
  <w:style w:type="paragraph" w:styleId="13">
    <w:name w:val="Balloon Text"/>
    <w:basedOn w:val="1"/>
    <w:link w:val="27"/>
    <w:autoRedefine/>
    <w:qFormat/>
    <w:uiPriority w:val="0"/>
    <w:rPr>
      <w:sz w:val="18"/>
    </w:rPr>
  </w:style>
  <w:style w:type="paragraph" w:styleId="14">
    <w:name w:val="footer"/>
    <w:basedOn w:val="1"/>
    <w:link w:val="32"/>
    <w:autoRedefine/>
    <w:qFormat/>
    <w:uiPriority w:val="0"/>
    <w:pPr>
      <w:tabs>
        <w:tab w:val="center" w:pos="4153"/>
        <w:tab w:val="right" w:pos="8306"/>
      </w:tabs>
      <w:snapToGrid w:val="0"/>
      <w:jc w:val="left"/>
    </w:pPr>
    <w:rPr>
      <w:sz w:val="18"/>
    </w:rPr>
  </w:style>
  <w:style w:type="paragraph" w:styleId="15">
    <w:name w:val="header"/>
    <w:basedOn w:val="1"/>
    <w:link w:val="3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autoRedefine/>
    <w:qFormat/>
    <w:uiPriority w:val="0"/>
  </w:style>
  <w:style w:type="paragraph" w:styleId="17">
    <w:name w:val="toc 2"/>
    <w:basedOn w:val="1"/>
    <w:next w:val="1"/>
    <w:autoRedefine/>
    <w:qFormat/>
    <w:uiPriority w:val="0"/>
    <w:pPr>
      <w:ind w:left="420" w:leftChars="200"/>
    </w:pPr>
  </w:style>
  <w:style w:type="paragraph" w:styleId="18">
    <w:name w:val="index 1"/>
    <w:basedOn w:val="1"/>
    <w:next w:val="1"/>
    <w:autoRedefine/>
    <w:qFormat/>
    <w:uiPriority w:val="0"/>
  </w:style>
  <w:style w:type="paragraph" w:styleId="19">
    <w:name w:val="Body Text First Indent"/>
    <w:basedOn w:val="8"/>
    <w:autoRedefine/>
    <w:qFormat/>
    <w:uiPriority w:val="0"/>
    <w:pPr>
      <w:ind w:firstLine="420" w:firstLineChars="100"/>
    </w:pPr>
  </w:style>
  <w:style w:type="paragraph" w:styleId="20">
    <w:name w:val="Body Text First Indent 2"/>
    <w:basedOn w:val="9"/>
    <w:autoRedefine/>
    <w:semiHidden/>
    <w:unhideWhenUsed/>
    <w:qFormat/>
    <w:uiPriority w:val="99"/>
    <w:pPr>
      <w:ind w:firstLine="420" w:firstLineChars="200"/>
    </w:pPr>
  </w:style>
  <w:style w:type="table" w:styleId="22">
    <w:name w:val="Table Grid"/>
    <w:basedOn w:val="21"/>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Emphasis"/>
    <w:basedOn w:val="23"/>
    <w:autoRedefine/>
    <w:qFormat/>
    <w:uiPriority w:val="0"/>
    <w:rPr>
      <w:i/>
    </w:rPr>
  </w:style>
  <w:style w:type="character" w:styleId="26">
    <w:name w:val="Hyperlink"/>
    <w:basedOn w:val="23"/>
    <w:autoRedefine/>
    <w:qFormat/>
    <w:uiPriority w:val="0"/>
    <w:rPr>
      <w:color w:val="0000FF"/>
      <w:u w:val="single"/>
    </w:rPr>
  </w:style>
  <w:style w:type="character" w:customStyle="1" w:styleId="27">
    <w:name w:val="批注框文本 字符"/>
    <w:link w:val="13"/>
    <w:autoRedefine/>
    <w:semiHidden/>
    <w:qFormat/>
    <w:uiPriority w:val="99"/>
    <w:rPr>
      <w:sz w:val="18"/>
    </w:rPr>
  </w:style>
  <w:style w:type="paragraph" w:customStyle="1" w:styleId="2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2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0">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1">
    <w:name w:val="页眉 字符"/>
    <w:link w:val="15"/>
    <w:autoRedefine/>
    <w:qFormat/>
    <w:uiPriority w:val="0"/>
    <w:rPr>
      <w:sz w:val="18"/>
    </w:rPr>
  </w:style>
  <w:style w:type="character" w:customStyle="1" w:styleId="32">
    <w:name w:val="页脚 字符"/>
    <w:link w:val="14"/>
    <w:autoRedefine/>
    <w:qFormat/>
    <w:uiPriority w:val="99"/>
    <w:rPr>
      <w:sz w:val="18"/>
    </w:rPr>
  </w:style>
  <w:style w:type="character" w:customStyle="1" w:styleId="33">
    <w:name w:val="纯文本 字符"/>
    <w:link w:val="11"/>
    <w:autoRedefine/>
    <w:qFormat/>
    <w:uiPriority w:val="0"/>
    <w:rPr>
      <w:rFonts w:ascii="宋体" w:hAnsi="Courier New"/>
    </w:rPr>
  </w:style>
  <w:style w:type="character" w:customStyle="1" w:styleId="34">
    <w:name w:val="纯文本 字符1"/>
    <w:basedOn w:val="23"/>
    <w:autoRedefine/>
    <w:semiHidden/>
    <w:qFormat/>
    <w:uiPriority w:val="99"/>
    <w:rPr>
      <w:rFonts w:hAnsi="Courier New" w:cs="Courier New" w:asciiTheme="minorEastAsia"/>
      <w:szCs w:val="20"/>
    </w:rPr>
  </w:style>
  <w:style w:type="character" w:customStyle="1" w:styleId="35">
    <w:name w:val="未处理的提及1"/>
    <w:basedOn w:val="23"/>
    <w:autoRedefine/>
    <w:semiHidden/>
    <w:unhideWhenUsed/>
    <w:qFormat/>
    <w:uiPriority w:val="99"/>
    <w:rPr>
      <w:color w:val="605E5C"/>
      <w:shd w:val="clear" w:color="auto" w:fill="E1DFDD"/>
    </w:rPr>
  </w:style>
  <w:style w:type="paragraph" w:styleId="36">
    <w:name w:val="List Paragraph"/>
    <w:basedOn w:val="1"/>
    <w:autoRedefine/>
    <w:qFormat/>
    <w:uiPriority w:val="34"/>
    <w:pPr>
      <w:ind w:firstLine="420" w:firstLineChars="200"/>
    </w:pPr>
  </w:style>
  <w:style w:type="paragraph" w:customStyle="1" w:styleId="37">
    <w:name w:val="Char Char Char Char Char Char Char1 Char"/>
    <w:basedOn w:val="1"/>
    <w:autoRedefine/>
    <w:qFormat/>
    <w:uiPriority w:val="0"/>
    <w:rPr>
      <w:rFonts w:ascii="Arial" w:hAnsi="Arial" w:eastAsia="宋体" w:cs="Arial"/>
      <w:sz w:val="24"/>
    </w:rPr>
  </w:style>
  <w:style w:type="table" w:customStyle="1" w:styleId="38">
    <w:name w:val="网格表 1 浅色1"/>
    <w:basedOn w:val="21"/>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9">
    <w:name w:val="日期 字符"/>
    <w:basedOn w:val="23"/>
    <w:autoRedefine/>
    <w:semiHidden/>
    <w:qFormat/>
    <w:uiPriority w:val="99"/>
    <w:rPr>
      <w:rFonts w:ascii="@仿宋_GB2312" w:hAnsi="@仿宋_GB2312" w:eastAsia="@仿宋_GB2312" w:cs="@仿宋_GB2312"/>
      <w:szCs w:val="20"/>
    </w:rPr>
  </w:style>
  <w:style w:type="character" w:customStyle="1" w:styleId="40">
    <w:name w:val="日期 字符1"/>
    <w:link w:val="12"/>
    <w:autoRedefine/>
    <w:qFormat/>
    <w:uiPriority w:val="0"/>
  </w:style>
  <w:style w:type="character" w:customStyle="1" w:styleId="41">
    <w:name w:val="纯文本 Char1"/>
    <w:link w:val="42"/>
    <w:autoRedefine/>
    <w:qFormat/>
    <w:locked/>
    <w:uiPriority w:val="0"/>
    <w:rPr>
      <w:rFonts w:ascii="Arial" w:hAnsi="Arial" w:eastAsia="Arial"/>
      <w:kern w:val="2"/>
      <w:sz w:val="21"/>
      <w:lang w:val="en-US" w:eastAsia="zh-CN" w:bidi="ar-SA"/>
    </w:rPr>
  </w:style>
  <w:style w:type="paragraph" w:customStyle="1" w:styleId="42">
    <w:name w:val="纯文本1"/>
    <w:basedOn w:val="1"/>
    <w:link w:val="41"/>
    <w:autoRedefine/>
    <w:qFormat/>
    <w:uiPriority w:val="0"/>
    <w:rPr>
      <w:rFonts w:ascii="Arial" w:hAnsi="Arial" w:eastAsia="Arial" w:cstheme="minorBidi"/>
      <w:szCs w:val="22"/>
    </w:rPr>
  </w:style>
  <w:style w:type="character" w:customStyle="1" w:styleId="43">
    <w:name w:val="批注文字 Char"/>
    <w:basedOn w:val="23"/>
    <w:autoRedefine/>
    <w:semiHidden/>
    <w:qFormat/>
    <w:uiPriority w:val="99"/>
    <w:rPr>
      <w:rFonts w:ascii="@仿宋_GB2312" w:hAnsi="@仿宋_GB2312" w:eastAsia="@仿宋_GB2312" w:cs="@仿宋_GB2312"/>
      <w:szCs w:val="20"/>
    </w:rPr>
  </w:style>
  <w:style w:type="character" w:customStyle="1" w:styleId="44">
    <w:name w:val="批注文字 字符"/>
    <w:link w:val="7"/>
    <w:autoRedefine/>
    <w:qFormat/>
    <w:uiPriority w:val="0"/>
  </w:style>
  <w:style w:type="character" w:customStyle="1" w:styleId="45">
    <w:name w:val="标题 1 字符"/>
    <w:link w:val="2"/>
    <w:autoRedefine/>
    <w:qFormat/>
    <w:uiPriority w:val="9"/>
    <w:rPr>
      <w:b/>
      <w:kern w:val="44"/>
      <w:sz w:val="44"/>
    </w:rPr>
  </w:style>
  <w:style w:type="paragraph" w:customStyle="1" w:styleId="4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7">
    <w:name w:val="标题 3 字符"/>
    <w:link w:val="4"/>
    <w:autoRedefine/>
    <w:semiHidden/>
    <w:qFormat/>
    <w:uiPriority w:val="9"/>
    <w:rPr>
      <w:b/>
      <w:sz w:val="32"/>
    </w:rPr>
  </w:style>
  <w:style w:type="character" w:customStyle="1" w:styleId="48">
    <w:name w:val="fontstyle01"/>
    <w:basedOn w:val="23"/>
    <w:autoRedefine/>
    <w:qFormat/>
    <w:uiPriority w:val="0"/>
    <w:rPr>
      <w:rFonts w:hint="eastAsia" w:ascii="宋体" w:hAnsi="宋体" w:eastAsia="宋体"/>
      <w:color w:val="000000"/>
      <w:sz w:val="22"/>
      <w:szCs w:val="22"/>
    </w:rPr>
  </w:style>
  <w:style w:type="character" w:customStyle="1" w:styleId="49">
    <w:name w:val="fontstyle21"/>
    <w:basedOn w:val="23"/>
    <w:autoRedefine/>
    <w:qFormat/>
    <w:uiPriority w:val="0"/>
    <w:rPr>
      <w:rFonts w:hint="default" w:ascii="TimesNewRomanPSMT" w:hAnsi="TimesNewRomanPSMT"/>
      <w:color w:val="000000"/>
      <w:sz w:val="22"/>
      <w:szCs w:val="22"/>
    </w:rPr>
  </w:style>
  <w:style w:type="character" w:customStyle="1" w:styleId="5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3"/>
    <w:autoRedefine/>
    <w:semiHidden/>
    <w:qFormat/>
    <w:uiPriority w:val="9"/>
    <w:rPr>
      <w:rFonts w:asciiTheme="majorHAnsi" w:hAnsiTheme="majorHAnsi" w:eastAsiaTheme="majorEastAsia" w:cstheme="majorBidi"/>
      <w:b/>
      <w:bCs/>
      <w:sz w:val="28"/>
      <w:szCs w:val="28"/>
    </w:rPr>
  </w:style>
  <w:style w:type="character" w:customStyle="1" w:styleId="52">
    <w:name w:val="标题 4 字符1"/>
    <w:link w:val="5"/>
    <w:autoRedefine/>
    <w:qFormat/>
    <w:uiPriority w:val="0"/>
    <w:rPr>
      <w:rFonts w:ascii="Arial" w:hAnsi="Arial" w:eastAsia="黑体"/>
      <w:b/>
      <w:sz w:val="28"/>
    </w:rPr>
  </w:style>
  <w:style w:type="paragraph" w:customStyle="1" w:styleId="53">
    <w:name w:val="普通 (Web)"/>
    <w:basedOn w:val="1"/>
    <w:autoRedefine/>
    <w:qFormat/>
    <w:uiPriority w:val="0"/>
    <w:pPr>
      <w:widowControl/>
      <w:spacing w:before="100" w:beforeAutospacing="1" w:after="100" w:afterAutospacing="1"/>
      <w:jc w:val="left"/>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34</Pages>
  <Words>1371</Words>
  <Characters>1512</Characters>
  <Lines>180</Lines>
  <Paragraphs>50</Paragraphs>
  <TotalTime>26</TotalTime>
  <ScaleCrop>false</ScaleCrop>
  <LinksUpToDate>false</LinksUpToDate>
  <CharactersWithSpaces>1618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worker</cp:lastModifiedBy>
  <cp:lastPrinted>2022-06-23T01:57:00Z</cp:lastPrinted>
  <dcterms:modified xsi:type="dcterms:W3CDTF">2026-03-05T01:51:57Z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E46B4D06607F49B19BB9FC60A2D608D1_13</vt:lpwstr>
  </property>
  <property fmtid="{D5CDD505-2E9C-101B-9397-08002B2CF9AE}" pid="4" name="KSOTemplateDocerSaveRecord">
    <vt:lpwstr>eyJoZGlkIjoiYjIzNjA1MzI3ZDg2YzVlMGU0ZDg1YTNkMjczNWY3ZjkiLCJ1c2VySWQiOiIxNjg1ODQ2MzI0In0=</vt:lpwstr>
  </property>
</Properties>
</file>