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6283F">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1DC6A843">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bookmarkStart w:id="0" w:name="_Hlk9544796"/>
    </w:p>
    <w:p w14:paraId="39DB7290">
      <w:pPr>
        <w:tabs>
          <w:tab w:val="left" w:pos="420"/>
        </w:tabs>
        <w:spacing w:line="360" w:lineRule="auto"/>
        <w:jc w:val="center"/>
        <w:rPr>
          <w:rFonts w:ascii="Times New Roman" w:hAnsi="Times New Roman" w:cs="Times New Roman" w:eastAsiaTheme="minorEastAsia"/>
          <w:b/>
          <w:bCs/>
          <w:sz w:val="52"/>
          <w:szCs w:val="52"/>
        </w:rPr>
      </w:pPr>
      <w:r>
        <w:rPr>
          <w:rFonts w:hint="eastAsia"/>
          <w:b/>
          <w:bCs/>
          <w:color w:val="000000"/>
          <w:sz w:val="52"/>
          <w:lang w:eastAsia="zh-CN"/>
        </w:rPr>
        <w:t>询比</w:t>
      </w:r>
      <w:r>
        <w:rPr>
          <w:rFonts w:hint="eastAsia"/>
          <w:b/>
          <w:bCs/>
          <w:color w:val="000000"/>
          <w:sz w:val="52"/>
          <w:lang w:val="en-US" w:eastAsia="zh-CN"/>
        </w:rPr>
        <w:t>采购</w:t>
      </w:r>
      <w:r>
        <w:rPr>
          <w:b/>
          <w:bCs/>
          <w:color w:val="000000"/>
          <w:sz w:val="52"/>
        </w:rPr>
        <w:t>文件（服务类）</w:t>
      </w:r>
    </w:p>
    <w:p w14:paraId="5E340C0E">
      <w:pPr>
        <w:tabs>
          <w:tab w:val="left" w:pos="420"/>
        </w:tabs>
        <w:spacing w:line="360" w:lineRule="auto"/>
        <w:jc w:val="center"/>
        <w:rPr>
          <w:rFonts w:hint="eastAsia"/>
          <w:b/>
          <w:bCs/>
          <w:color w:val="000000"/>
          <w:sz w:val="52"/>
          <w:lang w:eastAsia="zh-CN"/>
        </w:rPr>
      </w:pPr>
      <w:r>
        <w:rPr>
          <w:rFonts w:hint="eastAsia"/>
          <w:b/>
          <w:bCs/>
          <w:color w:val="000000"/>
          <w:sz w:val="52"/>
          <w:lang w:eastAsia="zh-CN"/>
        </w:rPr>
        <w:t>（202</w:t>
      </w:r>
      <w:r>
        <w:rPr>
          <w:rFonts w:hint="eastAsia"/>
          <w:b/>
          <w:bCs/>
          <w:color w:val="000000"/>
          <w:sz w:val="52"/>
          <w:lang w:val="en-US" w:eastAsia="zh-CN"/>
        </w:rPr>
        <w:t>6</w:t>
      </w:r>
      <w:r>
        <w:rPr>
          <w:rFonts w:hint="eastAsia"/>
          <w:b/>
          <w:bCs/>
          <w:color w:val="000000"/>
          <w:sz w:val="52"/>
          <w:lang w:eastAsia="zh-CN"/>
        </w:rPr>
        <w:t>版）</w:t>
      </w:r>
    </w:p>
    <w:bookmarkEnd w:id="0"/>
    <w:p w14:paraId="0FE84BD0">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B6589BB">
      <w:pPr>
        <w:rPr>
          <w:rFonts w:ascii="Times New Roman" w:hAnsi="Times New Roman" w:cs="Times New Roman" w:eastAsiaTheme="minorEastAsia"/>
          <w:bCs/>
          <w:sz w:val="44"/>
          <w:szCs w:val="44"/>
        </w:rPr>
      </w:pPr>
    </w:p>
    <w:p w14:paraId="280E760A">
      <w:pPr>
        <w:rPr>
          <w:rFonts w:ascii="Times New Roman" w:hAnsi="Times New Roman" w:cs="Times New Roman"/>
        </w:rPr>
      </w:pPr>
    </w:p>
    <w:p w14:paraId="1F0BC607">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79FDA77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1811F7B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4D3D2777">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4344AE04">
      <w:pPr>
        <w:tabs>
          <w:tab w:val="left" w:pos="2410"/>
        </w:tabs>
        <w:autoSpaceDE w:val="0"/>
        <w:autoSpaceDN w:val="0"/>
        <w:adjustRightInd w:val="0"/>
        <w:snapToGrid w:val="0"/>
        <w:spacing w:line="360" w:lineRule="auto"/>
        <w:rPr>
          <w:rFonts w:hint="default" w:ascii="Times New Roman" w:hAnsi="Times New Roman" w:cs="Times New Roman"/>
          <w:b/>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u w:val="single"/>
          <w:lang w:val="en-US" w:eastAsia="zh-CN"/>
        </w:rPr>
        <w:t>矾山片区文化旅游综合体启动区项目水土保持验收</w:t>
      </w:r>
    </w:p>
    <w:p w14:paraId="4480D5F2">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val="en-US" w:eastAsia="zh-CN"/>
        </w:rPr>
        <w:t>FSWLCBZC2026-002</w:t>
      </w:r>
    </w:p>
    <w:p w14:paraId="0BBB344C">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安徽矾山文旅投资运营有限公司</w:t>
      </w:r>
    </w:p>
    <w:p w14:paraId="2D53BB59">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13E178C7">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3</w:t>
      </w:r>
      <w:r>
        <w:rPr>
          <w:rFonts w:eastAsiaTheme="majorEastAsia"/>
          <w:b/>
          <w:sz w:val="36"/>
          <w:u w:val="single"/>
        </w:rPr>
        <w:t xml:space="preserve"> </w:t>
      </w:r>
      <w:r>
        <w:rPr>
          <w:rFonts w:eastAsiaTheme="majorEastAsia"/>
          <w:b/>
          <w:sz w:val="36"/>
        </w:rPr>
        <w:t>月</w:t>
      </w:r>
    </w:p>
    <w:p w14:paraId="70EC43DD">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335EA1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97BF4A9">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20578A20">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 xml:space="preserve">第一章  </w:t>
      </w:r>
      <w:r>
        <w:rPr>
          <w:rFonts w:hint="eastAsia" w:ascii="Times New Roman" w:hAnsi="Times New Roman" w:cs="Times New Roman"/>
          <w:b/>
          <w:bCs/>
          <w:sz w:val="22"/>
          <w:szCs w:val="28"/>
          <w:lang w:eastAsia="zh-CN"/>
        </w:rPr>
        <w:t>询比</w:t>
      </w:r>
      <w:r>
        <w:rPr>
          <w:rFonts w:ascii="Times New Roman" w:hAnsi="Times New Roman" w:cs="Times New Roman"/>
          <w:b/>
          <w:bCs/>
          <w:sz w:val="22"/>
          <w:szCs w:val="28"/>
        </w:rPr>
        <w:t>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11BF453">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129383F">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DB3D741">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A37148B">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B1ED2F9">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58184C4">
      <w:pPr>
        <w:pStyle w:val="17"/>
        <w:tabs>
          <w:tab w:val="right" w:leader="dot" w:pos="8279"/>
        </w:tabs>
        <w:rPr>
          <w:rFonts w:ascii="Times New Roman" w:hAnsi="Times New Roman" w:cs="Times New Roman"/>
        </w:rPr>
      </w:pPr>
    </w:p>
    <w:p w14:paraId="5E884457">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6970D91D">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313ED6A2">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FA023D5">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安徽矾山文旅投资运营有限公司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矾山片区文化旅游综合体启动区项目水土保持</w:t>
      </w:r>
      <w:r>
        <w:rPr>
          <w:rFonts w:hint="eastAsia" w:ascii="Times New Roman" w:hAnsi="Times New Roman" w:cs="Times New Roman"/>
          <w:szCs w:val="21"/>
          <w:u w:val="single"/>
          <w:lang w:val="en-US" w:eastAsia="zh-CN"/>
        </w:rPr>
        <w:t>验收</w:t>
      </w:r>
      <w:r>
        <w:rPr>
          <w:rFonts w:ascii="Times New Roman" w:hAnsi="Times New Roman" w:cs="Times New Roman" w:eastAsiaTheme="minorEastAsia"/>
          <w:szCs w:val="21"/>
        </w:rPr>
        <w:t>进行</w:t>
      </w:r>
      <w:r>
        <w:rPr>
          <w:rFonts w:hint="eastAsia" w:ascii="Times New Roman" w:hAnsi="Times New Roman" w:cs="Times New Roman"/>
          <w:szCs w:val="21"/>
          <w:lang w:eastAsia="zh-CN"/>
        </w:rPr>
        <w:t>询比</w:t>
      </w:r>
      <w:r>
        <w:rPr>
          <w:rFonts w:ascii="Times New Roman" w:hAnsi="Times New Roman" w:cs="Times New Roman" w:eastAsiaTheme="minorEastAsia"/>
          <w:szCs w:val="21"/>
        </w:rPr>
        <w:t>，欢迎具备条件的投标人参加投标。</w:t>
      </w:r>
    </w:p>
    <w:p w14:paraId="3D7840D5">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0796555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某编号</w:t>
      </w:r>
    </w:p>
    <w:p w14:paraId="5629C676">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矾山片区文化旅游综合体启动区项目水土保持</w:t>
      </w:r>
      <w:r>
        <w:rPr>
          <w:rFonts w:hint="eastAsia" w:asciiTheme="majorEastAsia" w:hAnsiTheme="majorEastAsia" w:eastAsiaTheme="majorEastAsia" w:cstheme="majorEastAsia"/>
          <w:sz w:val="21"/>
          <w:szCs w:val="21"/>
          <w:u w:val="single"/>
          <w:lang w:val="en-US" w:eastAsia="zh-CN"/>
        </w:rPr>
        <w:t>验收</w:t>
      </w:r>
    </w:p>
    <w:p w14:paraId="28B222B2">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lang w:val="en-US" w:eastAsia="zh-CN"/>
        </w:rPr>
        <w:t>合肥市庐江县</w:t>
      </w:r>
    </w:p>
    <w:p w14:paraId="485DDEC5">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imes New Roman" w:hAnsi="Times New Roman" w:cs="Times New Roman"/>
          <w:szCs w:val="21"/>
          <w:u w:val="single"/>
          <w:lang w:val="en-US" w:eastAsia="zh-CN"/>
        </w:rPr>
        <w:t>安徽矾山文旅投资运营有限公司</w:t>
      </w:r>
    </w:p>
    <w:p w14:paraId="13B98343">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rPr>
        <w:t>矾山片区文化旅游综合体启动区项目水土保持</w:t>
      </w:r>
      <w:r>
        <w:rPr>
          <w:rFonts w:hint="eastAsia" w:asciiTheme="majorEastAsia" w:hAnsiTheme="majorEastAsia" w:eastAsiaTheme="majorEastAsia" w:cstheme="majorEastAsia"/>
          <w:sz w:val="21"/>
          <w:szCs w:val="21"/>
          <w:u w:val="single"/>
          <w:lang w:val="en-US" w:eastAsia="zh-CN"/>
        </w:rPr>
        <w:t>验收</w:t>
      </w:r>
      <w:r>
        <w:rPr>
          <w:rFonts w:ascii="Times New Roman" w:hAnsi="Times New Roman" w:cs="Times New Roman"/>
          <w:bCs/>
          <w:color w:val="000000"/>
          <w:sz w:val="21"/>
          <w:szCs w:val="21"/>
          <w:u w:val="single"/>
        </w:rPr>
        <w:t xml:space="preserve"> </w:t>
      </w:r>
    </w:p>
    <w:p w14:paraId="7221D1E5">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0ED75ABB">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50000.00元</w:t>
      </w:r>
      <w:r>
        <w:rPr>
          <w:rFonts w:ascii="Times New Roman" w:hAnsi="Times New Roman" w:cs="Times New Roman"/>
          <w:bCs/>
          <w:color w:val="000000"/>
          <w:sz w:val="21"/>
          <w:szCs w:val="21"/>
          <w:u w:val="single"/>
        </w:rPr>
        <w:t xml:space="preserve"> </w:t>
      </w:r>
    </w:p>
    <w:p w14:paraId="2D60346E">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4CB07594">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w:t>
      </w:r>
      <w:r>
        <w:rPr>
          <w:rFonts w:hint="eastAsia" w:asciiTheme="majorEastAsia" w:hAnsiTheme="majorEastAsia" w:eastAsiaTheme="majorEastAsia" w:cstheme="majorEastAsia"/>
          <w:sz w:val="21"/>
          <w:szCs w:val="21"/>
          <w:lang w:eastAsia="zh-CN"/>
        </w:rPr>
        <w:t>询比</w:t>
      </w:r>
      <w:r>
        <w:rPr>
          <w:rFonts w:hint="eastAsia" w:asciiTheme="majorEastAsia" w:hAnsiTheme="majorEastAsia" w:eastAsiaTheme="majorEastAsia" w:cstheme="majorEastAsia"/>
          <w:sz w:val="21"/>
          <w:szCs w:val="21"/>
        </w:rPr>
        <w:t>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39B26DB0">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32AD97BF">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5FEA8F91">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b/>
          <w:bCs/>
          <w:i/>
          <w:iCs/>
          <w:color w:val="FF0000"/>
          <w:szCs w:val="21"/>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lang w:val="en-US" w:eastAsia="zh-CN"/>
        </w:rPr>
        <w:t>具备工商行政管理部门核发的企业法人营业执照或国家事业单位登记管理局核发的事业单位法人证书。可以承担水土保持验收工作任务。</w:t>
      </w:r>
    </w:p>
    <w:p w14:paraId="5D33593D">
      <w:pPr>
        <w:pStyle w:val="2"/>
        <w:pageBreakBefore w:val="0"/>
        <w:widowControl w:val="0"/>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Times New Roman" w:hAnsi="Times New Roman" w:cs="Times New Roman" w:eastAsiaTheme="majorEastAsia"/>
          <w:color w:val="FF0000"/>
          <w:sz w:val="21"/>
          <w:szCs w:val="21"/>
          <w:highlight w:val="yellow"/>
          <w:lang w:val="en-US" w:eastAsia="zh-CN"/>
        </w:rPr>
      </w:pPr>
      <w:r>
        <w:rPr>
          <w:rFonts w:hint="eastAsia" w:ascii="Times New Roman" w:hAnsi="Times New Roman" w:cs="Times New Roman" w:eastAsiaTheme="majorEastAsia"/>
          <w:color w:val="FF0000"/>
          <w:sz w:val="21"/>
          <w:szCs w:val="21"/>
          <w:highlight w:val="yellow"/>
          <w:lang w:val="en-US" w:eastAsia="zh-CN"/>
        </w:rPr>
        <w:t>3.投标人近二年未被列入合肥文旅博览集团有限公司信用评价体系黑名单；</w:t>
      </w:r>
    </w:p>
    <w:p w14:paraId="3DA33398">
      <w:pPr>
        <w:pStyle w:val="2"/>
        <w:pageBreakBefore w:val="0"/>
        <w:widowControl w:val="0"/>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Times New Roman" w:hAnsi="Times New Roman" w:cs="Times New Roman" w:eastAsiaTheme="majorEastAsia"/>
          <w:color w:val="FF0000"/>
          <w:sz w:val="21"/>
          <w:szCs w:val="21"/>
          <w:highlight w:val="yellow"/>
          <w:lang w:val="en-US" w:eastAsia="zh-CN"/>
        </w:rPr>
      </w:pPr>
      <w:bookmarkStart w:id="56" w:name="_GoBack"/>
      <w:r>
        <w:rPr>
          <w:rFonts w:hint="eastAsia" w:ascii="Times New Roman" w:hAnsi="Times New Roman" w:cs="Times New Roman" w:eastAsiaTheme="majorEastAsia"/>
          <w:color w:val="FF0000"/>
          <w:sz w:val="21"/>
          <w:szCs w:val="21"/>
          <w:highlight w:val="yellow"/>
          <w:lang w:val="en-US" w:eastAsia="zh-CN"/>
        </w:rPr>
        <w:t>4、根据水土保持管理新规要求，水土保持监测与验收工作必须由不同单位独立实施。本项目与矾山片区文化旅游综合体启动区项目水土保持监测（编号：FSWLCBZC2026-001）的验收服务，投标单位仅可参与其中之一。同一单位不得同时承担同一项目的监测和验收任务，也不得同时参与投标，若同时参与的按无效标处理。</w:t>
      </w:r>
    </w:p>
    <w:bookmarkEnd w:id="56"/>
    <w:p w14:paraId="1C43642D">
      <w:pPr>
        <w:rPr>
          <w:rFonts w:hint="default"/>
          <w:lang w:val="en-US" w:eastAsia="zh-CN"/>
        </w:rPr>
      </w:pPr>
    </w:p>
    <w:p w14:paraId="5636208A">
      <w:pPr>
        <w:pageBreakBefore w:val="0"/>
        <w:kinsoku/>
        <w:overflowPunct/>
        <w:topLinePunct w:val="0"/>
        <w:bidi w:val="0"/>
        <w:snapToGrid/>
        <w:spacing w:line="360" w:lineRule="auto"/>
        <w:ind w:firstLine="482" w:firstLineChars="200"/>
        <w:textAlignment w:val="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文件的获取</w:t>
      </w:r>
      <w:r>
        <w:rPr>
          <w:rFonts w:hint="eastAsia" w:ascii="Times New Roman" w:hAnsi="Times New Roman" w:cs="Times New Roman" w:eastAsiaTheme="minorEastAsia"/>
          <w:b/>
          <w:bCs/>
          <w:sz w:val="24"/>
          <w:szCs w:val="18"/>
          <w:lang w:val="en-US" w:eastAsia="zh-CN"/>
        </w:rPr>
        <w:t>及报名</w:t>
      </w:r>
    </w:p>
    <w:p w14:paraId="6946AF6D">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hint="eastAsia" w:ascii="Times New Roman" w:hAnsi="Times New Roman" w:eastAsia="宋体" w:cs="Times New Roman"/>
          <w:bCs/>
          <w:snapToGrid w:val="0"/>
          <w:kern w:val="0"/>
          <w:szCs w:val="21"/>
          <w:u w:val="single"/>
          <w:lang w:val="en-US" w:eastAsia="zh-CN"/>
        </w:rPr>
        <w:t>2026</w:t>
      </w:r>
      <w:r>
        <w:rPr>
          <w:rFonts w:ascii="Times New Roman" w:hAnsi="Times New Roman" w:eastAsia="宋体" w:cs="Times New Roman"/>
          <w:bCs/>
          <w:snapToGrid w:val="0"/>
          <w:color w:val="000000"/>
        </w:rPr>
        <w:t>年</w:t>
      </w:r>
      <w:r>
        <w:rPr>
          <w:rFonts w:hint="eastAsia" w:ascii="Times New Roman" w:hAnsi="Times New Roman" w:eastAsia="宋体" w:cs="Times New Roman"/>
          <w:bCs/>
          <w:snapToGrid w:val="0"/>
          <w:kern w:val="0"/>
          <w:szCs w:val="21"/>
          <w:u w:val="single"/>
          <w:lang w:val="en-US" w:eastAsia="zh-CN"/>
        </w:rPr>
        <w:t>3</w:t>
      </w:r>
      <w:r>
        <w:rPr>
          <w:rFonts w:ascii="Times New Roman" w:hAnsi="Times New Roman" w:eastAsia="宋体" w:cs="Times New Roman"/>
          <w:bCs/>
          <w:snapToGrid w:val="0"/>
          <w:color w:val="000000"/>
        </w:rPr>
        <w:t>月</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color w:val="000000"/>
        </w:rPr>
        <w:t>日至</w:t>
      </w:r>
      <w:r>
        <w:rPr>
          <w:rFonts w:hint="eastAsia" w:ascii="Times New Roman" w:hAnsi="Times New Roman" w:eastAsia="宋体" w:cs="Times New Roman"/>
          <w:bCs/>
          <w:snapToGrid w:val="0"/>
          <w:kern w:val="0"/>
          <w:szCs w:val="21"/>
          <w:u w:val="single"/>
          <w:lang w:val="en-US" w:eastAsia="zh-CN"/>
        </w:rPr>
        <w:t>2026</w:t>
      </w:r>
      <w:r>
        <w:rPr>
          <w:rFonts w:ascii="Times New Roman" w:hAnsi="Times New Roman" w:eastAsia="宋体" w:cs="Times New Roman"/>
          <w:bCs/>
          <w:snapToGrid w:val="0"/>
          <w:color w:val="000000"/>
        </w:rPr>
        <w:t>年</w:t>
      </w:r>
      <w:r>
        <w:rPr>
          <w:rFonts w:hint="eastAsia" w:ascii="Times New Roman" w:hAnsi="Times New Roman" w:eastAsia="宋体" w:cs="Times New Roman"/>
          <w:bCs/>
          <w:snapToGrid w:val="0"/>
          <w:kern w:val="0"/>
          <w:szCs w:val="21"/>
          <w:u w:val="single"/>
          <w:lang w:val="en-US" w:eastAsia="zh-CN"/>
        </w:rPr>
        <w:t>3</w:t>
      </w:r>
      <w:r>
        <w:rPr>
          <w:rFonts w:ascii="Times New Roman" w:hAnsi="Times New Roman" w:eastAsia="宋体" w:cs="Times New Roman"/>
          <w:bCs/>
          <w:snapToGrid w:val="0"/>
          <w:color w:val="000000"/>
        </w:rPr>
        <w:t>月</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color w:val="000000"/>
        </w:rPr>
        <w:t>日(北京时间)</w:t>
      </w:r>
    </w:p>
    <w:p w14:paraId="3DB2CC26">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询比文件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w:t>
      </w:r>
      <w:r>
        <w:rPr>
          <w:rFonts w:hint="eastAsia" w:ascii="Times New Roman" w:hAnsi="Times New Roman" w:eastAsia="宋体" w:cs="Times New Roman"/>
          <w:bCs/>
          <w:snapToGrid w:val="0"/>
          <w:color w:val="000000"/>
          <w:lang w:val="en-US" w:eastAsia="zh-CN"/>
        </w:rPr>
        <w:t>官网</w:t>
      </w:r>
      <w:r>
        <w:rPr>
          <w:rFonts w:ascii="Times New Roman" w:hAnsi="Times New Roman" w:eastAsia="宋体" w:cs="Times New Roman"/>
          <w:bCs/>
          <w:snapToGrid w:val="0"/>
          <w:color w:val="000000"/>
        </w:rPr>
        <w:t>（http://www.zwzcgl.com）</w:t>
      </w:r>
      <w:r>
        <w:rPr>
          <w:rFonts w:hint="eastAsia" w:ascii="Times New Roman" w:hAnsi="Times New Roman" w:eastAsia="宋体" w:cs="Times New Roman"/>
          <w:bCs/>
          <w:snapToGrid w:val="0"/>
          <w:color w:val="000000"/>
          <w:lang w:val="en-US" w:eastAsia="zh-CN"/>
        </w:rPr>
        <w:t>或安徽矾山文旅投资运营有限公司官网</w:t>
      </w:r>
      <w:r>
        <w:rPr>
          <w:rFonts w:ascii="Times New Roman" w:hAnsi="Times New Roman" w:eastAsia="宋体" w:cs="Times New Roman"/>
          <w:bCs/>
          <w:snapToGrid w:val="0"/>
          <w:color w:val="000000"/>
        </w:rPr>
        <w:t>下载</w:t>
      </w:r>
      <w:r>
        <w:rPr>
          <w:rFonts w:hint="eastAsia" w:ascii="Times New Roman" w:hAnsi="Times New Roman" w:eastAsia="宋体" w:cs="Times New Roman"/>
          <w:bCs/>
          <w:snapToGrid w:val="0"/>
          <w:color w:val="000000"/>
          <w:lang w:eastAsia="zh-CN"/>
        </w:rPr>
        <w:t>询比</w:t>
      </w:r>
      <w:r>
        <w:rPr>
          <w:rFonts w:ascii="Times New Roman" w:hAnsi="Times New Roman" w:eastAsia="宋体" w:cs="Times New Roman"/>
          <w:bCs/>
          <w:snapToGrid w:val="0"/>
          <w:color w:val="000000"/>
        </w:rPr>
        <w:t>文件</w:t>
      </w:r>
    </w:p>
    <w:p w14:paraId="3C37B38A">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7235646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14:paraId="40AAC94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时间及地点</w:t>
      </w:r>
    </w:p>
    <w:p w14:paraId="2C806BE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r>
        <w:rPr>
          <w:rFonts w:hint="eastAsia" w:ascii="Times New Roman" w:hAnsi="Times New Roman" w:eastAsia="宋体" w:cs="Times New Roman"/>
          <w:bCs/>
          <w:snapToGrid w:val="0"/>
          <w:kern w:val="0"/>
          <w:sz w:val="18"/>
          <w:szCs w:val="18"/>
          <w:u w:val="single"/>
          <w:lang w:val="en-US" w:eastAsia="zh-CN"/>
        </w:rPr>
        <w:t>2028</w:t>
      </w:r>
      <w:r>
        <w:rPr>
          <w:rFonts w:ascii="Times New Roman" w:hAnsi="Times New Roman" w:eastAsia="宋体" w:cs="Times New Roman"/>
          <w:bCs/>
          <w:snapToGrid w:val="0"/>
          <w:color w:val="000000"/>
          <w:sz w:val="18"/>
          <w:szCs w:val="16"/>
        </w:rPr>
        <w:t>年</w:t>
      </w:r>
      <w:r>
        <w:rPr>
          <w:rFonts w:hint="eastAsia" w:ascii="Times New Roman" w:hAnsi="Times New Roman" w:eastAsia="宋体" w:cs="Times New Roman"/>
          <w:bCs/>
          <w:snapToGrid w:val="0"/>
          <w:kern w:val="0"/>
          <w:sz w:val="18"/>
          <w:szCs w:val="18"/>
          <w:u w:val="single"/>
          <w:lang w:val="en-US" w:eastAsia="zh-CN"/>
        </w:rPr>
        <w:t>3</w:t>
      </w:r>
      <w:r>
        <w:rPr>
          <w:rFonts w:ascii="Times New Roman" w:hAnsi="Times New Roman" w:eastAsia="宋体" w:cs="Times New Roman"/>
          <w:bCs/>
          <w:snapToGrid w:val="0"/>
          <w:color w:val="000000"/>
          <w:sz w:val="18"/>
          <w:szCs w:val="16"/>
        </w:rPr>
        <w:t>月</w:t>
      </w:r>
      <w:r>
        <w:rPr>
          <w:rFonts w:hint="eastAsia" w:ascii="Times New Roman" w:hAnsi="Times New Roman" w:eastAsia="宋体" w:cs="Times New Roman"/>
          <w:bCs/>
          <w:snapToGrid w:val="0"/>
          <w:kern w:val="0"/>
          <w:sz w:val="18"/>
          <w:szCs w:val="18"/>
          <w:u w:val="single"/>
          <w:lang w:val="en-US" w:eastAsia="zh-CN"/>
        </w:rPr>
        <w:t>9</w:t>
      </w:r>
      <w:r>
        <w:rPr>
          <w:rFonts w:ascii="Times New Roman" w:hAnsi="Times New Roman" w:eastAsia="宋体" w:cs="Times New Roman"/>
          <w:bCs/>
          <w:snapToGrid w:val="0"/>
          <w:color w:val="000000"/>
          <w:sz w:val="18"/>
          <w:szCs w:val="16"/>
        </w:rPr>
        <w:t>日</w:t>
      </w:r>
      <w:r>
        <w:rPr>
          <w:rFonts w:hint="eastAsia" w:ascii="Times New Roman" w:hAnsi="Times New Roman" w:eastAsia="宋体" w:cs="Times New Roman"/>
          <w:bCs/>
          <w:snapToGrid w:val="0"/>
          <w:kern w:val="0"/>
          <w:sz w:val="18"/>
          <w:szCs w:val="18"/>
          <w:u w:val="single"/>
          <w:lang w:val="en-US" w:eastAsia="zh-CN"/>
        </w:rPr>
        <w:t>10</w:t>
      </w:r>
      <w:r>
        <w:rPr>
          <w:rFonts w:ascii="Times New Roman" w:hAnsi="Times New Roman" w:cs="Times New Roman" w:eastAsiaTheme="minorEastAsia"/>
          <w:szCs w:val="15"/>
        </w:rPr>
        <w:t xml:space="preserve"> 时</w:t>
      </w:r>
      <w:r>
        <w:rPr>
          <w:rFonts w:hint="eastAsia" w:ascii="Times New Roman" w:hAnsi="Times New Roman" w:eastAsia="宋体" w:cs="Times New Roman"/>
          <w:bCs/>
          <w:snapToGrid w:val="0"/>
          <w:kern w:val="0"/>
          <w:sz w:val="18"/>
          <w:szCs w:val="18"/>
          <w:u w:val="single"/>
          <w:lang w:val="en-US" w:eastAsia="zh-CN"/>
        </w:rPr>
        <w:t>00</w:t>
      </w:r>
      <w:r>
        <w:rPr>
          <w:rFonts w:ascii="Times New Roman" w:hAnsi="Times New Roman" w:cs="Times New Roman" w:eastAsiaTheme="minorEastAsia"/>
          <w:szCs w:val="15"/>
        </w:rPr>
        <w:t>分</w:t>
      </w:r>
    </w:p>
    <w:p w14:paraId="19C8D88F">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地点：</w:t>
      </w:r>
      <w:r>
        <w:rPr>
          <w:rFonts w:ascii="Times New Roman" w:hAnsi="Times New Roman" w:cs="Times New Roman" w:eastAsiaTheme="minorEastAsia"/>
          <w:szCs w:val="15"/>
          <w:u w:val="single"/>
        </w:rPr>
        <w:t xml:space="preserve"> </w:t>
      </w:r>
      <w:bookmarkStart w:id="2" w:name="OLE_LINK1"/>
      <w:r>
        <w:rPr>
          <w:rFonts w:hint="eastAsia" w:ascii="Times New Roman" w:hAnsi="Times New Roman" w:cs="Times New Roman"/>
          <w:szCs w:val="15"/>
          <w:u w:val="single"/>
          <w:lang w:val="en-US" w:eastAsia="zh-CN"/>
        </w:rPr>
        <w:t>安徽省合肥市庐江县矾山镇矾花源游客中心</w:t>
      </w:r>
      <w:bookmarkEnd w:id="2"/>
      <w:r>
        <w:rPr>
          <w:rFonts w:hint="eastAsia" w:ascii="Times New Roman" w:hAnsi="Times New Roman" w:cs="Times New Roman"/>
          <w:szCs w:val="15"/>
          <w:u w:val="single"/>
          <w:lang w:val="en-US" w:eastAsia="zh-CN"/>
        </w:rPr>
        <w:t>二楼会议室</w:t>
      </w:r>
      <w:r>
        <w:rPr>
          <w:rFonts w:ascii="Times New Roman" w:hAnsi="Times New Roman" w:cs="Times New Roman" w:eastAsiaTheme="minorEastAsia"/>
          <w:szCs w:val="15"/>
          <w:u w:val="single"/>
        </w:rPr>
        <w:t xml:space="preserve"> </w:t>
      </w:r>
    </w:p>
    <w:p w14:paraId="59540A18">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777DF14F">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44EA4E3C">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0C5A5835">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7DE4E18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szCs w:val="21"/>
          <w:u w:val="single"/>
          <w:lang w:val="en-US" w:eastAsia="zh-CN"/>
        </w:rPr>
        <w:t>安徽矾山文旅投资运营有限公司</w:t>
      </w:r>
    </w:p>
    <w:p w14:paraId="6BD1EA69">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hint="eastAsia" w:ascii="Times New Roman" w:hAnsi="Times New Roman" w:cs="Times New Roman"/>
          <w:szCs w:val="15"/>
          <w:u w:val="single"/>
          <w:lang w:val="en-US" w:eastAsia="zh-CN"/>
        </w:rPr>
        <w:t>安徽省合肥市庐江县矾山镇矾花源游客中心</w:t>
      </w:r>
    </w:p>
    <w:p w14:paraId="06DCB36C">
      <w:pPr>
        <w:pageBreakBefore w:val="0"/>
        <w:kinsoku/>
        <w:overflowPunct/>
        <w:topLinePunct w:val="0"/>
        <w:bidi w:val="0"/>
        <w:snapToGrid/>
        <w:spacing w:line="360" w:lineRule="auto"/>
        <w:ind w:firstLine="420" w:firstLineChars="200"/>
        <w:textAlignment w:val="auto"/>
        <w:rPr>
          <w:rFonts w:hint="eastAsia" w:ascii="Times New Roman" w:hAnsi="Times New Roman" w:cs="Times New Roman" w:eastAsiaTheme="minorEastAsia"/>
          <w:szCs w:val="15"/>
          <w:lang w:eastAsia="zh-CN"/>
        </w:rPr>
      </w:pPr>
      <w:r>
        <w:rPr>
          <w:rFonts w:ascii="Times New Roman" w:hAnsi="Times New Roman" w:cs="Times New Roman" w:eastAsiaTheme="minorEastAsia"/>
          <w:szCs w:val="15"/>
        </w:rPr>
        <w:t>联系人：</w:t>
      </w:r>
      <w:r>
        <w:rPr>
          <w:rFonts w:hint="eastAsia" w:ascii="Times New Roman" w:hAnsi="Times New Roman" w:cs="Times New Roman"/>
          <w:szCs w:val="15"/>
          <w:u w:val="single"/>
          <w:lang w:val="en-US" w:eastAsia="zh-CN"/>
        </w:rPr>
        <w:t>周鹤南</w:t>
      </w:r>
    </w:p>
    <w:p w14:paraId="03E600AF">
      <w:pPr>
        <w:pageBreakBefore w:val="0"/>
        <w:kinsoku/>
        <w:overflowPunct/>
        <w:topLinePunct w:val="0"/>
        <w:bidi w:val="0"/>
        <w:snapToGrid/>
        <w:spacing w:line="360" w:lineRule="auto"/>
        <w:ind w:firstLine="420" w:firstLineChars="200"/>
        <w:textAlignment w:val="auto"/>
        <w:rPr>
          <w:rFonts w:hint="eastAsia" w:ascii="Times New Roman" w:hAnsi="Times New Roman" w:cs="Times New Roman"/>
          <w:szCs w:val="15"/>
          <w:u w:val="single"/>
          <w:lang w:val="en-US" w:eastAsia="zh-CN"/>
        </w:rPr>
      </w:pPr>
      <w:r>
        <w:rPr>
          <w:rFonts w:ascii="Times New Roman" w:hAnsi="Times New Roman" w:cs="Times New Roman" w:eastAsiaTheme="minorEastAsia"/>
          <w:szCs w:val="15"/>
        </w:rPr>
        <w:t>电  话：</w:t>
      </w:r>
      <w:r>
        <w:rPr>
          <w:rFonts w:hint="eastAsia" w:ascii="Times New Roman" w:hAnsi="Times New Roman" w:cs="Times New Roman"/>
          <w:szCs w:val="15"/>
          <w:u w:val="single"/>
          <w:lang w:val="en-US" w:eastAsia="zh-CN"/>
        </w:rPr>
        <w:t>0551-87666196</w:t>
      </w:r>
    </w:p>
    <w:p w14:paraId="4C162CCB">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6BDC6114">
      <w:pPr>
        <w:pageBreakBefore w:val="0"/>
        <w:widowControl/>
        <w:kinsoku/>
        <w:overflowPunct/>
        <w:topLinePunct w:val="0"/>
        <w:bidi w:val="0"/>
        <w:snapToGrid/>
        <w:spacing w:line="500" w:lineRule="exact"/>
        <w:ind w:firstLine="420" w:firstLineChars="200"/>
        <w:jc w:val="left"/>
        <w:textAlignment w:val="auto"/>
        <w:rPr>
          <w:rFonts w:hint="default" w:ascii="Times New Roman" w:hAnsi="Times New Roman" w:eastAsia="宋体" w:cs="Times New Roman"/>
          <w:bCs/>
          <w:snapToGrid w:val="0"/>
          <w:kern w:val="0"/>
          <w:szCs w:val="21"/>
          <w:lang w:val="en-US"/>
        </w:rPr>
      </w:pPr>
      <w:r>
        <w:rPr>
          <w:rFonts w:ascii="Times New Roman" w:hAnsi="Times New Roman" w:eastAsia="宋体" w:cs="Times New Roman"/>
          <w:bCs/>
          <w:snapToGrid w:val="0"/>
          <w:kern w:val="0"/>
          <w:szCs w:val="21"/>
        </w:rPr>
        <w:t>监督管理部门：</w:t>
      </w:r>
      <w:r>
        <w:rPr>
          <w:rFonts w:hint="eastAsia" w:ascii="Times New Roman" w:hAnsi="Times New Roman" w:cs="Times New Roman"/>
          <w:szCs w:val="21"/>
          <w:u w:val="single"/>
          <w:lang w:val="en-US" w:eastAsia="zh-CN"/>
        </w:rPr>
        <w:t>安徽矾山文旅投资运营有限公司综合部</w:t>
      </w:r>
    </w:p>
    <w:p w14:paraId="11B12C10">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安徽省合肥市庐江县矾山镇矾花源游客中心</w:t>
      </w:r>
      <w:r>
        <w:rPr>
          <w:rFonts w:ascii="Times New Roman" w:hAnsi="Times New Roman" w:cs="Times New Roman" w:eastAsiaTheme="minorEastAsia"/>
          <w:szCs w:val="15"/>
          <w:u w:val="single"/>
        </w:rPr>
        <w:t xml:space="preserve">  </w:t>
      </w:r>
    </w:p>
    <w:p w14:paraId="06FAFAE1">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0551-87661897</w:t>
      </w:r>
      <w:r>
        <w:rPr>
          <w:rFonts w:ascii="Times New Roman" w:hAnsi="Times New Roman" w:cs="Times New Roman" w:eastAsiaTheme="minorEastAsia"/>
          <w:szCs w:val="15"/>
          <w:u w:val="single"/>
        </w:rPr>
        <w:t xml:space="preserve"> </w:t>
      </w:r>
    </w:p>
    <w:p w14:paraId="2BC95935">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0C17FD1E">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周一至周五，上午08:30-12:00，下午2:00-5:30，节假日休息</w:t>
      </w:r>
      <w:r>
        <w:rPr>
          <w:rFonts w:ascii="Times New Roman" w:hAnsi="Times New Roman" w:eastAsia="宋体" w:cs="Times New Roman"/>
          <w:bCs/>
          <w:snapToGrid w:val="0"/>
          <w:kern w:val="0"/>
          <w:szCs w:val="21"/>
        </w:rPr>
        <w:t>）与项目联系人联系。</w:t>
      </w:r>
    </w:p>
    <w:p w14:paraId="04826000">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184BBCAE">
      <w:pPr>
        <w:widowControl/>
        <w:spacing w:line="500" w:lineRule="exact"/>
        <w:ind w:firstLine="420" w:firstLineChars="200"/>
        <w:jc w:val="left"/>
        <w:rPr>
          <w:rFonts w:ascii="Times New Roman" w:hAnsi="Times New Roman" w:eastAsia="宋体" w:cs="Times New Roman"/>
          <w:bCs/>
          <w:snapToGrid w:val="0"/>
          <w:kern w:val="0"/>
          <w:szCs w:val="21"/>
        </w:rPr>
      </w:pPr>
      <w:r>
        <w:rPr>
          <w:bCs/>
          <w:snapToGrid w:val="0"/>
          <w:kern w:val="0"/>
          <w:szCs w:val="21"/>
        </w:rPr>
        <w:t>单位名称：</w:t>
      </w:r>
      <w:r>
        <w:rPr>
          <w:rFonts w:hint="eastAsia" w:ascii="Times New Roman" w:hAnsi="Times New Roman" w:eastAsia="宋体" w:cs="Times New Roman"/>
          <w:bCs/>
          <w:snapToGrid w:val="0"/>
          <w:kern w:val="0"/>
          <w:szCs w:val="21"/>
          <w:u w:val="single"/>
          <w:lang w:val="en-US" w:eastAsia="zh-CN"/>
        </w:rPr>
        <w:t>安徽矾山文旅投资运营有限公司</w:t>
      </w:r>
    </w:p>
    <w:p w14:paraId="773F9DDE">
      <w:pPr>
        <w:widowControl/>
        <w:spacing w:line="500" w:lineRule="exact"/>
        <w:ind w:firstLine="420" w:firstLineChars="200"/>
        <w:jc w:val="left"/>
        <w:rPr>
          <w:rFonts w:hint="default" w:ascii="Times New Roman" w:hAnsi="Times New Roman" w:eastAsia="宋体" w:cs="Times New Roman"/>
          <w:bCs/>
          <w:snapToGrid w:val="0"/>
          <w:kern w:val="0"/>
          <w:szCs w:val="21"/>
          <w:u w:val="single"/>
          <w:lang w:val="en-US" w:eastAsia="zh-CN"/>
        </w:rPr>
      </w:pPr>
      <w:r>
        <w:rPr>
          <w:bCs/>
          <w:snapToGrid w:val="0"/>
          <w:kern w:val="0"/>
          <w:szCs w:val="21"/>
        </w:rPr>
        <w:t>开户银行账号：</w:t>
      </w:r>
      <w:r>
        <w:rPr>
          <w:bCs/>
          <w:snapToGrid w:val="0"/>
          <w:kern w:val="0"/>
          <w:szCs w:val="21"/>
          <w:u w:val="single"/>
        </w:rPr>
        <w:t xml:space="preserve"> </w:t>
      </w:r>
      <w:r>
        <w:rPr>
          <w:rFonts w:hint="eastAsia"/>
          <w:bCs/>
          <w:snapToGrid w:val="0"/>
          <w:kern w:val="0"/>
          <w:szCs w:val="21"/>
          <w:u w:val="single"/>
        </w:rPr>
        <w:t xml:space="preserve">  </w:t>
      </w:r>
      <w:r>
        <w:rPr>
          <w:rFonts w:hint="default" w:ascii="Times New Roman" w:hAnsi="Times New Roman" w:eastAsia="宋体" w:cs="Times New Roman"/>
          <w:bCs/>
          <w:snapToGrid w:val="0"/>
          <w:kern w:val="0"/>
          <w:szCs w:val="21"/>
          <w:u w:val="single"/>
          <w:lang w:val="en-US" w:eastAsia="zh-CN"/>
        </w:rPr>
        <w:t>225006779781000002</w:t>
      </w:r>
      <w:r>
        <w:rPr>
          <w:rFonts w:hint="eastAsia" w:ascii="Times New Roman" w:hAnsi="Times New Roman" w:eastAsia="宋体" w:cs="Times New Roman"/>
          <w:bCs/>
          <w:snapToGrid w:val="0"/>
          <w:kern w:val="0"/>
          <w:szCs w:val="21"/>
          <w:u w:val="single"/>
          <w:lang w:val="en-US" w:eastAsia="zh-CN"/>
        </w:rPr>
        <w:t xml:space="preserve">   </w:t>
      </w:r>
    </w:p>
    <w:p w14:paraId="0E7C1878">
      <w:pPr>
        <w:widowControl/>
        <w:spacing w:line="500" w:lineRule="exact"/>
        <w:ind w:firstLine="420" w:firstLineChars="200"/>
        <w:jc w:val="left"/>
        <w:rPr>
          <w:rFonts w:hint="default" w:ascii="Times New Roman" w:hAnsi="Times New Roman" w:eastAsia="宋体" w:cs="Times New Roman"/>
          <w:bCs/>
          <w:snapToGrid w:val="0"/>
          <w:kern w:val="0"/>
          <w:szCs w:val="21"/>
          <w:u w:val="single"/>
          <w:lang w:val="en-US" w:eastAsia="zh-CN"/>
        </w:rPr>
      </w:pPr>
      <w:r>
        <w:rPr>
          <w:rFonts w:hint="eastAsia" w:ascii="Times New Roman" w:hAnsi="Times New Roman" w:eastAsia="宋体" w:cs="Times New Roman"/>
          <w:bCs/>
          <w:snapToGrid w:val="0"/>
          <w:kern w:val="0"/>
          <w:szCs w:val="21"/>
          <w:u w:val="none"/>
          <w:lang w:val="en-US" w:eastAsia="zh-CN"/>
        </w:rPr>
        <w:t>开户银行：</w:t>
      </w:r>
      <w:r>
        <w:rPr>
          <w:rFonts w:hint="eastAsia" w:ascii="Times New Roman" w:hAnsi="Times New Roman" w:eastAsia="宋体" w:cs="Times New Roman"/>
          <w:bCs/>
          <w:snapToGrid w:val="0"/>
          <w:kern w:val="0"/>
          <w:szCs w:val="21"/>
          <w:u w:val="single"/>
          <w:lang w:val="en-US" w:eastAsia="zh-CN"/>
        </w:rPr>
        <w:t xml:space="preserve">     徽商银行合肥濉溪路支行 </w:t>
      </w:r>
    </w:p>
    <w:p w14:paraId="19B9C258">
      <w:pPr>
        <w:widowControl/>
        <w:spacing w:line="500" w:lineRule="exact"/>
        <w:ind w:firstLine="420" w:firstLineChars="200"/>
        <w:jc w:val="left"/>
        <w:rPr>
          <w:rFonts w:ascii="Times New Roman" w:hAnsi="Times New Roman" w:cs="Times New Roman"/>
          <w:bCs/>
          <w:snapToGrid w:val="0"/>
          <w:sz w:val="21"/>
          <w:szCs w:val="21"/>
        </w:rPr>
      </w:pPr>
    </w:p>
    <w:p w14:paraId="2BC3ABE5">
      <w:pPr>
        <w:pageBreakBefore w:val="0"/>
        <w:kinsoku/>
        <w:overflowPunct/>
        <w:topLinePunct w:val="0"/>
        <w:bidi w:val="0"/>
        <w:snapToGrid/>
        <w:spacing w:line="360" w:lineRule="auto"/>
        <w:ind w:firstLine="480" w:firstLineChars="200"/>
        <w:textAlignment w:val="auto"/>
        <w:rPr>
          <w:rFonts w:ascii="Times New Roman" w:hAnsi="Times New Roman" w:cs="Times New Roman" w:eastAsiaTheme="minorEastAsia"/>
          <w:sz w:val="24"/>
          <w:szCs w:val="18"/>
        </w:rPr>
      </w:pPr>
    </w:p>
    <w:p w14:paraId="70D2FB19">
      <w:pPr>
        <w:pageBreakBefore w:val="0"/>
        <w:widowControl/>
        <w:kinsoku/>
        <w:overflowPunct/>
        <w:topLinePunct w:val="0"/>
        <w:bidi w:val="0"/>
        <w:snapToGrid/>
        <w:ind w:firstLine="480" w:firstLineChars="200"/>
        <w:jc w:val="left"/>
        <w:textAlignment w:val="auto"/>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15770026">
      <w:pPr>
        <w:spacing w:line="360" w:lineRule="auto"/>
        <w:jc w:val="center"/>
        <w:outlineLvl w:val="1"/>
        <w:rPr>
          <w:rFonts w:ascii="Times New Roman" w:hAnsi="Times New Roman" w:cs="Times New Roman" w:eastAsiaTheme="minorEastAsia"/>
          <w:b/>
          <w:sz w:val="28"/>
        </w:rPr>
      </w:pPr>
      <w:bookmarkStart w:id="3" w:name="_Toc22742"/>
      <w:r>
        <w:rPr>
          <w:rFonts w:ascii="Times New Roman" w:hAnsi="Times New Roman" w:cs="Times New Roman" w:eastAsiaTheme="minorEastAsia"/>
          <w:b/>
          <w:sz w:val="28"/>
        </w:rPr>
        <w:t>第二章  投标人须知</w:t>
      </w:r>
      <w:bookmarkEnd w:id="3"/>
    </w:p>
    <w:p w14:paraId="3D44FE4C">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2D47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D976681">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1002FD4D">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8F85FF3">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55B4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AC99B8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4B39238A">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0E87371F">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5892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E669FF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611B6F84">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6EB302B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10B8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ADBDED0">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43690C67">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5EF15218">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023B0C75">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70E7A50">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4C9A4D6">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06242056">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55A5BB">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141D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B5914D0">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3ABB41F7">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155DE644">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63E6375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6118E156">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1D174D91">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14E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7E440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487AD04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02B74586">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86267B4">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07A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5112C4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1959082C">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24768569">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66FEB50E">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0606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A715F26">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30A67494">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53EA5038">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14:paraId="7BB98BBD">
            <w:pPr>
              <w:numPr>
                <w:ilvl w:val="0"/>
                <w:numId w:val="0"/>
              </w:numPr>
              <w:spacing w:line="360" w:lineRule="auto"/>
              <w:rPr>
                <w:rFonts w:ascii="Times New Roman" w:hAnsi="Times New Roman" w:cs="Times New Roman" w:eastAsiaTheme="minorEastAsia"/>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tc>
      </w:tr>
      <w:tr w14:paraId="5891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DAFF27A">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0086C23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5A3005F4">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）投标人投标报价不得高于</w:t>
            </w:r>
            <w:r>
              <w:rPr>
                <w:rFonts w:hint="eastAsia" w:ascii="Times New Roman" w:hAnsi="Times New Roman" w:eastAsia="宋体" w:cs="Times New Roman"/>
                <w:szCs w:val="21"/>
                <w:lang w:eastAsia="zh-CN"/>
              </w:rPr>
              <w:t>询比</w:t>
            </w:r>
            <w:r>
              <w:rPr>
                <w:rFonts w:ascii="Times New Roman" w:hAnsi="Times New Roman" w:eastAsia="宋体" w:cs="Times New Roman"/>
                <w:szCs w:val="21"/>
              </w:rPr>
              <w:t>文件（公告）列明的项目预算、最高投标限价，否则其投标文件将被否决。</w:t>
            </w:r>
          </w:p>
          <w:p w14:paraId="496C98EE">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391E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C648979">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5027DF82">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2E5D0735">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25C99976">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14:paraId="7D9AF5D2">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279A7904">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48DBC5A6">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0257B97C">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0312A035">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55FA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D0986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0CDCFEDC">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1DF79853">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3E502FDF">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5B70E0D5">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上述资料请投标人在合肥文旅博览集团有限公司</w:t>
            </w:r>
            <w:r>
              <w:rPr>
                <w:rFonts w:hint="eastAsia" w:ascii="Times New Roman" w:hAnsi="Times New Roman" w:cs="Times New Roman"/>
                <w:sz w:val="21"/>
                <w:szCs w:val="21"/>
                <w:lang w:val="en-US" w:eastAsia="zh-CN"/>
              </w:rPr>
              <w:t>官网</w:t>
            </w:r>
            <w:r>
              <w:rPr>
                <w:rFonts w:ascii="Times New Roman" w:hAnsi="Times New Roman" w:cs="Times New Roman" w:eastAsiaTheme="minorEastAsia"/>
                <w:sz w:val="21"/>
                <w:szCs w:val="21"/>
              </w:rPr>
              <w:t>自行下载本项目附件。</w:t>
            </w:r>
          </w:p>
        </w:tc>
      </w:tr>
      <w:tr w14:paraId="340E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238890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2D074DEC">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08EAADD3">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3F4C627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2F0174C9">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58C3AFF5">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3D07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368AA3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56E0A87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3B1A6A08">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59B2DBAB">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78057F09">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0C6A34C">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775B0A51">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5AE8D2E5">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65C9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C4C5EBB">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6B290DAC">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06309E7A">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213AD2F9">
            <w:pPr>
              <w:numPr>
                <w:ilvl w:val="0"/>
                <w:numId w:val="0"/>
              </w:numPr>
              <w:spacing w:line="360" w:lineRule="auto"/>
              <w:rPr>
                <w:rFonts w:ascii="Times New Roman" w:hAnsi="Times New Roman" w:cs="Times New Roman"/>
                <w:szCs w:val="21"/>
              </w:rPr>
            </w:pPr>
            <w:r>
              <w:rPr>
                <w:rFonts w:hint="eastAsia" w:cs="宋体"/>
                <w:b w:val="0"/>
                <w:sz w:val="21"/>
                <w:szCs w:val="21"/>
                <w:lang w:eastAsia="zh-CN"/>
              </w:rPr>
              <w:t>……</w:t>
            </w:r>
          </w:p>
        </w:tc>
      </w:tr>
      <w:tr w14:paraId="0011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B910980">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2C70B13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35BB745A">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56A5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1A1F4B1">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61FADFB0">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3D492EE7">
            <w:pPr>
              <w:snapToGrid w:val="0"/>
              <w:spacing w:line="500" w:lineRule="exact"/>
              <w:rPr>
                <w:highlight w:val="none"/>
              </w:rPr>
            </w:pPr>
            <w:r>
              <w:rPr>
                <w:highlight w:val="none"/>
              </w:rPr>
              <w:t>1.是否要求投标人递交投标保证金：</w:t>
            </w:r>
          </w:p>
          <w:p w14:paraId="52730BA1">
            <w:pPr>
              <w:snapToGrid w:val="0"/>
              <w:spacing w:line="500" w:lineRule="exact"/>
              <w:rPr>
                <w:rFonts w:hint="eastAsia" w:ascii="宋体" w:hAnsi="宋体" w:eastAsia="宋体" w:cstheme="minorBidi"/>
                <w:color w:val="000000"/>
                <w:kern w:val="2"/>
                <w:sz w:val="21"/>
                <w:szCs w:val="21"/>
                <w:highlight w:val="none"/>
                <w:lang w:val="en-US" w:eastAsia="zh-CN" w:bidi="ar-SA"/>
              </w:rPr>
            </w:pPr>
            <w:r>
              <w:rPr>
                <w:highlight w:val="none"/>
              </w:rPr>
              <w:sym w:font="Wingdings 2" w:char="0052"/>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tc>
      </w:tr>
      <w:tr w14:paraId="33AB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F258511">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shd w:val="clear" w:color="auto" w:fill="auto"/>
            <w:vAlign w:val="center"/>
          </w:tcPr>
          <w:p w14:paraId="6FC97D1F">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17B055F0">
            <w:pPr>
              <w:snapToGrid w:val="0"/>
              <w:spacing w:line="500" w:lineRule="exact"/>
              <w:rPr>
                <w:rFonts w:hint="eastAsia"/>
                <w:highlight w:val="none"/>
              </w:rPr>
            </w:pPr>
            <w:r>
              <w:rPr>
                <w:rFonts w:hint="eastAsia"/>
                <w:highlight w:val="none"/>
              </w:rPr>
              <w:t>（1）中标人无正当理由放弃中标项目资格的；</w:t>
            </w:r>
          </w:p>
          <w:p w14:paraId="6A4A9825">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60BE74E5">
            <w:pPr>
              <w:snapToGrid w:val="0"/>
              <w:spacing w:line="500" w:lineRule="exact"/>
              <w:rPr>
                <w:rFonts w:hint="eastAsia"/>
                <w:highlight w:val="none"/>
              </w:rPr>
            </w:pPr>
            <w:r>
              <w:rPr>
                <w:rFonts w:hint="eastAsia"/>
                <w:highlight w:val="none"/>
              </w:rPr>
              <w:t>（3）投标人存在弄虚作假行为的；</w:t>
            </w:r>
          </w:p>
          <w:p w14:paraId="4E9918D8">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bl>
    <w:p w14:paraId="2583A522">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7F2F8BA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79D11DC6">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14:paraId="6266B05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5464C27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2B728E4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49A6498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6252376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3C09B06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354777B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663591E2">
      <w:pPr>
        <w:spacing w:line="360" w:lineRule="auto"/>
        <w:ind w:firstLine="420" w:firstLineChars="200"/>
        <w:rPr>
          <w:rFonts w:ascii="Times New Roman" w:hAnsi="Times New Roman" w:cs="Times New Roman" w:eastAsiaTheme="minorEastAsia"/>
          <w:szCs w:val="21"/>
        </w:rPr>
      </w:pPr>
      <w:bookmarkStart w:id="4"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及伴随的服务和工程均应符合国家强制性标准。</w:t>
      </w:r>
    </w:p>
    <w:bookmarkEnd w:id="4"/>
    <w:p w14:paraId="2B81C78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7F2E40A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3DC279E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7C3C2F7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6F7A7CF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2CBB05F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7DE56F8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29E97F2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AB4FD8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w:t>
      </w:r>
      <w:r>
        <w:rPr>
          <w:rFonts w:hint="eastAsia" w:ascii="Times New Roman" w:hAnsi="Times New Roman" w:cs="Times New Roman"/>
          <w:szCs w:val="21"/>
          <w:lang w:val="en-US" w:eastAsia="zh-CN"/>
        </w:rPr>
        <w:t>服务</w:t>
      </w:r>
      <w:r>
        <w:rPr>
          <w:rFonts w:ascii="Times New Roman" w:hAnsi="Times New Roman" w:cs="Times New Roman" w:eastAsiaTheme="minorEastAsia"/>
          <w:szCs w:val="21"/>
        </w:rPr>
        <w:t>。</w:t>
      </w:r>
    </w:p>
    <w:p w14:paraId="112FB78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文件另有规定或经招标人同意支付的，投标人报价不得高于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文件规定的预算金额或者分项、分包最高限价，否则其投标文件将被认定为无效投标。</w:t>
      </w:r>
    </w:p>
    <w:p w14:paraId="4E6D59D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7236E32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78F0298D">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08C92D1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44CCEB1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6423F54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72CE2D2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103D6BF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16FB17B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文件规定须联合体各成员单位各自盖章的证明材料外，投标文件由联合体牵头人按上述规定加盖联合体牵头人单位公章。</w:t>
      </w:r>
    </w:p>
    <w:p w14:paraId="1FA3A49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398A2E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1E96CBCE">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2698B39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5" w:name="_Hlk22476245"/>
      <w:r>
        <w:rPr>
          <w:rFonts w:ascii="Times New Roman" w:hAnsi="Times New Roman" w:cs="Times New Roman" w:eastAsiaTheme="minorEastAsia"/>
          <w:szCs w:val="21"/>
        </w:rPr>
        <w:t>投标文件提交截止时间</w:t>
      </w:r>
      <w:bookmarkEnd w:id="5"/>
      <w:r>
        <w:rPr>
          <w:rFonts w:ascii="Times New Roman" w:hAnsi="Times New Roman" w:cs="Times New Roman" w:eastAsiaTheme="minorEastAsia"/>
          <w:szCs w:val="21"/>
        </w:rPr>
        <w:t>前，将封装的投标文件送到指定开标地点。</w:t>
      </w:r>
    </w:p>
    <w:p w14:paraId="5C7A6DC7">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70CA6205">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25383EEC">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676631A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69BAD1F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2F6A145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78475044">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7587B01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41A736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12AEEF7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4C98F4B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7BF44A3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2CE9864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7775AAE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472304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9F76E3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01EDD3D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11E2CE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1E457FE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67F2405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350E373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7E18A86">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74AEE24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7A6F830A">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4DB4BB4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6CCB6483">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发布中标结果公告。</w:t>
      </w:r>
    </w:p>
    <w:p w14:paraId="3AF8B8E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4FE3C7C4">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50C464F4">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37295356">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0E0F9C51">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0DD57E20">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7D7E66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6" w:name="_Toc11969"/>
      <w:r>
        <w:rPr>
          <w:rFonts w:ascii="Times New Roman" w:hAnsi="Times New Roman" w:cs="Times New Roman" w:eastAsiaTheme="minorEastAsia"/>
          <w:b/>
          <w:sz w:val="28"/>
        </w:rPr>
        <w:t xml:space="preserve">第三章  </w:t>
      </w:r>
      <w:bookmarkEnd w:id="6"/>
      <w:r>
        <w:rPr>
          <w:rFonts w:ascii="Times New Roman" w:hAnsi="Times New Roman" w:cs="Times New Roman" w:eastAsiaTheme="minorEastAsia"/>
          <w:b/>
          <w:sz w:val="28"/>
        </w:rPr>
        <w:t>招标人要求</w:t>
      </w:r>
    </w:p>
    <w:p w14:paraId="20788077">
      <w:pPr>
        <w:spacing w:line="360" w:lineRule="auto"/>
        <w:outlineLvl w:val="1"/>
        <w:rPr>
          <w:rFonts w:ascii="Times New Roman" w:hAnsi="Times New Roman"/>
          <w:b/>
          <w:sz w:val="24"/>
          <w:szCs w:val="24"/>
        </w:rPr>
      </w:pPr>
      <w:bookmarkStart w:id="7" w:name="_Toc482188637"/>
      <w:bookmarkStart w:id="8" w:name="_Toc19590"/>
      <w:r>
        <w:rPr>
          <w:rFonts w:ascii="Times New Roman" w:hAnsi="Times New Roman"/>
          <w:b/>
          <w:sz w:val="24"/>
          <w:szCs w:val="24"/>
        </w:rPr>
        <w:t>一、</w:t>
      </w:r>
      <w:bookmarkEnd w:id="7"/>
      <w:r>
        <w:rPr>
          <w:rFonts w:hint="eastAsia" w:ascii="Times New Roman" w:hAnsi="Times New Roman"/>
          <w:b/>
          <w:sz w:val="24"/>
          <w:szCs w:val="24"/>
        </w:rPr>
        <w:t>项目概况</w:t>
      </w:r>
      <w:bookmarkEnd w:id="8"/>
    </w:p>
    <w:p w14:paraId="04C55A36">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矾山片区文化旅游综合体启动区项目水土保持</w:t>
      </w:r>
      <w:r>
        <w:rPr>
          <w:rFonts w:hint="eastAsia" w:ascii="Times New Roman" w:hAnsi="Times New Roman" w:cs="Times New Roman"/>
          <w:sz w:val="21"/>
          <w:szCs w:val="22"/>
          <w:lang w:val="en-US" w:eastAsia="zh-CN"/>
        </w:rPr>
        <w:t>验收</w:t>
      </w:r>
      <w:r>
        <w:rPr>
          <w:rFonts w:hint="eastAsia" w:ascii="Times New Roman" w:hAnsi="Times New Roman" w:cs="Times New Roman"/>
          <w:sz w:val="21"/>
          <w:szCs w:val="22"/>
        </w:rPr>
        <w:t>、项目</w:t>
      </w:r>
      <w:r>
        <w:rPr>
          <w:rFonts w:hint="eastAsia" w:ascii="Times New Roman" w:hAnsi="Times New Roman" w:cs="Times New Roman"/>
          <w:sz w:val="21"/>
          <w:szCs w:val="22"/>
          <w:lang w:val="en-US" w:eastAsia="zh-CN"/>
        </w:rPr>
        <w:t>规划总建筑面积121269.77平米，规划总用地面积327034.48平米</w:t>
      </w:r>
      <w:r>
        <w:rPr>
          <w:rFonts w:hint="eastAsia" w:ascii="Times New Roman" w:hAnsi="Times New Roman" w:cs="Times New Roman"/>
          <w:sz w:val="21"/>
          <w:szCs w:val="22"/>
        </w:rPr>
        <w:t>、项目</w:t>
      </w:r>
      <w:r>
        <w:rPr>
          <w:rFonts w:hint="eastAsia" w:ascii="Times New Roman" w:hAnsi="Times New Roman" w:cs="Times New Roman"/>
          <w:sz w:val="21"/>
          <w:szCs w:val="22"/>
          <w:lang w:val="en-US" w:eastAsia="zh-CN"/>
        </w:rPr>
        <w:t>位于安徽省合肥市庐江县矾山镇杨山路以南、老沙河以西</w:t>
      </w:r>
      <w:r>
        <w:rPr>
          <w:rFonts w:hint="eastAsia" w:ascii="Times New Roman" w:hAnsi="Times New Roman" w:cs="Times New Roman"/>
          <w:sz w:val="21"/>
          <w:szCs w:val="22"/>
        </w:rPr>
        <w:t>。</w:t>
      </w:r>
    </w:p>
    <w:p w14:paraId="45DFB8F7">
      <w:pPr>
        <w:spacing w:line="360" w:lineRule="auto"/>
        <w:outlineLvl w:val="1"/>
        <w:rPr>
          <w:rFonts w:ascii="Times New Roman" w:hAnsi="Times New Roman"/>
          <w:b/>
          <w:sz w:val="24"/>
          <w:szCs w:val="24"/>
        </w:rPr>
      </w:pPr>
      <w:bookmarkStart w:id="9" w:name="_Toc482188638"/>
      <w:bookmarkStart w:id="10" w:name="_Toc26876"/>
      <w:r>
        <w:rPr>
          <w:rFonts w:ascii="Times New Roman" w:hAnsi="Times New Roman"/>
          <w:b/>
          <w:sz w:val="24"/>
          <w:szCs w:val="24"/>
        </w:rPr>
        <w:t>二、</w:t>
      </w:r>
      <w:bookmarkEnd w:id="9"/>
      <w:r>
        <w:rPr>
          <w:rFonts w:hint="eastAsia" w:ascii="Times New Roman" w:hAnsi="Times New Roman"/>
          <w:b/>
          <w:sz w:val="24"/>
          <w:szCs w:val="24"/>
        </w:rPr>
        <w:t>服务内容及要求</w:t>
      </w:r>
      <w:bookmarkEnd w:id="10"/>
    </w:p>
    <w:p w14:paraId="290C5C62">
      <w:pPr>
        <w:spacing w:line="440" w:lineRule="exact"/>
        <w:ind w:firstLine="420" w:firstLineChars="200"/>
        <w:rPr>
          <w:rFonts w:hint="default" w:ascii="Times New Roman" w:hAnsi="Times New Roman" w:cs="Times New Roman"/>
          <w:sz w:val="21"/>
          <w:szCs w:val="22"/>
          <w:lang w:val="en-US" w:eastAsia="zh-CN"/>
        </w:rPr>
      </w:pPr>
      <w:bookmarkStart w:id="11" w:name="_Toc482188639"/>
      <w:bookmarkStart w:id="12" w:name="_Toc15614"/>
      <w:r>
        <w:rPr>
          <w:rFonts w:hint="eastAsia" w:ascii="Times New Roman" w:hAnsi="Times New Roman" w:cs="Times New Roman"/>
          <w:sz w:val="21"/>
          <w:szCs w:val="22"/>
          <w:lang w:val="en-US" w:eastAsia="zh-CN"/>
        </w:rPr>
        <w:t>在合同约定的工程范围内及约定的正常服务期限内，按照行业管理标准及国家、安徽省颁布的有关法律法规、规章、规范性文件以及本项目合同文件，结合工程的具体情况，开展水土保持技术服务工作。完成</w:t>
      </w:r>
      <w:r>
        <w:rPr>
          <w:rFonts w:hint="eastAsia" w:ascii="Times New Roman" w:hAnsi="Times New Roman" w:cs="Times New Roman"/>
          <w:sz w:val="21"/>
          <w:szCs w:val="22"/>
        </w:rPr>
        <w:t>矾山片区文化旅游综合体启动区项目水土保持</w:t>
      </w:r>
      <w:r>
        <w:rPr>
          <w:rFonts w:hint="eastAsia" w:ascii="Times New Roman" w:hAnsi="Times New Roman" w:cs="Times New Roman"/>
          <w:sz w:val="21"/>
          <w:szCs w:val="22"/>
          <w:lang w:val="en-US" w:eastAsia="zh-CN"/>
        </w:rPr>
        <w:t>验收工作，并出具报告，确保通过庐江县水务局验收备案。</w:t>
      </w:r>
    </w:p>
    <w:p w14:paraId="5ED541F4">
      <w:pPr>
        <w:spacing w:line="360" w:lineRule="auto"/>
        <w:outlineLvl w:val="1"/>
        <w:rPr>
          <w:rFonts w:ascii="Times New Roman" w:hAnsi="Times New Roman"/>
          <w:b/>
          <w:sz w:val="24"/>
          <w:szCs w:val="24"/>
        </w:rPr>
      </w:pPr>
      <w:r>
        <w:rPr>
          <w:rFonts w:ascii="Times New Roman" w:hAnsi="Times New Roman"/>
          <w:b/>
          <w:sz w:val="24"/>
          <w:szCs w:val="24"/>
        </w:rPr>
        <w:t>三、</w:t>
      </w:r>
      <w:bookmarkEnd w:id="11"/>
      <w:r>
        <w:rPr>
          <w:rFonts w:hint="eastAsia" w:ascii="Times New Roman" w:hAnsi="Times New Roman"/>
          <w:b/>
          <w:sz w:val="24"/>
          <w:szCs w:val="24"/>
        </w:rPr>
        <w:t>人员要求</w:t>
      </w:r>
      <w:bookmarkEnd w:id="12"/>
    </w:p>
    <w:p w14:paraId="3E63421F">
      <w:pPr>
        <w:spacing w:line="440" w:lineRule="exact"/>
        <w:ind w:firstLine="420" w:firstLineChars="200"/>
        <w:rPr>
          <w:rFonts w:hint="eastAsia" w:ascii="Times New Roman" w:hAnsi="Times New Roman" w:cs="Times New Roman"/>
          <w:sz w:val="21"/>
          <w:szCs w:val="22"/>
          <w:lang w:val="en-US" w:eastAsia="zh-CN"/>
        </w:rPr>
      </w:pPr>
      <w:bookmarkStart w:id="13" w:name="_Toc482188644"/>
      <w:bookmarkStart w:id="14" w:name="_Toc482188645"/>
      <w:r>
        <w:rPr>
          <w:rFonts w:hint="eastAsia" w:ascii="Times New Roman" w:hAnsi="Times New Roman" w:cs="Times New Roman"/>
          <w:sz w:val="21"/>
          <w:szCs w:val="22"/>
          <w:lang w:val="en-US" w:eastAsia="zh-CN"/>
        </w:rPr>
        <w:t>具备工商行政管理部门核发的企业法人营业执照或国家事业单位登记管理局核发的事业单位法人证书，可以承担水土保持验收工作任务。</w:t>
      </w:r>
    </w:p>
    <w:p w14:paraId="0E923DB1">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13"/>
      <w:r>
        <w:rPr>
          <w:rFonts w:hint="eastAsia" w:ascii="Times New Roman" w:hAnsi="Times New Roman"/>
          <w:b/>
          <w:sz w:val="24"/>
          <w:szCs w:val="24"/>
        </w:rPr>
        <w:t>报价要求</w:t>
      </w:r>
    </w:p>
    <w:p w14:paraId="01EE34F5">
      <w:pPr>
        <w:spacing w:line="440" w:lineRule="exact"/>
        <w:ind w:firstLine="420" w:firstLineChars="200"/>
        <w:rPr>
          <w:rFonts w:hint="eastAsia" w:ascii="Times New Roman" w:hAnsi="Times New Roman" w:cs="Times New Roman" w:eastAsiaTheme="minorEastAsia"/>
          <w:sz w:val="21"/>
          <w:szCs w:val="22"/>
          <w:lang w:eastAsia="zh-CN"/>
        </w:rPr>
      </w:pPr>
      <w:r>
        <w:rPr>
          <w:rFonts w:hint="eastAsia" w:ascii="Times New Roman" w:hAnsi="Times New Roman" w:cs="Times New Roman"/>
          <w:sz w:val="21"/>
          <w:szCs w:val="22"/>
        </w:rPr>
        <w:t>本项目采用总价报价，除非合同另有规定，该总价包含但不限于咨询服务费、方案编制费、现场调研勘察费、数据采集费、人工费、差旅费、利润、税金等全部费用。投标报价总价不得高于项目概算</w:t>
      </w:r>
      <w:r>
        <w:rPr>
          <w:rFonts w:hint="eastAsia" w:ascii="Times New Roman" w:hAnsi="Times New Roman" w:cs="Times New Roman"/>
          <w:sz w:val="21"/>
          <w:szCs w:val="22"/>
          <w:lang w:val="en-US" w:eastAsia="zh-CN"/>
        </w:rPr>
        <w:t>,其中若水保方案发生变更,费用包含在其总价中，不再另行报价。</w:t>
      </w:r>
    </w:p>
    <w:p w14:paraId="3D7ECB15">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14:paraId="123EBBC4">
      <w:pPr>
        <w:spacing w:line="440" w:lineRule="exact"/>
        <w:ind w:firstLine="420" w:firstLineChars="200"/>
        <w:rPr>
          <w:rFonts w:hint="eastAsia" w:ascii="Times New Roman" w:hAnsi="Times New Roman" w:cs="Times New Roman"/>
          <w:sz w:val="21"/>
          <w:szCs w:val="22"/>
          <w:highlight w:val="yellow"/>
          <w:lang w:val="en-US" w:eastAsia="zh-CN"/>
        </w:rPr>
      </w:pPr>
      <w:r>
        <w:rPr>
          <w:rFonts w:hint="eastAsia" w:ascii="Times New Roman" w:hAnsi="Times New Roman" w:cs="Times New Roman"/>
          <w:sz w:val="21"/>
          <w:szCs w:val="22"/>
          <w:highlight w:val="yellow"/>
          <w:lang w:val="en-US" w:eastAsia="zh-CN"/>
        </w:rPr>
        <w:t>本项目按南北两区分阶段实施，付款方式如下：</w:t>
      </w:r>
    </w:p>
    <w:p w14:paraId="68ACAC32">
      <w:pPr>
        <w:spacing w:line="440" w:lineRule="exact"/>
        <w:ind w:firstLine="420" w:firstLineChars="200"/>
        <w:rPr>
          <w:rFonts w:hint="eastAsia" w:ascii="Times New Roman" w:hAnsi="Times New Roman" w:cs="Times New Roman"/>
          <w:sz w:val="21"/>
          <w:szCs w:val="22"/>
          <w:highlight w:val="yellow"/>
          <w:lang w:val="en-US" w:eastAsia="zh-CN"/>
        </w:rPr>
      </w:pPr>
      <w:r>
        <w:rPr>
          <w:rFonts w:hint="eastAsia" w:ascii="Times New Roman" w:hAnsi="Times New Roman" w:cs="Times New Roman"/>
          <w:sz w:val="21"/>
          <w:szCs w:val="22"/>
          <w:highlight w:val="yellow"/>
          <w:lang w:val="en-US" w:eastAsia="zh-CN"/>
        </w:rPr>
        <w:t>北区进度款：北区水土保持通过专项验收并完成挂网公示程序后，甲方应在公示期结束之日起15个工作日内，向乙方支付合同总价的50%。</w:t>
      </w:r>
    </w:p>
    <w:p w14:paraId="5EBAA923">
      <w:pPr>
        <w:spacing w:line="440" w:lineRule="exact"/>
        <w:ind w:firstLine="420" w:firstLineChars="200"/>
        <w:rPr>
          <w:rFonts w:hint="eastAsia" w:ascii="Times New Roman" w:hAnsi="Times New Roman" w:cs="Times New Roman"/>
          <w:sz w:val="21"/>
          <w:szCs w:val="22"/>
          <w:highlight w:val="yellow"/>
          <w:lang w:val="en-US" w:eastAsia="zh-CN"/>
        </w:rPr>
      </w:pPr>
      <w:r>
        <w:rPr>
          <w:rFonts w:hint="eastAsia" w:ascii="Times New Roman" w:hAnsi="Times New Roman" w:cs="Times New Roman"/>
          <w:sz w:val="21"/>
          <w:szCs w:val="22"/>
          <w:highlight w:val="yellow"/>
          <w:lang w:val="en-US" w:eastAsia="zh-CN"/>
        </w:rPr>
        <w:t>南区进度款：南区水土保持通过专项验收并完成挂网公示程序后，甲方应在公示期结束之日起15个工作日内，向乙方支付合同总价的剩余50%。</w:t>
      </w:r>
    </w:p>
    <w:p w14:paraId="640982F0">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highlight w:val="yellow"/>
          <w:lang w:val="en-US" w:eastAsia="zh-CN"/>
        </w:rPr>
        <w:t>上述各项付款均应在乙方提供相应金额的合法有效发票后办理。</w:t>
      </w: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14:paraId="375EA6DD">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询比文件</w:t>
      </w:r>
      <w:r>
        <w:rPr>
          <w:rFonts w:ascii="Times New Roman" w:hAnsi="Times New Roman" w:cs="Times New Roman"/>
          <w:sz w:val="21"/>
          <w:szCs w:val="22"/>
        </w:rPr>
        <w:t>规定不符，投标无效。</w:t>
      </w:r>
    </w:p>
    <w:p w14:paraId="332DFCCD">
      <w:pPr>
        <w:spacing w:line="360" w:lineRule="auto"/>
        <w:outlineLvl w:val="1"/>
        <w:rPr>
          <w:rFonts w:ascii="Times New Roman" w:hAnsi="Times New Roman"/>
          <w:b/>
          <w:sz w:val="24"/>
          <w:szCs w:val="24"/>
        </w:rPr>
      </w:pPr>
      <w:r>
        <w:rPr>
          <w:rFonts w:hint="eastAsia" w:ascii="Times New Roman" w:hAnsi="Times New Roman"/>
          <w:b/>
          <w:sz w:val="24"/>
          <w:szCs w:val="24"/>
        </w:rPr>
        <w:t>六、其他要求</w:t>
      </w:r>
    </w:p>
    <w:bookmarkEnd w:id="14"/>
    <w:p w14:paraId="6BA0F6C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6.1服务期要求 </w:t>
      </w:r>
    </w:p>
    <w:p w14:paraId="08D940B7">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协助建设单位对工程进行水土保持工作管理，保障工程水土保持成效，完成国家和安徽省相关法律法规规定的各项水土保持专项工作，通过生态水土保持行政主管部门检查，最终通过</w:t>
      </w:r>
      <w:r>
        <w:rPr>
          <w:rFonts w:ascii="Times New Roman" w:hAnsi="Times New Roman" w:cs="Times New Roman"/>
          <w:sz w:val="21"/>
          <w:szCs w:val="22"/>
          <w:lang w:val="en-US" w:eastAsia="zh-CN"/>
        </w:rPr>
        <w:t>水土保持设施自主验收</w:t>
      </w:r>
      <w:r>
        <w:rPr>
          <w:rFonts w:hint="eastAsia" w:ascii="Times New Roman" w:hAnsi="Times New Roman" w:cs="Times New Roman"/>
          <w:sz w:val="21"/>
          <w:szCs w:val="22"/>
          <w:lang w:val="en-US" w:eastAsia="zh-CN"/>
        </w:rPr>
        <w:t xml:space="preserve">。 </w:t>
      </w:r>
    </w:p>
    <w:p w14:paraId="6C5239F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6.2服务原则 </w:t>
      </w:r>
    </w:p>
    <w:p w14:paraId="5BEC8203">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1.服务人应遵守法律，按合同约定以及发包人要求，完成合同约定的全部工作， </w:t>
      </w:r>
    </w:p>
    <w:p w14:paraId="26E41F2A">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使其满足合同约定的目的。 </w:t>
      </w:r>
    </w:p>
    <w:p w14:paraId="38735186">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2.服务人应在接到开始服务通知之日起7天内，向发包人提交技术咨询服务项目机构以及人员安排的报告，其内容应包括项目机构设置、主要服务人员和作业人员的名单及资格条件。主要服务人员应相对稳定，更换主要服务人员的，应取得发包人的同意，并向发包人提交继任人员的资格、管理经验等资料。 </w:t>
      </w:r>
    </w:p>
    <w:p w14:paraId="4B5B8178">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3.服务人派往工程现场进行技术咨询服务任务的人员，应能够胜任合同约定的工作，主要人员的职称、专业、资格、资历、业绩、数量等须满足发包人要求。 </w:t>
      </w:r>
    </w:p>
    <w:p w14:paraId="51CCF789">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6.3服务成果要求 </w:t>
      </w:r>
    </w:p>
    <w:p w14:paraId="47C1D08C">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1.服务成果文件的编制应符合法律、规范和标准的强制性规定和发包人要求，相关的技术咨询服务依据应当完整准确，文件内容和相应数据应当真实可靠。 </w:t>
      </w:r>
    </w:p>
    <w:p w14:paraId="2605BF74">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2.服务成果文件的深度应满足本阶段相应技术咨询服务工作的规定要求，满足发包人的下步工作需要，并应符合国家和行业现行规定。 </w:t>
      </w:r>
    </w:p>
    <w:p w14:paraId="0882055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3.服务成果文件的具体类别、编制要求、编制内容和提交时间等，在发包人要求中约定。 </w:t>
      </w:r>
    </w:p>
    <w:p w14:paraId="0ED26C56">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6.4、适用规范标准 </w:t>
      </w:r>
    </w:p>
    <w:p w14:paraId="2C3EB386">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包括但不限于以下内容： </w:t>
      </w:r>
    </w:p>
    <w:p w14:paraId="70D3A805">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GB50433《开发建设项目水土保持技术规范》 </w:t>
      </w:r>
    </w:p>
    <w:p w14:paraId="08A28FE3">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GB50434《开发建设项目水土流失防治标准》 </w:t>
      </w:r>
    </w:p>
    <w:p w14:paraId="04EAD7A5">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GB51018《水土保持工程设计规范》 </w:t>
      </w:r>
    </w:p>
    <w:p w14:paraId="06C5F433">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SL277《水土保持监测技术规程》SL190《土壤侵蚀分类分级标准》 </w:t>
      </w:r>
    </w:p>
    <w:p w14:paraId="0060AAAE">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GB/T22490《开发建设项目水土保持设施验收技术规程》 </w:t>
      </w:r>
    </w:p>
    <w:p w14:paraId="1E19AFFF">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水利部水总〔2003〕67 号《水土保持工程概算定额》 </w:t>
      </w:r>
    </w:p>
    <w:p w14:paraId="652A43E4">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以及有关水土保持影响评价及其批复文件要求。</w:t>
      </w:r>
    </w:p>
    <w:p w14:paraId="64286046">
      <w:pPr>
        <w:spacing w:line="360" w:lineRule="auto"/>
        <w:ind w:firstLine="420" w:firstLineChars="200"/>
        <w:rPr>
          <w:rFonts w:ascii="Times New Roman" w:hAnsi="Times New Roman"/>
          <w:color w:val="FF0000"/>
        </w:rPr>
      </w:pPr>
    </w:p>
    <w:p w14:paraId="51F0A220">
      <w:pPr>
        <w:spacing w:line="240" w:lineRule="auto"/>
        <w:jc w:val="left"/>
        <w:outlineLvl w:val="9"/>
        <w:rPr>
          <w:rFonts w:ascii="Times New Roman" w:hAnsi="Times New Roman" w:cs="Times New Roman" w:eastAsiaTheme="minorEastAsia"/>
          <w:b/>
          <w:sz w:val="28"/>
        </w:rPr>
      </w:pPr>
      <w:bookmarkStart w:id="15" w:name="_Toc17615"/>
      <w:r>
        <w:rPr>
          <w:rFonts w:ascii="Times New Roman" w:hAnsi="Times New Roman" w:cs="Times New Roman" w:eastAsiaTheme="minorEastAsia"/>
          <w:b/>
          <w:sz w:val="28"/>
        </w:rPr>
        <w:br w:type="page"/>
      </w:r>
    </w:p>
    <w:p w14:paraId="72385BF7">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15"/>
    </w:p>
    <w:p w14:paraId="374945FC">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72C3329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4FD28D72">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542EE81">
      <w:pPr>
        <w:spacing w:line="360" w:lineRule="auto"/>
        <w:ind w:firstLine="420" w:firstLineChars="200"/>
        <w:rPr>
          <w:rFonts w:ascii="Times New Roman" w:hAnsi="Times New Roman" w:cs="Times New Roman" w:eastAsiaTheme="minorEastAsia"/>
          <w:szCs w:val="16"/>
        </w:rPr>
      </w:pPr>
      <w:bookmarkStart w:id="16"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5FC5549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56B1EEF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3264AB0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532A10D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3E648C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0C681AF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DB9C40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4315F9C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341B2AC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3EFE1BC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0C04C33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45210D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296F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0E40CC5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7"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1461E2B6">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0C8C0D5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46F6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775ABDB5">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1A20702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3A424D4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1CB2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6CE28EC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0CFEF15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14:paraId="3BB04FAE">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2D63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19F8D0F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407DBD5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3F02AF5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39D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67F51B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052D200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6AA4F0E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597E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6788323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26537494">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1" w:type="pct"/>
            <w:vAlign w:val="center"/>
          </w:tcPr>
          <w:p w14:paraId="09436AB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6193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70A9266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6ED62D7E">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1A1C97B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文件采购需求中对付款方式、供货及安装期限、供货及安装地点、免费质保期的要求</w:t>
            </w:r>
          </w:p>
        </w:tc>
      </w:tr>
      <w:tr w14:paraId="6133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28FF443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56AD1BF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0DF51FE6">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w:t>
            </w:r>
            <w:r>
              <w:rPr>
                <w:rFonts w:hint="eastAsia" w:ascii="Times New Roman" w:hAnsi="Times New Roman" w:cs="Times New Roman"/>
                <w:szCs w:val="21"/>
                <w:lang w:eastAsia="zh-CN"/>
              </w:rPr>
              <w:t>服务</w:t>
            </w:r>
            <w:r>
              <w:rPr>
                <w:rFonts w:ascii="Times New Roman" w:hAnsi="Times New Roman" w:cs="Times New Roman" w:eastAsiaTheme="minorEastAsia"/>
                <w:szCs w:val="21"/>
              </w:rPr>
              <w:t>技术参数及要求</w:t>
            </w:r>
          </w:p>
        </w:tc>
      </w:tr>
      <w:tr w14:paraId="3FA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7E80EE8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7F89115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3B8A704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31BA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B28C4B8">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0C4FF82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6"/>
      <w:bookmarkEnd w:id="17"/>
    </w:tbl>
    <w:p w14:paraId="12936F7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0EA0872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089688F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2CDD5C4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5C794A3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39D6DB7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59094136">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4C8CCA78">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4C9579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18" w:name="_Toc28197"/>
      <w:r>
        <w:rPr>
          <w:rFonts w:ascii="Times New Roman" w:hAnsi="Times New Roman" w:cs="Times New Roman" w:eastAsiaTheme="minorEastAsia"/>
          <w:b/>
          <w:sz w:val="28"/>
        </w:rPr>
        <w:t>第五章  合同</w:t>
      </w:r>
      <w:bookmarkEnd w:id="18"/>
    </w:p>
    <w:p w14:paraId="6B96887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bookmarkStart w:id="19" w:name="_Toc25181"/>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imes New Roman"/>
          <w:color w:val="auto"/>
          <w:szCs w:val="24"/>
          <w:highlight w:val="none"/>
          <w:u w:val="single"/>
        </w:rPr>
        <w:t>安徽矾山文旅投资运营有限公司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50BFBB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590DA6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合肥市庐江县</w:t>
      </w:r>
      <w:r>
        <w:rPr>
          <w:rFonts w:hint="eastAsia" w:asciiTheme="minorEastAsia" w:hAnsiTheme="minorEastAsia" w:eastAsiaTheme="minorEastAsia" w:cstheme="minorEastAsia"/>
          <w:sz w:val="21"/>
          <w:szCs w:val="21"/>
          <w:u w:val="single"/>
        </w:rPr>
        <w:t xml:space="preserve">       </w:t>
      </w:r>
    </w:p>
    <w:p w14:paraId="54E9A95A">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矾山片区文化旅游综合体启动区项目水土保持</w:t>
      </w:r>
      <w:r>
        <w:rPr>
          <w:rFonts w:hint="eastAsia" w:asciiTheme="minorEastAsia" w:hAnsiTheme="minorEastAsia" w:cstheme="minorEastAsia"/>
          <w:sz w:val="21"/>
          <w:szCs w:val="21"/>
          <w:u w:val="single"/>
          <w:lang w:val="en-US" w:eastAsia="zh-CN"/>
        </w:rPr>
        <w:t>验收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7B4CB3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FSWLCBZC2026-00</w:t>
      </w:r>
      <w:r>
        <w:rPr>
          <w:rFonts w:hint="eastAsia" w:asciiTheme="minorEastAsia" w:hAnsi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DF42F68">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文件、中标通知书等相关资料的要求，经甲乙双方充分协商，特订立本合同，以便共同遵守。</w:t>
      </w:r>
    </w:p>
    <w:p w14:paraId="5BA676C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0" w:name="_Toc3029"/>
      <w:bookmarkStart w:id="21" w:name="_Toc2232"/>
      <w:bookmarkStart w:id="22" w:name="_Toc2405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20"/>
      <w:bookmarkEnd w:id="21"/>
      <w:bookmarkEnd w:id="22"/>
    </w:p>
    <w:p w14:paraId="4BB04F9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2F54C4F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089A4A2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51464A7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5F8DBD4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lang w:val="zh-CN"/>
        </w:rPr>
        <w:t>文件（含澄清或者修改文件）；</w:t>
      </w:r>
    </w:p>
    <w:p w14:paraId="6711501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1FE52E1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25ED445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矾山片区文化旅游综合体启动区项目水土保持</w:t>
      </w:r>
      <w:r>
        <w:rPr>
          <w:rFonts w:hint="eastAsia" w:asciiTheme="minorEastAsia" w:hAnsiTheme="minorEastAsia" w:cstheme="minorEastAsia"/>
          <w:sz w:val="21"/>
          <w:szCs w:val="21"/>
          <w:u w:val="single"/>
          <w:lang w:val="en-US" w:eastAsia="zh-CN"/>
        </w:rPr>
        <w:t>验收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C5FC694">
      <w:pPr>
        <w:spacing w:line="440" w:lineRule="exact"/>
        <w:ind w:firstLine="420" w:firstLineChars="200"/>
        <w:rPr>
          <w:rFonts w:hint="default" w:ascii="Times New Roman" w:hAnsi="Times New Roman" w:cs="Times New Roman"/>
          <w:sz w:val="21"/>
          <w:szCs w:val="22"/>
          <w:u w:val="single"/>
          <w:lang w:val="en-US" w:eastAsia="zh-CN"/>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imes New Roman" w:hAnsi="Times New Roman" w:cs="Times New Roman"/>
          <w:sz w:val="21"/>
          <w:szCs w:val="22"/>
          <w:u w:val="single"/>
          <w:lang w:val="en-US" w:eastAsia="zh-CN"/>
        </w:rPr>
        <w:t>在合同约定的工程范围内及约定的正常服务期限内，按照行业管理标准及国家、安徽省颁布的有关法律法规、规章、规范性文件以及本项目合同文件，结合工程的具体情况，开展水土保持技术服务工作。完成</w:t>
      </w:r>
      <w:r>
        <w:rPr>
          <w:rFonts w:hint="eastAsia" w:ascii="Times New Roman" w:hAnsi="Times New Roman" w:cs="Times New Roman"/>
          <w:sz w:val="21"/>
          <w:szCs w:val="22"/>
          <w:u w:val="single"/>
        </w:rPr>
        <w:t>矾山片区文化旅游综合体启动区项目水土保持</w:t>
      </w:r>
      <w:r>
        <w:rPr>
          <w:rFonts w:hint="eastAsia" w:ascii="Times New Roman" w:hAnsi="Times New Roman" w:cs="Times New Roman"/>
          <w:sz w:val="21"/>
          <w:szCs w:val="22"/>
          <w:u w:val="single"/>
          <w:lang w:val="en-US" w:eastAsia="zh-CN"/>
        </w:rPr>
        <w:t>验收工作，并出具报告，确保通过庐江县水务局验收备案。</w:t>
      </w:r>
    </w:p>
    <w:p w14:paraId="06A4E3E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满足国家、地区相关规范及发包方要求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56A972A">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3" w:name="_Toc23292"/>
      <w:bookmarkStart w:id="24" w:name="_Toc21631"/>
      <w:bookmarkStart w:id="25" w:name="_Toc2155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23"/>
      <w:bookmarkEnd w:id="24"/>
      <w:bookmarkEnd w:id="25"/>
    </w:p>
    <w:p w14:paraId="11E8B295">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26" w:name="_Toc10340"/>
      <w:bookmarkStart w:id="27" w:name="_Toc22618"/>
      <w:bookmarkStart w:id="28" w:name="_Toc1814"/>
    </w:p>
    <w:bookmarkEnd w:id="26"/>
    <w:bookmarkEnd w:id="27"/>
    <w:bookmarkEnd w:id="28"/>
    <w:p w14:paraId="6D90BBFF">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p>
    <w:p w14:paraId="7B197029">
      <w:pPr>
        <w:spacing w:line="440" w:lineRule="exact"/>
        <w:ind w:firstLine="420" w:firstLineChars="200"/>
        <w:rPr>
          <w:rFonts w:hint="eastAsia" w:ascii="Times New Roman" w:hAnsi="Times New Roman" w:cs="Times New Roman"/>
          <w:sz w:val="21"/>
          <w:szCs w:val="22"/>
          <w:highlight w:val="yellow"/>
          <w:u w:val="single"/>
          <w:lang w:val="en-US" w:eastAsia="zh-CN"/>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imes New Roman" w:hAnsi="Times New Roman" w:cs="Times New Roman"/>
          <w:sz w:val="21"/>
          <w:szCs w:val="22"/>
          <w:highlight w:val="yellow"/>
          <w:u w:val="single"/>
          <w:lang w:val="en-US" w:eastAsia="zh-CN"/>
        </w:rPr>
        <w:t>本项目按南北两区分阶段实施，付款方式如下：</w:t>
      </w:r>
    </w:p>
    <w:p w14:paraId="64F4C2BB">
      <w:pPr>
        <w:spacing w:line="440" w:lineRule="exact"/>
        <w:ind w:firstLine="420" w:firstLineChars="200"/>
        <w:rPr>
          <w:rFonts w:hint="eastAsia" w:ascii="Times New Roman" w:hAnsi="Times New Roman" w:cs="Times New Roman"/>
          <w:sz w:val="21"/>
          <w:szCs w:val="22"/>
          <w:highlight w:val="yellow"/>
          <w:u w:val="single"/>
          <w:lang w:val="en-US" w:eastAsia="zh-CN"/>
        </w:rPr>
      </w:pPr>
      <w:r>
        <w:rPr>
          <w:rFonts w:hint="eastAsia" w:ascii="Times New Roman" w:hAnsi="Times New Roman" w:cs="Times New Roman"/>
          <w:sz w:val="21"/>
          <w:szCs w:val="22"/>
          <w:highlight w:val="yellow"/>
          <w:u w:val="single"/>
          <w:lang w:val="en-US" w:eastAsia="zh-CN"/>
        </w:rPr>
        <w:t>北区进度款：北区水土保持通过专项验收并完成挂网公示程序后，甲方应在公示期结束之日起15个工作日内，向乙方支付合同总价的50%。</w:t>
      </w:r>
    </w:p>
    <w:p w14:paraId="7B739276">
      <w:pPr>
        <w:spacing w:line="440" w:lineRule="exact"/>
        <w:ind w:firstLine="420" w:firstLineChars="200"/>
        <w:rPr>
          <w:rFonts w:hint="eastAsia" w:ascii="Times New Roman" w:hAnsi="Times New Roman" w:cs="Times New Roman"/>
          <w:sz w:val="21"/>
          <w:szCs w:val="22"/>
          <w:highlight w:val="yellow"/>
          <w:u w:val="single"/>
          <w:lang w:val="en-US" w:eastAsia="zh-CN"/>
        </w:rPr>
      </w:pPr>
      <w:r>
        <w:rPr>
          <w:rFonts w:hint="eastAsia" w:ascii="Times New Roman" w:hAnsi="Times New Roman" w:cs="Times New Roman"/>
          <w:sz w:val="21"/>
          <w:szCs w:val="22"/>
          <w:highlight w:val="yellow"/>
          <w:u w:val="single"/>
          <w:lang w:val="en-US" w:eastAsia="zh-CN"/>
        </w:rPr>
        <w:t>南区进度款：南区水土保持通过专项验收并完成挂网公示程序后，甲方应在公示期结束之日起15个工作日内，向乙方支付合同总价的剩余50%。</w:t>
      </w:r>
    </w:p>
    <w:p w14:paraId="56DF7BA5">
      <w:pPr>
        <w:spacing w:line="440" w:lineRule="exact"/>
        <w:ind w:firstLine="420" w:firstLineChars="200"/>
        <w:rPr>
          <w:rFonts w:ascii="Times New Roman" w:hAnsi="Times New Roman" w:cs="Times New Roman"/>
          <w:sz w:val="21"/>
          <w:szCs w:val="22"/>
          <w:u w:val="single"/>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ascii="Times New Roman" w:hAnsi="Times New Roman" w:cs="Times New Roman"/>
          <w:sz w:val="21"/>
          <w:szCs w:val="22"/>
          <w:u w:val="single"/>
        </w:rPr>
        <w:t>在</w:t>
      </w:r>
      <w:r>
        <w:rPr>
          <w:rFonts w:hint="eastAsia" w:ascii="Times New Roman" w:hAnsi="Times New Roman" w:cs="Times New Roman"/>
          <w:sz w:val="21"/>
          <w:szCs w:val="22"/>
          <w:u w:val="single"/>
          <w:lang w:eastAsia="zh-CN"/>
        </w:rPr>
        <w:t>招标人</w:t>
      </w:r>
      <w:r>
        <w:rPr>
          <w:rFonts w:ascii="Times New Roman" w:hAnsi="Times New Roman" w:cs="Times New Roman"/>
          <w:sz w:val="21"/>
          <w:szCs w:val="22"/>
          <w:u w:val="single"/>
        </w:rPr>
        <w:t>付款前，中标人需向</w:t>
      </w:r>
      <w:r>
        <w:rPr>
          <w:rFonts w:hint="eastAsia" w:ascii="Times New Roman" w:hAnsi="Times New Roman" w:cs="Times New Roman"/>
          <w:sz w:val="21"/>
          <w:szCs w:val="22"/>
          <w:u w:val="single"/>
          <w:lang w:eastAsia="zh-CN"/>
        </w:rPr>
        <w:t>招标人</w:t>
      </w:r>
      <w:r>
        <w:rPr>
          <w:rFonts w:ascii="Times New Roman" w:hAnsi="Times New Roman" w:cs="Times New Roman"/>
          <w:sz w:val="21"/>
          <w:szCs w:val="22"/>
          <w:u w:val="single"/>
        </w:rPr>
        <w:t>交付等额的增值税专用发票，否则</w:t>
      </w:r>
      <w:r>
        <w:rPr>
          <w:rFonts w:hint="eastAsia" w:ascii="Times New Roman" w:hAnsi="Times New Roman" w:cs="Times New Roman"/>
          <w:sz w:val="21"/>
          <w:szCs w:val="22"/>
          <w:u w:val="single"/>
          <w:lang w:eastAsia="zh-CN"/>
        </w:rPr>
        <w:t>招标人</w:t>
      </w:r>
      <w:r>
        <w:rPr>
          <w:rFonts w:ascii="Times New Roman" w:hAnsi="Times New Roman" w:cs="Times New Roman"/>
          <w:sz w:val="21"/>
          <w:szCs w:val="22"/>
          <w:u w:val="single"/>
        </w:rPr>
        <w:t>有权拒绝或者延迟付款，且不承担违约责任。</w:t>
      </w:r>
    </w:p>
    <w:p w14:paraId="3242D2F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9" w:name="_Toc19304"/>
      <w:bookmarkStart w:id="30" w:name="_Toc2846"/>
      <w:bookmarkStart w:id="31" w:name="_Toc32071"/>
      <w:r>
        <w:rPr>
          <w:rFonts w:hint="eastAsia" w:asciiTheme="minorEastAsia" w:hAnsiTheme="minorEastAsia" w:eastAsiaTheme="minorEastAsia" w:cstheme="minorEastAsia"/>
          <w:b/>
          <w:bCs/>
          <w:sz w:val="21"/>
          <w:szCs w:val="21"/>
          <w:lang w:val="zh-CN"/>
        </w:rPr>
        <w:t>5.服务期限、地点和方式</w:t>
      </w:r>
      <w:bookmarkEnd w:id="29"/>
      <w:bookmarkEnd w:id="30"/>
      <w:bookmarkEnd w:id="31"/>
    </w:p>
    <w:p w14:paraId="1593516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自合同签订起30日历天</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17DBC7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项目所在地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B15DE8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4A5CE7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p>
    <w:p w14:paraId="234B18D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2" w:name="_Toc19554"/>
      <w:bookmarkStart w:id="33" w:name="_Toc21423"/>
      <w:bookmarkStart w:id="34" w:name="_Toc27250"/>
      <w:r>
        <w:rPr>
          <w:rFonts w:hint="eastAsia" w:asciiTheme="minorEastAsia" w:hAnsiTheme="minorEastAsia" w:eastAsiaTheme="minorEastAsia" w:cstheme="minorEastAsia"/>
          <w:b/>
          <w:bCs/>
          <w:sz w:val="21"/>
          <w:szCs w:val="21"/>
          <w:lang w:val="zh-CN"/>
        </w:rPr>
        <w:t>6.违约责任</w:t>
      </w:r>
      <w:bookmarkEnd w:id="32"/>
      <w:bookmarkEnd w:id="33"/>
      <w:bookmarkEnd w:id="34"/>
    </w:p>
    <w:p w14:paraId="54AC78A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3D5728C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cstheme="minorEastAsia"/>
          <w:sz w:val="21"/>
          <w:szCs w:val="21"/>
          <w:u w:val="single"/>
          <w:lang w:val="en-US" w:eastAsia="zh-CN"/>
        </w:rPr>
        <w:t>/</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62158F1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FC868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FE832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C99F03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01130B1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3524F6F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5BAAF72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4FBB0A3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6066E4D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5" w:name="_Toc16021"/>
      <w:bookmarkStart w:id="36" w:name="_Toc28375"/>
      <w:bookmarkStart w:id="37" w:name="_Toc15583"/>
      <w:r>
        <w:rPr>
          <w:rFonts w:hint="eastAsia" w:asciiTheme="minorEastAsia" w:hAnsiTheme="minorEastAsia" w:eastAsiaTheme="minorEastAsia" w:cstheme="minorEastAsia"/>
          <w:b/>
          <w:bCs/>
          <w:sz w:val="21"/>
          <w:szCs w:val="21"/>
          <w:lang w:val="zh-CN"/>
        </w:rPr>
        <w:t>7.合同争议的解决</w:t>
      </w:r>
      <w:bookmarkEnd w:id="35"/>
      <w:bookmarkEnd w:id="36"/>
      <w:bookmarkEnd w:id="37"/>
    </w:p>
    <w:p w14:paraId="37875BB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0CFB770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bookmarkStart w:id="38" w:name="_Toc11173"/>
      <w:bookmarkStart w:id="39" w:name="_Toc7245"/>
      <w:bookmarkStart w:id="40" w:name="_Toc15322"/>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合肥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70DCFC1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项目所在地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5F272A9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8.合同生效</w:t>
      </w:r>
      <w:bookmarkEnd w:id="38"/>
      <w:bookmarkEnd w:id="39"/>
      <w:bookmarkEnd w:id="40"/>
    </w:p>
    <w:p w14:paraId="41E1E9B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41" w:name="_Hlk161978974"/>
    </w:p>
    <w:p w14:paraId="278B517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4613698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6ACAA815">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42" w:name="_Hlk161979083"/>
      <w:r>
        <w:rPr>
          <w:rFonts w:hint="eastAsia" w:ascii="Times New Roman" w:hAnsi="Times New Roman" w:cs="Times New Roman"/>
          <w:kern w:val="2"/>
          <w:sz w:val="21"/>
          <w:szCs w:val="21"/>
        </w:rPr>
        <w:t>9.1本协议双方联系地址、联系人、联系方式如下：</w:t>
      </w:r>
    </w:p>
    <w:p w14:paraId="76D13314">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7AEC768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6DDDC07">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968316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5052D5AD">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7E8F4637">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265D3E6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3B5677D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41"/>
      <w:bookmarkEnd w:id="42"/>
    </w:p>
    <w:p w14:paraId="350BDA9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29BEA04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61301C4F">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5912FDC3">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45799B2F">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178C8EE6">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1E7F0F9C">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3C16EDE7">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05FFEA8A">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26F0B2B6">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318B0D00">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334D8A91">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75723BC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27B9567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w:t>
      </w:r>
      <w:r>
        <w:rPr>
          <w:rFonts w:hint="eastAsia" w:asciiTheme="minorEastAsia" w:hAnsiTheme="minorEastAsia" w:cstheme="minorEastAsia"/>
          <w:b/>
          <w:sz w:val="21"/>
          <w:szCs w:val="21"/>
          <w:lang w:val="en-US" w:eastAsia="zh-CN"/>
        </w:rPr>
        <w:t>询比</w:t>
      </w:r>
      <w:r>
        <w:rPr>
          <w:rFonts w:hint="eastAsia" w:asciiTheme="minorEastAsia" w:hAnsiTheme="minorEastAsia" w:eastAsiaTheme="minorEastAsia" w:cstheme="minorEastAsia"/>
          <w:b/>
          <w:sz w:val="21"/>
          <w:szCs w:val="21"/>
        </w:rPr>
        <w:t>文件的投标人须知前附表和招标人要求的约定有冲突时，以投标人须知前附表和招标人要求的约定为准。</w:t>
      </w:r>
    </w:p>
    <w:bookmarkEnd w:id="19"/>
    <w:p w14:paraId="4706DEEF">
      <w:pPr>
        <w:adjustRightInd w:val="0"/>
        <w:snapToGrid w:val="0"/>
        <w:spacing w:line="500" w:lineRule="exact"/>
        <w:rPr>
          <w:rFonts w:hint="eastAsia" w:asciiTheme="minorEastAsia" w:hAnsiTheme="minorEastAsia" w:eastAsiaTheme="minorEastAsia" w:cstheme="minorEastAsia"/>
          <w:color w:val="000000"/>
          <w:szCs w:val="21"/>
        </w:rPr>
      </w:pPr>
    </w:p>
    <w:p w14:paraId="5DEA9FAF">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5864C604">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0684E73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09EFEE6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7E258A7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45F964F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24B68D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5879FB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02FF469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36295D0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7FA788F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636741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450561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56C6387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2894926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863C3E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8C7877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6BBBCC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6CD6717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30D2350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1C08A23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16A9759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387156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2C09BBA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3F9313E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3BA3C6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254CC07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32689B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5974E0B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593FA86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4A126BC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w:t>
      </w:r>
      <w:r>
        <w:rPr>
          <w:rFonts w:hint="eastAsia" w:asciiTheme="minorEastAsia" w:hAnsiTheme="minorEastAsia" w:cstheme="minorEastAsia"/>
          <w:color w:val="FF0000"/>
          <w:sz w:val="21"/>
          <w:szCs w:val="21"/>
          <w:lang w:val="en-US" w:eastAsia="zh-CN"/>
        </w:rPr>
        <w:t>招标人纪检部门</w:t>
      </w:r>
      <w:r>
        <w:rPr>
          <w:rFonts w:hint="eastAsia" w:asciiTheme="minorEastAsia" w:hAnsiTheme="minorEastAsia" w:eastAsiaTheme="minorEastAsia" w:cstheme="minorEastAsia"/>
          <w:sz w:val="21"/>
          <w:szCs w:val="21"/>
        </w:rPr>
        <w:t>要求开展相关工作。</w:t>
      </w:r>
    </w:p>
    <w:p w14:paraId="6774D0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1052BC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4647D6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2B5B25A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2E88AEB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4F2A571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098005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7C9131A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073CE64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05B4475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12A9C9C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1240F8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1F7DB1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09CA82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3E9C779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414BEF5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D4F017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1EAA01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612E75C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23EA80C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56FFF1C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6E7792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386E54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3EB7944D">
      <w:pPr>
        <w:spacing w:line="240" w:lineRule="auto"/>
        <w:jc w:val="left"/>
        <w:outlineLvl w:val="9"/>
        <w:rPr>
          <w:rFonts w:ascii="Times New Roman" w:hAnsi="Times New Roman" w:cs="Times New Roman" w:eastAsiaTheme="minorEastAsia"/>
          <w:b/>
          <w:sz w:val="28"/>
        </w:rPr>
      </w:pPr>
      <w:bookmarkStart w:id="43" w:name="_Toc22226"/>
      <w:r>
        <w:rPr>
          <w:rFonts w:ascii="Times New Roman" w:hAnsi="Times New Roman" w:cs="Times New Roman" w:eastAsiaTheme="minorEastAsia"/>
          <w:b/>
          <w:sz w:val="28"/>
        </w:rPr>
        <w:br w:type="page"/>
      </w:r>
    </w:p>
    <w:p w14:paraId="75989867">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43"/>
    </w:p>
    <w:p w14:paraId="7D366408">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rPr>
        <w:t>矾山片区文化旅游综合体启动区项目水土保持</w:t>
      </w:r>
      <w:r>
        <w:rPr>
          <w:rFonts w:hint="eastAsia" w:ascii="Times New Roman" w:hAnsi="Times New Roman" w:cs="Times New Roman"/>
          <w:b/>
          <w:sz w:val="32"/>
          <w:lang w:val="en-US" w:eastAsia="zh-CN"/>
        </w:rPr>
        <w:t>验收</w:t>
      </w:r>
      <w:r>
        <w:rPr>
          <w:rFonts w:ascii="Times New Roman" w:hAnsi="Times New Roman" w:cs="Times New Roman" w:eastAsiaTheme="minorEastAsia"/>
          <w:b/>
          <w:sz w:val="32"/>
        </w:rPr>
        <w:t>项目</w:t>
      </w:r>
    </w:p>
    <w:p w14:paraId="59953935">
      <w:pPr>
        <w:spacing w:line="900" w:lineRule="exact"/>
        <w:jc w:val="center"/>
        <w:rPr>
          <w:rFonts w:ascii="Times New Roman" w:hAnsi="Times New Roman" w:cs="Times New Roman" w:eastAsiaTheme="minorEastAsia"/>
          <w:b/>
          <w:sz w:val="72"/>
        </w:rPr>
      </w:pPr>
    </w:p>
    <w:p w14:paraId="4AF3876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167A8AD3">
      <w:pPr>
        <w:spacing w:line="900" w:lineRule="exact"/>
        <w:jc w:val="center"/>
        <w:rPr>
          <w:rFonts w:ascii="Times New Roman" w:hAnsi="Times New Roman" w:cs="Times New Roman" w:eastAsiaTheme="minorEastAsia"/>
          <w:b/>
          <w:sz w:val="72"/>
        </w:rPr>
      </w:pPr>
    </w:p>
    <w:p w14:paraId="69EAE0A2">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3F7F02A8">
      <w:pPr>
        <w:spacing w:line="900" w:lineRule="exact"/>
        <w:jc w:val="center"/>
        <w:rPr>
          <w:rFonts w:ascii="Times New Roman" w:hAnsi="Times New Roman" w:cs="Times New Roman" w:eastAsiaTheme="minorEastAsia"/>
          <w:b/>
          <w:sz w:val="72"/>
        </w:rPr>
      </w:pPr>
    </w:p>
    <w:p w14:paraId="26E2616F">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4412EC8D">
      <w:pPr>
        <w:spacing w:line="900" w:lineRule="exact"/>
        <w:jc w:val="center"/>
        <w:rPr>
          <w:rFonts w:ascii="Times New Roman" w:hAnsi="Times New Roman" w:cs="Times New Roman" w:eastAsiaTheme="minorEastAsia"/>
          <w:b/>
          <w:sz w:val="72"/>
        </w:rPr>
      </w:pPr>
    </w:p>
    <w:p w14:paraId="4E85B823">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2890C666">
      <w:pPr>
        <w:spacing w:after="156" w:afterLines="50"/>
        <w:jc w:val="center"/>
        <w:rPr>
          <w:rFonts w:ascii="Times New Roman" w:hAnsi="Times New Roman" w:cs="Times New Roman" w:eastAsiaTheme="minorEastAsia"/>
          <w:b/>
          <w:sz w:val="72"/>
        </w:rPr>
      </w:pPr>
    </w:p>
    <w:p w14:paraId="57199DA3">
      <w:pPr>
        <w:spacing w:before="156" w:beforeLines="50" w:after="156" w:afterLines="50"/>
        <w:jc w:val="center"/>
        <w:rPr>
          <w:rFonts w:ascii="Times New Roman" w:hAnsi="Times New Roman" w:cs="Times New Roman" w:eastAsiaTheme="minorEastAsia"/>
          <w:b/>
          <w:sz w:val="32"/>
          <w:szCs w:val="32"/>
        </w:rPr>
      </w:pPr>
    </w:p>
    <w:p w14:paraId="5E635880">
      <w:pPr>
        <w:spacing w:after="156" w:afterLines="50" w:line="500" w:lineRule="exact"/>
        <w:jc w:val="center"/>
        <w:rPr>
          <w:rFonts w:ascii="Times New Roman" w:hAnsi="Times New Roman" w:cs="Times New Roman" w:eastAsiaTheme="minorEastAsia"/>
          <w:b/>
          <w:sz w:val="28"/>
          <w:szCs w:val="28"/>
        </w:rPr>
      </w:pPr>
    </w:p>
    <w:p w14:paraId="101A032E">
      <w:pPr>
        <w:spacing w:after="156" w:afterLines="50" w:line="500" w:lineRule="exact"/>
        <w:jc w:val="center"/>
        <w:rPr>
          <w:rFonts w:ascii="Times New Roman" w:hAnsi="Times New Roman" w:cs="Times New Roman" w:eastAsiaTheme="minorEastAsia"/>
          <w:b/>
          <w:sz w:val="72"/>
        </w:rPr>
      </w:pPr>
    </w:p>
    <w:p w14:paraId="44C4049D">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75AB68DE">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7EA62497">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3C85C0F">
      <w:pPr>
        <w:numPr>
          <w:ilvl w:val="0"/>
          <w:numId w:val="3"/>
        </w:numPr>
        <w:spacing w:line="360" w:lineRule="auto"/>
        <w:jc w:val="center"/>
        <w:outlineLvl w:val="2"/>
        <w:rPr>
          <w:rFonts w:ascii="Times New Roman" w:hAnsi="Times New Roman" w:cs="Times New Roman" w:eastAsiaTheme="minorEastAsia"/>
          <w:b/>
          <w:sz w:val="24"/>
        </w:rPr>
      </w:pPr>
      <w:bookmarkStart w:id="44" w:name="_Hlk23205287"/>
      <w:r>
        <w:rPr>
          <w:rFonts w:ascii="Times New Roman" w:hAnsi="Times New Roman" w:cs="Times New Roman" w:eastAsiaTheme="minorEastAsia"/>
          <w:b/>
          <w:sz w:val="24"/>
        </w:rPr>
        <w:t>报价表</w:t>
      </w:r>
    </w:p>
    <w:p w14:paraId="2402C936">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矾山片区文化旅游综合体启动区项目水土保持</w:t>
      </w:r>
      <w:r>
        <w:rPr>
          <w:rFonts w:hint="eastAsia" w:ascii="Times New Roman" w:hAnsi="Times New Roman" w:cs="Times New Roman"/>
          <w:b/>
          <w:sz w:val="24"/>
          <w:szCs w:val="24"/>
          <w:u w:val="single"/>
          <w:lang w:val="en-US" w:eastAsia="zh-CN"/>
        </w:rPr>
        <w:t>验收</w:t>
      </w:r>
      <w:r>
        <w:rPr>
          <w:rFonts w:ascii="Times New Roman" w:hAnsi="Times New Roman" w:cs="Times New Roman" w:eastAsiaTheme="minorEastAsia"/>
          <w:b/>
          <w:sz w:val="24"/>
          <w:szCs w:val="24"/>
          <w:u w:val="single"/>
        </w:rPr>
        <w:t xml:space="preserve">    </w:t>
      </w:r>
    </w:p>
    <w:p w14:paraId="1EFA59C6">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064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4ED2E7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7B8CE4AD">
            <w:pPr>
              <w:rPr>
                <w:rFonts w:ascii="Times New Roman" w:hAnsi="Times New Roman" w:cs="Times New Roman" w:eastAsiaTheme="minorEastAsia"/>
                <w:b/>
                <w:sz w:val="24"/>
                <w:szCs w:val="24"/>
              </w:rPr>
            </w:pPr>
          </w:p>
        </w:tc>
      </w:tr>
      <w:tr w14:paraId="413D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10596E3">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0F11EEDB">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14:paraId="6CBC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4CC8F2C">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37184E14">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0111B0F8">
            <w:pPr>
              <w:snapToGrid w:val="0"/>
              <w:rPr>
                <w:rFonts w:ascii="Times New Roman" w:hAnsi="Times New Roman" w:cs="Times New Roman" w:eastAsiaTheme="minorEastAsia"/>
                <w:sz w:val="24"/>
                <w:szCs w:val="24"/>
              </w:rPr>
            </w:pPr>
          </w:p>
          <w:p w14:paraId="388A5361">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6E1E67CC">
            <w:pPr>
              <w:snapToGrid w:val="0"/>
              <w:rPr>
                <w:rFonts w:ascii="Times New Roman" w:hAnsi="Times New Roman" w:cs="Times New Roman" w:eastAsiaTheme="minorEastAsia"/>
                <w:b/>
                <w:sz w:val="24"/>
                <w:szCs w:val="24"/>
              </w:rPr>
            </w:pPr>
          </w:p>
        </w:tc>
      </w:tr>
      <w:tr w14:paraId="54D0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A0AB646">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14:paraId="05E83146">
            <w:pPr>
              <w:snapToGrid w:val="0"/>
              <w:rPr>
                <w:rFonts w:ascii="Times New Roman" w:hAnsi="Times New Roman" w:cs="Times New Roman" w:eastAsiaTheme="minorEastAsia"/>
                <w:b/>
                <w:strike/>
                <w:sz w:val="24"/>
                <w:szCs w:val="24"/>
                <w:highlight w:val="yellow"/>
              </w:rPr>
            </w:pPr>
          </w:p>
        </w:tc>
      </w:tr>
      <w:tr w14:paraId="043E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A7B592E">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3F81D6E3">
            <w:pPr>
              <w:rPr>
                <w:rFonts w:ascii="Times New Roman" w:hAnsi="Times New Roman" w:cs="Times New Roman" w:eastAsiaTheme="minorEastAsia"/>
                <w:b/>
                <w:sz w:val="24"/>
                <w:szCs w:val="24"/>
              </w:rPr>
            </w:pPr>
          </w:p>
        </w:tc>
      </w:tr>
    </w:tbl>
    <w:p w14:paraId="66F339E3">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BB870B2">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7585F876">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3F4B47C">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75868E11">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3316B83A">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p w14:paraId="567E0F07">
      <w:pPr>
        <w:jc w:val="center"/>
        <w:rPr>
          <w:rFonts w:hint="eastAsia"/>
          <w:b/>
          <w:i/>
          <w:iCs/>
          <w:color w:val="FF0000"/>
          <w:sz w:val="24"/>
          <w:szCs w:val="24"/>
        </w:rPr>
      </w:pPr>
      <w:r>
        <w:rPr>
          <w:rFonts w:hint="eastAsia"/>
          <w:b/>
          <w:i/>
          <w:iCs/>
          <w:color w:val="FF0000"/>
          <w:sz w:val="24"/>
          <w:szCs w:val="24"/>
        </w:rPr>
        <w:t>（格式自拟）</w:t>
      </w:r>
    </w:p>
    <w:p w14:paraId="01DE5FB9">
      <w:pPr>
        <w:jc w:val="center"/>
        <w:rPr>
          <w:rFonts w:hint="eastAsia"/>
          <w:b/>
          <w:i/>
          <w:iCs/>
          <w:color w:val="FF0000"/>
          <w:sz w:val="24"/>
          <w:szCs w:val="24"/>
        </w:rPr>
      </w:pPr>
    </w:p>
    <w:p w14:paraId="73F38C46">
      <w:pPr>
        <w:jc w:val="center"/>
        <w:rPr>
          <w:rFonts w:hint="eastAsia"/>
          <w:b/>
          <w:i/>
          <w:iCs/>
          <w:color w:val="FF0000"/>
          <w:sz w:val="24"/>
          <w:szCs w:val="24"/>
        </w:rPr>
      </w:pPr>
    </w:p>
    <w:p w14:paraId="6009FC37">
      <w:pPr>
        <w:jc w:val="center"/>
        <w:rPr>
          <w:rFonts w:hint="eastAsia"/>
          <w:b/>
          <w:i/>
          <w:iCs/>
          <w:color w:val="FF0000"/>
          <w:sz w:val="24"/>
          <w:szCs w:val="24"/>
        </w:rPr>
      </w:pPr>
    </w:p>
    <w:p w14:paraId="3A73B49A">
      <w:pPr>
        <w:jc w:val="center"/>
        <w:rPr>
          <w:rFonts w:hint="eastAsia"/>
          <w:b/>
          <w:i/>
          <w:iCs/>
          <w:color w:val="FF0000"/>
          <w:sz w:val="24"/>
          <w:szCs w:val="24"/>
        </w:rPr>
      </w:pPr>
    </w:p>
    <w:p w14:paraId="0F820FF2">
      <w:pPr>
        <w:jc w:val="center"/>
        <w:rPr>
          <w:rFonts w:hint="eastAsia"/>
          <w:b/>
          <w:i/>
          <w:iCs/>
          <w:color w:val="FF0000"/>
          <w:sz w:val="24"/>
          <w:szCs w:val="24"/>
        </w:rPr>
      </w:pPr>
    </w:p>
    <w:p w14:paraId="357A520D">
      <w:pPr>
        <w:jc w:val="center"/>
        <w:rPr>
          <w:rFonts w:hint="eastAsia"/>
          <w:b/>
          <w:i/>
          <w:iCs/>
          <w:color w:val="FF0000"/>
          <w:sz w:val="24"/>
          <w:szCs w:val="24"/>
        </w:rPr>
      </w:pPr>
    </w:p>
    <w:p w14:paraId="34227CFD">
      <w:pPr>
        <w:jc w:val="center"/>
        <w:rPr>
          <w:rFonts w:hint="eastAsia"/>
          <w:b/>
          <w:i/>
          <w:iCs/>
          <w:color w:val="FF0000"/>
          <w:sz w:val="24"/>
          <w:szCs w:val="24"/>
        </w:rPr>
      </w:pPr>
    </w:p>
    <w:p w14:paraId="6FB1D7BC">
      <w:pPr>
        <w:jc w:val="center"/>
        <w:rPr>
          <w:rFonts w:hint="eastAsia"/>
          <w:b/>
          <w:i/>
          <w:iCs/>
          <w:color w:val="FF0000"/>
          <w:sz w:val="24"/>
          <w:szCs w:val="24"/>
        </w:rPr>
      </w:pPr>
    </w:p>
    <w:p w14:paraId="720BDF09">
      <w:pPr>
        <w:jc w:val="center"/>
        <w:rPr>
          <w:rFonts w:hint="eastAsia"/>
          <w:b/>
          <w:i/>
          <w:iCs/>
          <w:color w:val="FF0000"/>
          <w:sz w:val="24"/>
          <w:szCs w:val="24"/>
        </w:rPr>
      </w:pPr>
    </w:p>
    <w:p w14:paraId="61AB453B">
      <w:pPr>
        <w:jc w:val="center"/>
        <w:rPr>
          <w:rFonts w:hint="eastAsia"/>
          <w:b/>
          <w:i/>
          <w:iCs/>
          <w:color w:val="FF0000"/>
          <w:sz w:val="24"/>
          <w:szCs w:val="24"/>
        </w:rPr>
      </w:pPr>
    </w:p>
    <w:p w14:paraId="48C56E05"/>
    <w:p w14:paraId="33FAA2E8">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14:paraId="209C5873">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14:paraId="1BBD83B3">
      <w:pPr>
        <w:spacing w:line="360" w:lineRule="auto"/>
        <w:jc w:val="right"/>
        <w:rPr>
          <w:rFonts w:ascii="Times New Roman" w:hAnsi="Times New Roman" w:eastAsia="宋体" w:cs="Times New Roman"/>
          <w:b/>
          <w:sz w:val="24"/>
        </w:rPr>
      </w:pPr>
    </w:p>
    <w:p w14:paraId="7383C537">
      <w:pPr>
        <w:spacing w:line="240" w:lineRule="auto"/>
        <w:jc w:val="left"/>
        <w:outlineLvl w:val="9"/>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2F2A1E39">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56D5099A">
      <w:pPr>
        <w:pStyle w:val="12"/>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ascii="Times New Roman" w:hAnsi="Times New Roman" w:cs="Times New Roman" w:eastAsiaTheme="minorEastAsia"/>
          <w:sz w:val="24"/>
          <w:u w:val="single"/>
        </w:rPr>
        <w:t>某招标单位</w:t>
      </w:r>
    </w:p>
    <w:p w14:paraId="2CFD40FA">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文件，我方承诺如下：</w:t>
      </w:r>
    </w:p>
    <w:p w14:paraId="527B10B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bCs/>
          <w:kern w:val="2"/>
          <w:sz w:val="24"/>
          <w:szCs w:val="24"/>
        </w:rPr>
        <w:t>文件、合同条款和招标人要求承担上述项目的全部内容。</w:t>
      </w:r>
    </w:p>
    <w:p w14:paraId="486E6C58">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文件，并对</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时间）、规定及要求均无异议。且我方自愿放弃针对上述各项条款提出异议的权利。</w:t>
      </w:r>
    </w:p>
    <w:p w14:paraId="74C89652">
      <w:pPr>
        <w:spacing w:line="360" w:lineRule="auto"/>
        <w:ind w:firstLine="480" w:firstLineChars="200"/>
        <w:rPr>
          <w:sz w:val="24"/>
        </w:rPr>
      </w:pPr>
      <w:r>
        <w:rPr>
          <w:rFonts w:hint="eastAsia"/>
          <w:sz w:val="24"/>
        </w:rPr>
        <w:t>3.如我方中标，我方承诺愿意按</w:t>
      </w:r>
      <w:r>
        <w:rPr>
          <w:rFonts w:hint="eastAsia"/>
          <w:sz w:val="24"/>
          <w:lang w:eastAsia="zh-CN"/>
        </w:rPr>
        <w:t>询比</w:t>
      </w:r>
      <w:r>
        <w:rPr>
          <w:rFonts w:hint="eastAsia"/>
          <w:sz w:val="24"/>
        </w:rPr>
        <w:t>文件规定缴纳履约保证金。按本次</w:t>
      </w:r>
      <w:r>
        <w:rPr>
          <w:rFonts w:hint="eastAsia"/>
          <w:sz w:val="24"/>
          <w:lang w:eastAsia="zh-CN"/>
        </w:rPr>
        <w:t>询比</w:t>
      </w:r>
      <w:r>
        <w:rPr>
          <w:rFonts w:hint="eastAsia"/>
          <w:sz w:val="24"/>
        </w:rPr>
        <w:t>文件规定及最终投标报价承诺提供服务。</w:t>
      </w:r>
    </w:p>
    <w:p w14:paraId="42E7117F">
      <w:pPr>
        <w:spacing w:line="360" w:lineRule="auto"/>
        <w:ind w:firstLine="480" w:firstLineChars="200"/>
        <w:rPr>
          <w:sz w:val="24"/>
        </w:rPr>
      </w:pPr>
      <w:r>
        <w:rPr>
          <w:rFonts w:hint="eastAsia"/>
          <w:sz w:val="24"/>
        </w:rPr>
        <w:t>4.我方根据本次</w:t>
      </w:r>
      <w:r>
        <w:rPr>
          <w:rFonts w:hint="eastAsia"/>
          <w:sz w:val="24"/>
          <w:lang w:eastAsia="zh-CN"/>
        </w:rPr>
        <w:t>询比</w:t>
      </w:r>
      <w:r>
        <w:rPr>
          <w:rFonts w:hint="eastAsia"/>
          <w:sz w:val="24"/>
        </w:rPr>
        <w:t>文件的规定，严格履行合同的责任和义务</w:t>
      </w:r>
      <w:r>
        <w:rPr>
          <w:sz w:val="24"/>
        </w:rPr>
        <w:t>,</w:t>
      </w:r>
      <w:r>
        <w:rPr>
          <w:rFonts w:hint="eastAsia"/>
          <w:sz w:val="24"/>
        </w:rPr>
        <w:t>并保证于你方要求的日期内完成合同规定的全部义务。</w:t>
      </w:r>
    </w:p>
    <w:p w14:paraId="5753C815">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66C21101">
      <w:pPr>
        <w:spacing w:line="360" w:lineRule="auto"/>
        <w:ind w:firstLine="480" w:firstLineChars="200"/>
        <w:rPr>
          <w:sz w:val="24"/>
        </w:rPr>
      </w:pPr>
      <w:r>
        <w:rPr>
          <w:rFonts w:hint="eastAsia"/>
          <w:sz w:val="24"/>
        </w:rPr>
        <w:t>7.我方同意</w:t>
      </w:r>
      <w:r>
        <w:rPr>
          <w:rFonts w:hint="eastAsia"/>
          <w:sz w:val="24"/>
          <w:lang w:eastAsia="zh-CN"/>
        </w:rPr>
        <w:t>询比</w:t>
      </w:r>
      <w:r>
        <w:rPr>
          <w:rFonts w:hint="eastAsia"/>
          <w:sz w:val="24"/>
        </w:rPr>
        <w:t>文件规定的付款方式、服务期限。</w:t>
      </w:r>
    </w:p>
    <w:p w14:paraId="48D23ED4">
      <w:pPr>
        <w:spacing w:line="360" w:lineRule="auto"/>
        <w:ind w:firstLine="480" w:firstLineChars="200"/>
        <w:rPr>
          <w:sz w:val="24"/>
        </w:rPr>
      </w:pPr>
      <w:r>
        <w:rPr>
          <w:rFonts w:hint="eastAsia"/>
          <w:sz w:val="24"/>
        </w:rPr>
        <w:t>8.我方对投标文件中所提供资料、文件、证书及证件的真实性和有效性负责。</w:t>
      </w:r>
    </w:p>
    <w:p w14:paraId="50941FDC">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文件规定的投标有效期内有效，在此期间内如果中标，我方将受此约束。</w:t>
      </w:r>
    </w:p>
    <w:p w14:paraId="18F47558">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文件澄清、修改、补充将成为约束双方的合同文件的组成部分。</w:t>
      </w:r>
    </w:p>
    <w:p w14:paraId="2B072223">
      <w:pPr>
        <w:spacing w:line="360" w:lineRule="auto"/>
        <w:ind w:firstLine="480" w:firstLineChars="200"/>
      </w:pPr>
      <w:r>
        <w:rPr>
          <w:rFonts w:hint="eastAsia" w:cs="宋体" w:asciiTheme="minorEastAsia" w:hAnsiTheme="minorEastAsia" w:eastAsiaTheme="minorEastAsia"/>
          <w:kern w:val="2"/>
          <w:sz w:val="24"/>
          <w:szCs w:val="24"/>
        </w:rPr>
        <w:t>11.我方不存在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公告中“投标人资格要求”的“不良信用记录情形”规定的任何一种情形。</w:t>
      </w:r>
    </w:p>
    <w:p w14:paraId="551BA7CE">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1A6D43D2">
      <w:pPr>
        <w:pStyle w:val="19"/>
        <w:ind w:firstLine="210"/>
        <w:rPr>
          <w:rFonts w:ascii="Times New Roman" w:hAnsi="Times New Roman" w:cs="Times New Roman"/>
        </w:rPr>
      </w:pPr>
    </w:p>
    <w:p w14:paraId="1D7F3A97">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2487366B">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1A1471F8">
      <w:pPr>
        <w:widowControl/>
        <w:jc w:val="left"/>
        <w:rPr>
          <w:rFonts w:ascii="Times New Roman" w:hAnsi="Times New Roman" w:cs="Times New Roman" w:eastAsiaTheme="minorEastAsia"/>
          <w:b w:val="0"/>
          <w:sz w:val="24"/>
        </w:rPr>
      </w:pPr>
      <w:r>
        <w:rPr>
          <w:rFonts w:ascii="Times New Roman" w:hAnsi="Times New Roman" w:cs="Times New Roman" w:eastAsiaTheme="minorEastAsia"/>
          <w:b/>
          <w:sz w:val="24"/>
        </w:rPr>
        <w:br w:type="page"/>
      </w:r>
    </w:p>
    <w:bookmarkEnd w:id="44"/>
    <w:p w14:paraId="00CD6734">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45" w:name="_Toc121626298"/>
      <w:bookmarkStart w:id="46" w:name="_Toc520983594"/>
      <w:bookmarkStart w:id="47" w:name="_Toc516969106"/>
      <w:bookmarkStart w:id="48" w:name="_Toc204594911"/>
      <w:bookmarkStart w:id="49" w:name="_Toc3356"/>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45"/>
      <w:bookmarkEnd w:id="46"/>
      <w:bookmarkEnd w:id="47"/>
      <w:bookmarkEnd w:id="48"/>
      <w:bookmarkEnd w:id="49"/>
    </w:p>
    <w:p w14:paraId="686F61A3">
      <w:pPr>
        <w:spacing w:line="360" w:lineRule="auto"/>
        <w:jc w:val="center"/>
        <w:rPr>
          <w:rFonts w:asciiTheme="minorEastAsia" w:hAnsiTheme="minorEastAsia" w:eastAsiaTheme="minorEastAsia"/>
          <w:b/>
          <w:sz w:val="24"/>
        </w:rPr>
      </w:pPr>
    </w:p>
    <w:p w14:paraId="57DAC119">
      <w:pPr>
        <w:pStyle w:val="11"/>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0BB5D48">
      <w:pPr>
        <w:pStyle w:val="11"/>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488C4A6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6E535520">
      <w:pPr>
        <w:pStyle w:val="11"/>
        <w:snapToGrid w:val="0"/>
        <w:spacing w:line="360" w:lineRule="auto"/>
        <w:ind w:firstLine="480" w:firstLineChars="200"/>
        <w:jc w:val="left"/>
        <w:rPr>
          <w:rFonts w:hAnsi="宋体" w:eastAsia="宋体"/>
          <w:sz w:val="24"/>
          <w:szCs w:val="28"/>
        </w:rPr>
      </w:pPr>
    </w:p>
    <w:p w14:paraId="4D7B792A">
      <w:pPr>
        <w:pStyle w:val="11"/>
        <w:snapToGrid w:val="0"/>
        <w:spacing w:line="360" w:lineRule="auto"/>
        <w:ind w:firstLine="480" w:firstLineChars="200"/>
        <w:jc w:val="left"/>
        <w:rPr>
          <w:rFonts w:hAnsi="宋体" w:eastAsia="宋体"/>
          <w:sz w:val="24"/>
        </w:rPr>
      </w:pPr>
    </w:p>
    <w:p w14:paraId="29A2C4E0">
      <w:pPr>
        <w:pStyle w:val="11"/>
        <w:snapToGrid w:val="0"/>
        <w:spacing w:line="360" w:lineRule="auto"/>
        <w:ind w:firstLine="480" w:firstLineChars="200"/>
        <w:jc w:val="left"/>
        <w:rPr>
          <w:rFonts w:hAnsi="宋体" w:eastAsia="宋体"/>
          <w:sz w:val="24"/>
        </w:rPr>
      </w:pPr>
    </w:p>
    <w:p w14:paraId="799AB96C">
      <w:pPr>
        <w:pStyle w:val="11"/>
        <w:snapToGrid w:val="0"/>
        <w:spacing w:line="360" w:lineRule="auto"/>
        <w:ind w:firstLine="480" w:firstLineChars="200"/>
        <w:jc w:val="left"/>
        <w:rPr>
          <w:rFonts w:hAnsi="宋体" w:eastAsia="宋体"/>
          <w:sz w:val="24"/>
        </w:rPr>
      </w:pPr>
    </w:p>
    <w:p w14:paraId="5DD31346">
      <w:pPr>
        <w:pStyle w:val="11"/>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375B444">
      <w:pPr>
        <w:pStyle w:val="11"/>
        <w:snapToGrid w:val="0"/>
        <w:spacing w:line="360" w:lineRule="auto"/>
        <w:ind w:firstLine="480" w:firstLineChars="200"/>
        <w:jc w:val="left"/>
        <w:rPr>
          <w:rFonts w:hAnsi="宋体" w:eastAsia="宋体"/>
          <w:sz w:val="24"/>
          <w:szCs w:val="28"/>
        </w:rPr>
      </w:pPr>
    </w:p>
    <w:p w14:paraId="370C6C42">
      <w:pPr>
        <w:spacing w:line="360" w:lineRule="auto"/>
        <w:ind w:firstLine="360" w:firstLineChars="150"/>
        <w:rPr>
          <w:sz w:val="24"/>
          <w:szCs w:val="28"/>
        </w:rPr>
      </w:pPr>
      <w:r>
        <w:rPr>
          <w:rFonts w:hint="eastAsia"/>
          <w:sz w:val="24"/>
          <w:szCs w:val="28"/>
        </w:rPr>
        <w:t>特此声明。</w:t>
      </w:r>
    </w:p>
    <w:p w14:paraId="0F7FD658">
      <w:pPr>
        <w:spacing w:line="360" w:lineRule="auto"/>
        <w:rPr>
          <w:sz w:val="24"/>
          <w:szCs w:val="28"/>
        </w:rPr>
      </w:pPr>
    </w:p>
    <w:p w14:paraId="346B4E85">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67E615A5">
      <w:pPr>
        <w:spacing w:line="360" w:lineRule="auto"/>
        <w:rPr>
          <w:sz w:val="24"/>
          <w:szCs w:val="28"/>
        </w:rPr>
      </w:pPr>
      <w:r>
        <w:rPr>
          <w:rFonts w:hint="eastAsia"/>
          <w:sz w:val="24"/>
          <w:szCs w:val="28"/>
        </w:rPr>
        <w:t>日      期：</w:t>
      </w:r>
      <w:r>
        <w:rPr>
          <w:rFonts w:hint="eastAsia"/>
          <w:sz w:val="24"/>
          <w:szCs w:val="28"/>
          <w:u w:val="single"/>
        </w:rPr>
        <w:t xml:space="preserve">                    </w:t>
      </w:r>
    </w:p>
    <w:p w14:paraId="5EB47473">
      <w:pPr>
        <w:spacing w:line="360" w:lineRule="auto"/>
        <w:rPr>
          <w:sz w:val="24"/>
          <w:szCs w:val="28"/>
        </w:rPr>
      </w:pPr>
    </w:p>
    <w:p w14:paraId="3FE6E9D8">
      <w:pPr>
        <w:spacing w:line="360" w:lineRule="auto"/>
        <w:rPr>
          <w:sz w:val="24"/>
          <w:szCs w:val="28"/>
        </w:rPr>
      </w:pPr>
    </w:p>
    <w:p w14:paraId="2048C833">
      <w:pPr>
        <w:pStyle w:val="11"/>
        <w:snapToGrid w:val="0"/>
        <w:spacing w:line="360" w:lineRule="auto"/>
        <w:jc w:val="left"/>
        <w:rPr>
          <w:rFonts w:hAnsi="宋体" w:eastAsia="宋体"/>
          <w:sz w:val="24"/>
          <w:szCs w:val="28"/>
        </w:rPr>
      </w:pPr>
      <w:r>
        <w:rPr>
          <w:rFonts w:hint="eastAsia" w:hAnsi="宋体" w:eastAsia="宋体"/>
          <w:sz w:val="24"/>
          <w:szCs w:val="28"/>
        </w:rPr>
        <w:t>注：</w:t>
      </w:r>
    </w:p>
    <w:p w14:paraId="3CE7ED3D">
      <w:pPr>
        <w:pStyle w:val="11"/>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7DDFD96B">
      <w:pPr>
        <w:spacing w:line="360" w:lineRule="auto"/>
        <w:jc w:val="left"/>
        <w:rPr>
          <w:sz w:val="24"/>
        </w:rPr>
      </w:pPr>
      <w:r>
        <w:rPr>
          <w:rFonts w:hint="eastAsia"/>
          <w:sz w:val="24"/>
        </w:rPr>
        <w:t>2.法定代表人参加竞价的无需提供授权书，仅提供法定代表人身份证明书。</w:t>
      </w:r>
    </w:p>
    <w:p w14:paraId="7E76AC8E">
      <w:pPr>
        <w:widowControl/>
        <w:jc w:val="left"/>
        <w:rPr>
          <w:sz w:val="24"/>
        </w:rPr>
      </w:pPr>
      <w:r>
        <w:rPr>
          <w:sz w:val="24"/>
        </w:rPr>
        <w:br w:type="page"/>
      </w:r>
    </w:p>
    <w:p w14:paraId="214428B5">
      <w:pPr>
        <w:spacing w:line="360" w:lineRule="auto"/>
        <w:jc w:val="center"/>
        <w:outlineLvl w:val="1"/>
        <w:rPr>
          <w:rFonts w:asciiTheme="minorEastAsia" w:hAnsiTheme="minorEastAsia" w:eastAsiaTheme="minorEastAsia"/>
          <w:b/>
          <w:sz w:val="24"/>
        </w:rPr>
      </w:pPr>
      <w:bookmarkStart w:id="50" w:name="_Toc3460"/>
      <w:r>
        <w:rPr>
          <w:rFonts w:hint="eastAsia" w:asciiTheme="minorEastAsia" w:hAnsiTheme="minorEastAsia"/>
          <w:b/>
          <w:sz w:val="24"/>
          <w:lang w:val="en-US" w:eastAsia="zh-CN"/>
        </w:rPr>
        <w:t>四</w:t>
      </w:r>
      <w:r>
        <w:rPr>
          <w:rFonts w:hint="eastAsia" w:asciiTheme="minorEastAsia" w:hAnsiTheme="minorEastAsia" w:eastAsiaTheme="minorEastAsia"/>
          <w:b/>
          <w:sz w:val="24"/>
        </w:rPr>
        <w:t>、法定代表人身份证明书</w:t>
      </w:r>
      <w:bookmarkEnd w:id="50"/>
    </w:p>
    <w:p w14:paraId="77847361">
      <w:pPr>
        <w:autoSpaceDE w:val="0"/>
        <w:autoSpaceDN w:val="0"/>
        <w:adjustRightInd w:val="0"/>
        <w:spacing w:line="360" w:lineRule="auto"/>
        <w:jc w:val="center"/>
        <w:rPr>
          <w:rFonts w:ascii="@仿宋_GB2312" w:eastAsia="@仿宋_GB2312" w:cs="宋体"/>
          <w:b/>
          <w:kern w:val="2"/>
          <w:sz w:val="21"/>
          <w:szCs w:val="24"/>
          <w:lang w:val="zh-CN"/>
        </w:rPr>
      </w:pPr>
    </w:p>
    <w:p w14:paraId="40FE0D3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D0656A2">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B7D81B9">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3923D1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67840AC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62179F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2F1295E9">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6C3D7E7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59CB6A3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45AB29E2">
      <w:pPr>
        <w:spacing w:before="62" w:beforeLines="20" w:after="62" w:afterLines="20" w:line="540" w:lineRule="exact"/>
        <w:ind w:firstLine="610"/>
        <w:rPr>
          <w:rFonts w:ascii="@仿宋_GB2312" w:hAnsi="Calibri" w:eastAsia="@仿宋_GB2312" w:cs="宋体"/>
          <w:kern w:val="2"/>
          <w:sz w:val="24"/>
          <w:szCs w:val="24"/>
        </w:rPr>
      </w:pPr>
    </w:p>
    <w:p w14:paraId="59B85378">
      <w:pPr>
        <w:spacing w:before="62" w:beforeLines="20" w:after="62" w:afterLines="20" w:line="540" w:lineRule="exact"/>
        <w:ind w:left="42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72A029F8">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1D5DE2AD">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5D41FED3">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284745D1">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39FC0DF9">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75DAA13">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04B04D4E">
      <w:pPr>
        <w:spacing w:line="360" w:lineRule="auto"/>
        <w:jc w:val="center"/>
        <w:outlineLvl w:val="1"/>
        <w:rPr>
          <w:rFonts w:asciiTheme="minorEastAsia" w:hAnsiTheme="minorEastAsia" w:eastAsiaTheme="minorEastAsia"/>
          <w:b/>
          <w:sz w:val="24"/>
        </w:rPr>
      </w:pPr>
      <w:bookmarkStart w:id="51" w:name="_Toc6867"/>
      <w:r>
        <w:rPr>
          <w:rFonts w:hint="eastAsia" w:asciiTheme="minorEastAsia" w:hAnsiTheme="minorEastAsia"/>
          <w:b/>
          <w:sz w:val="24"/>
          <w:lang w:val="en-US" w:eastAsia="zh-CN"/>
        </w:rPr>
        <w:t>五</w:t>
      </w:r>
      <w:r>
        <w:rPr>
          <w:rFonts w:hint="eastAsia" w:asciiTheme="minorEastAsia" w:hAnsiTheme="minorEastAsia" w:eastAsiaTheme="minorEastAsia"/>
          <w:b/>
          <w:sz w:val="24"/>
        </w:rPr>
        <w:t>、投标业绩</w:t>
      </w:r>
      <w:bookmarkEnd w:id="51"/>
    </w:p>
    <w:p w14:paraId="37A04DE3">
      <w:pPr>
        <w:keepNext/>
        <w:keepLines/>
        <w:numPr>
          <w:ilvl w:val="0"/>
          <w:numId w:val="4"/>
        </w:numPr>
        <w:jc w:val="center"/>
        <w:rPr>
          <w:sz w:val="24"/>
          <w:szCs w:val="24"/>
        </w:rPr>
      </w:pPr>
      <w:r>
        <w:rPr>
          <w:rFonts w:hint="eastAsia"/>
          <w:sz w:val="24"/>
          <w:szCs w:val="24"/>
        </w:rPr>
        <w:t>业绩表</w:t>
      </w:r>
    </w:p>
    <w:p w14:paraId="01B169FF">
      <w:pPr>
        <w:keepNext/>
        <w:keepLines/>
        <w:jc w:val="center"/>
        <w:rPr>
          <w:sz w:val="24"/>
          <w:szCs w:val="24"/>
        </w:rPr>
      </w:pPr>
      <w:r>
        <w:rPr>
          <w:rFonts w:hint="eastAsia"/>
          <w:sz w:val="24"/>
          <w:szCs w:val="24"/>
        </w:rPr>
        <w:t>（格式仅供参考）</w:t>
      </w:r>
    </w:p>
    <w:p w14:paraId="3E712560">
      <w:pPr>
        <w:rPr>
          <w:rFonts w:eastAsia="@仿宋_GB2312" w:cs="@仿宋_GB2312"/>
          <w:kern w:val="2"/>
          <w:sz w:val="21"/>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37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65122749">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41AC512B">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15BEC4F5">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9668CF9">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1C1E2115">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05F1C5DC">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3B1B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3D84AEC0">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40A6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0B52140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79841B5A">
            <w:pPr>
              <w:spacing w:line="360" w:lineRule="auto"/>
              <w:rPr>
                <w:rFonts w:cs="宋体" w:asciiTheme="minorEastAsia" w:hAnsiTheme="minorEastAsia" w:eastAsiaTheme="minorEastAsia"/>
                <w:bCs/>
                <w:kern w:val="2"/>
                <w:sz w:val="24"/>
                <w:szCs w:val="24"/>
              </w:rPr>
            </w:pPr>
          </w:p>
        </w:tc>
        <w:tc>
          <w:tcPr>
            <w:tcW w:w="874" w:type="pct"/>
            <w:vAlign w:val="center"/>
          </w:tcPr>
          <w:p w14:paraId="0D0B3839">
            <w:pPr>
              <w:spacing w:line="360" w:lineRule="auto"/>
              <w:rPr>
                <w:rFonts w:cs="宋体" w:asciiTheme="minorEastAsia" w:hAnsiTheme="minorEastAsia" w:eastAsiaTheme="minorEastAsia"/>
                <w:bCs/>
                <w:kern w:val="2"/>
                <w:sz w:val="24"/>
                <w:szCs w:val="24"/>
              </w:rPr>
            </w:pPr>
          </w:p>
        </w:tc>
        <w:tc>
          <w:tcPr>
            <w:tcW w:w="918" w:type="pct"/>
            <w:vAlign w:val="center"/>
          </w:tcPr>
          <w:p w14:paraId="68F48C21">
            <w:pPr>
              <w:spacing w:line="360" w:lineRule="auto"/>
              <w:rPr>
                <w:rFonts w:cs="宋体" w:asciiTheme="minorEastAsia" w:hAnsiTheme="minorEastAsia" w:eastAsiaTheme="minorEastAsia"/>
                <w:bCs/>
                <w:kern w:val="2"/>
                <w:sz w:val="24"/>
                <w:szCs w:val="24"/>
              </w:rPr>
            </w:pPr>
          </w:p>
        </w:tc>
        <w:tc>
          <w:tcPr>
            <w:tcW w:w="1043" w:type="pct"/>
            <w:vAlign w:val="center"/>
          </w:tcPr>
          <w:p w14:paraId="2D75F3AE">
            <w:pPr>
              <w:spacing w:line="360" w:lineRule="auto"/>
              <w:rPr>
                <w:rFonts w:cs="宋体" w:asciiTheme="minorEastAsia" w:hAnsiTheme="minorEastAsia" w:eastAsiaTheme="minorEastAsia"/>
                <w:bCs/>
                <w:kern w:val="2"/>
                <w:sz w:val="24"/>
                <w:szCs w:val="24"/>
              </w:rPr>
            </w:pPr>
          </w:p>
        </w:tc>
        <w:tc>
          <w:tcPr>
            <w:tcW w:w="637" w:type="pct"/>
            <w:vAlign w:val="center"/>
          </w:tcPr>
          <w:p w14:paraId="6CDA3FEE">
            <w:pPr>
              <w:spacing w:line="360" w:lineRule="auto"/>
              <w:rPr>
                <w:rFonts w:cs="宋体" w:asciiTheme="minorEastAsia" w:hAnsiTheme="minorEastAsia" w:eastAsiaTheme="minorEastAsia"/>
                <w:bCs/>
                <w:kern w:val="2"/>
                <w:sz w:val="24"/>
                <w:szCs w:val="24"/>
              </w:rPr>
            </w:pPr>
          </w:p>
        </w:tc>
      </w:tr>
      <w:tr w14:paraId="42A2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CE66F6F">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693B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414DCBA">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08051F41">
            <w:pPr>
              <w:spacing w:line="360" w:lineRule="auto"/>
              <w:rPr>
                <w:rFonts w:cs="宋体" w:asciiTheme="minorEastAsia" w:hAnsiTheme="minorEastAsia" w:eastAsiaTheme="minorEastAsia"/>
                <w:bCs/>
                <w:kern w:val="2"/>
                <w:sz w:val="24"/>
                <w:szCs w:val="24"/>
              </w:rPr>
            </w:pPr>
          </w:p>
        </w:tc>
        <w:tc>
          <w:tcPr>
            <w:tcW w:w="874" w:type="pct"/>
            <w:vAlign w:val="center"/>
          </w:tcPr>
          <w:p w14:paraId="79CFBBB1">
            <w:pPr>
              <w:spacing w:line="360" w:lineRule="auto"/>
              <w:rPr>
                <w:rFonts w:cs="宋体" w:asciiTheme="minorEastAsia" w:hAnsiTheme="minorEastAsia" w:eastAsiaTheme="minorEastAsia"/>
                <w:bCs/>
                <w:kern w:val="2"/>
                <w:sz w:val="24"/>
                <w:szCs w:val="24"/>
              </w:rPr>
            </w:pPr>
          </w:p>
        </w:tc>
        <w:tc>
          <w:tcPr>
            <w:tcW w:w="918" w:type="pct"/>
            <w:vAlign w:val="center"/>
          </w:tcPr>
          <w:p w14:paraId="00DFAB2E">
            <w:pPr>
              <w:spacing w:line="360" w:lineRule="auto"/>
              <w:rPr>
                <w:rFonts w:cs="宋体" w:asciiTheme="minorEastAsia" w:hAnsiTheme="minorEastAsia" w:eastAsiaTheme="minorEastAsia"/>
                <w:bCs/>
                <w:kern w:val="2"/>
                <w:sz w:val="24"/>
                <w:szCs w:val="24"/>
              </w:rPr>
            </w:pPr>
          </w:p>
        </w:tc>
        <w:tc>
          <w:tcPr>
            <w:tcW w:w="1043" w:type="pct"/>
            <w:vAlign w:val="center"/>
          </w:tcPr>
          <w:p w14:paraId="7B6336A8">
            <w:pPr>
              <w:spacing w:line="360" w:lineRule="auto"/>
              <w:rPr>
                <w:rFonts w:cs="宋体" w:asciiTheme="minorEastAsia" w:hAnsiTheme="minorEastAsia" w:eastAsiaTheme="minorEastAsia"/>
                <w:bCs/>
                <w:kern w:val="2"/>
                <w:sz w:val="24"/>
                <w:szCs w:val="24"/>
              </w:rPr>
            </w:pPr>
          </w:p>
        </w:tc>
        <w:tc>
          <w:tcPr>
            <w:tcW w:w="637" w:type="pct"/>
            <w:vAlign w:val="center"/>
          </w:tcPr>
          <w:p w14:paraId="12FC6DC0">
            <w:pPr>
              <w:spacing w:line="360" w:lineRule="auto"/>
              <w:rPr>
                <w:rFonts w:cs="宋体" w:asciiTheme="minorEastAsia" w:hAnsiTheme="minorEastAsia" w:eastAsiaTheme="minorEastAsia"/>
                <w:bCs/>
                <w:kern w:val="2"/>
                <w:sz w:val="24"/>
                <w:szCs w:val="24"/>
              </w:rPr>
            </w:pPr>
          </w:p>
        </w:tc>
      </w:tr>
    </w:tbl>
    <w:p w14:paraId="5C616DB4">
      <w:pPr>
        <w:widowControl/>
        <w:jc w:val="left"/>
        <w:rPr>
          <w:rFonts w:asciiTheme="minorEastAsia" w:hAnsiTheme="minorEastAsia" w:eastAsiaTheme="minorEastAsia"/>
          <w:b/>
          <w:sz w:val="24"/>
        </w:rPr>
      </w:pPr>
    </w:p>
    <w:p w14:paraId="4BC348C5">
      <w:pPr>
        <w:keepNext/>
        <w:keepLines/>
        <w:rPr>
          <w:sz w:val="24"/>
          <w:szCs w:val="24"/>
        </w:rPr>
      </w:pPr>
    </w:p>
    <w:p w14:paraId="2486F3C1">
      <w:pPr>
        <w:keepNext/>
        <w:keepLines/>
        <w:numPr>
          <w:ilvl w:val="0"/>
          <w:numId w:val="4"/>
        </w:numPr>
        <w:spacing w:line="360" w:lineRule="auto"/>
        <w:jc w:val="center"/>
        <w:rPr>
          <w:sz w:val="24"/>
          <w:szCs w:val="24"/>
        </w:rPr>
      </w:pPr>
      <w:r>
        <w:rPr>
          <w:rFonts w:hint="eastAsia"/>
          <w:sz w:val="24"/>
          <w:szCs w:val="24"/>
        </w:rPr>
        <w:t>业绩证明材料</w:t>
      </w:r>
    </w:p>
    <w:p w14:paraId="1973004C">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72B12F3C">
      <w:pPr>
        <w:spacing w:line="360" w:lineRule="auto"/>
        <w:jc w:val="center"/>
        <w:outlineLvl w:val="1"/>
        <w:rPr>
          <w:rFonts w:asciiTheme="minorEastAsia" w:hAnsiTheme="minorEastAsia" w:eastAsiaTheme="minorEastAsia"/>
          <w:b/>
          <w:sz w:val="24"/>
        </w:rPr>
      </w:pPr>
      <w:bookmarkStart w:id="52" w:name="_Toc9726"/>
      <w:r>
        <w:rPr>
          <w:rFonts w:hint="eastAsia" w:asciiTheme="minorEastAsia" w:hAnsiTheme="minorEastAsia"/>
          <w:b/>
          <w:sz w:val="24"/>
          <w:lang w:val="en-US" w:eastAsia="zh-CN"/>
        </w:rPr>
        <w:t>六</w:t>
      </w:r>
      <w:r>
        <w:rPr>
          <w:rFonts w:hint="eastAsia" w:asciiTheme="minorEastAsia" w:hAnsiTheme="minorEastAsia" w:eastAsiaTheme="minorEastAsia"/>
          <w:b/>
          <w:sz w:val="24"/>
        </w:rPr>
        <w:t>、联合体协议</w:t>
      </w:r>
      <w:bookmarkEnd w:id="52"/>
    </w:p>
    <w:p w14:paraId="0769BF5B">
      <w:pPr>
        <w:pStyle w:val="18"/>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14:paraId="6882E3C3">
      <w:pPr>
        <w:spacing w:line="360" w:lineRule="auto"/>
        <w:ind w:firstLine="435"/>
        <w:rPr>
          <w:rFonts w:ascii="Times New Roman" w:hAnsi="Times New Roman" w:cs="Times New Roman" w:eastAsiaTheme="minorEastAsia"/>
          <w:sz w:val="24"/>
        </w:rPr>
      </w:pPr>
    </w:p>
    <w:p w14:paraId="5A17A5F6">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3D732E2C">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60DAC162">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69D50070">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14:paraId="68B6A9A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14:paraId="5563A462">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14:paraId="3E8246A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14:paraId="49B0EB64">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6E66BFB7">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35014352">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6780A9F8">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14:paraId="79B9B89C">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14:paraId="121A18CB">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14:paraId="5AB298D4">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43607C4A">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133647D5">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38ED4EEA">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7C60527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14:paraId="61889590">
      <w:pPr>
        <w:pStyle w:val="18"/>
        <w:spacing w:line="360" w:lineRule="auto"/>
        <w:rPr>
          <w:rFonts w:ascii="Times New Roman" w:hAnsi="Times New Roman" w:cs="Times New Roman" w:eastAsiaTheme="minorEastAsia"/>
          <w:sz w:val="24"/>
        </w:rPr>
      </w:pPr>
    </w:p>
    <w:p w14:paraId="46E9B403">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14:paraId="0F95C05C">
      <w:pPr>
        <w:spacing w:line="360" w:lineRule="auto"/>
        <w:ind w:right="480" w:firstLine="4680" w:firstLineChars="1950"/>
        <w:rPr>
          <w:rFonts w:ascii="Times New Roman" w:hAnsi="Times New Roman" w:cs="Times New Roman" w:eastAsiaTheme="minorEastAsia"/>
          <w:sz w:val="24"/>
        </w:rPr>
      </w:pPr>
    </w:p>
    <w:p w14:paraId="53B51DAE">
      <w:pPr>
        <w:spacing w:line="360" w:lineRule="auto"/>
        <w:ind w:right="480" w:firstLine="5460" w:firstLineChars="1950"/>
        <w:rPr>
          <w:rFonts w:ascii="Times New Roman" w:hAnsi="Times New Roman" w:cs="Times New Roman" w:eastAsiaTheme="minorEastAsia"/>
          <w:sz w:val="28"/>
        </w:rPr>
      </w:pPr>
    </w:p>
    <w:p w14:paraId="6D10ECEA">
      <w:pPr>
        <w:spacing w:line="360" w:lineRule="auto"/>
        <w:ind w:right="480" w:firstLine="4680" w:firstLineChars="1950"/>
        <w:rPr>
          <w:rFonts w:asciiTheme="minorEastAsia" w:hAnsiTheme="minorEastAsia" w:eastAsiaTheme="minorEastAsia"/>
          <w:sz w:val="24"/>
        </w:rPr>
      </w:pPr>
    </w:p>
    <w:p w14:paraId="002DA73A">
      <w:pPr>
        <w:spacing w:line="360" w:lineRule="auto"/>
        <w:ind w:right="480" w:firstLine="4680" w:firstLineChars="1950"/>
        <w:rPr>
          <w:rFonts w:asciiTheme="minorEastAsia" w:hAnsiTheme="minorEastAsia" w:eastAsiaTheme="minorEastAsia"/>
          <w:sz w:val="24"/>
        </w:rPr>
      </w:pPr>
    </w:p>
    <w:p w14:paraId="6A277EBD">
      <w:pPr>
        <w:spacing w:line="360" w:lineRule="auto"/>
        <w:ind w:right="480" w:firstLine="5460" w:firstLineChars="1950"/>
        <w:rPr>
          <w:rFonts w:asciiTheme="minorEastAsia" w:hAnsiTheme="minorEastAsia" w:eastAsiaTheme="minorEastAsia"/>
          <w:sz w:val="28"/>
        </w:rPr>
      </w:pPr>
    </w:p>
    <w:p w14:paraId="287D14E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9C80052">
      <w:pPr>
        <w:pStyle w:val="2"/>
        <w:jc w:val="center"/>
        <w:rPr>
          <w:rFonts w:hint="eastAsia"/>
          <w:highlight w:val="none"/>
        </w:rPr>
      </w:pPr>
      <w:bookmarkStart w:id="53" w:name="_Toc3888"/>
      <w:r>
        <w:rPr>
          <w:rFonts w:hint="eastAsia"/>
          <w:highlight w:val="none"/>
          <w:lang w:val="en-US" w:eastAsia="zh-CN"/>
        </w:rPr>
        <w:t>七</w:t>
      </w:r>
      <w:r>
        <w:rPr>
          <w:rFonts w:hint="eastAsia"/>
          <w:highlight w:val="none"/>
        </w:rPr>
        <w:t>、投标保证金</w:t>
      </w:r>
    </w:p>
    <w:p w14:paraId="01F00FFA">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08927FE5">
      <w:pPr>
        <w:rPr>
          <w:highlight w:val="none"/>
        </w:rPr>
      </w:pPr>
    </w:p>
    <w:p w14:paraId="5F96FD3A">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3F599CB1">
      <w:pPr>
        <w:pStyle w:val="2"/>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二）</w:t>
      </w:r>
      <w:r>
        <w:rPr>
          <w:rFonts w:ascii="Times New Roman" w:hAnsi="Times New Roman"/>
          <w:sz w:val="24"/>
          <w:szCs w:val="24"/>
        </w:rPr>
        <w:t>投标保证金退还声明</w:t>
      </w:r>
    </w:p>
    <w:p w14:paraId="70B2214B">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72A3D784">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7D5E26EB">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65BFCA1C">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378FE90E">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618E13A9">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0913F6B7">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0A4908BB">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1AC460E5">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3BECDEC5">
      <w:pPr>
        <w:spacing w:line="480" w:lineRule="auto"/>
        <w:rPr>
          <w:rFonts w:ascii="Times New Roman" w:hAnsi="Times New Roman"/>
          <w:szCs w:val="21"/>
        </w:rPr>
      </w:pPr>
    </w:p>
    <w:p w14:paraId="0D20DEE7">
      <w:pPr>
        <w:spacing w:line="480" w:lineRule="auto"/>
        <w:ind w:firstLine="630"/>
        <w:rPr>
          <w:rFonts w:ascii="Times New Roman" w:hAnsi="Times New Roman"/>
          <w:szCs w:val="21"/>
        </w:rPr>
      </w:pPr>
    </w:p>
    <w:p w14:paraId="5019266C">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53C179D2">
      <w:pPr>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br w:type="page"/>
      </w:r>
    </w:p>
    <w:p w14:paraId="1805C535">
      <w:pPr>
        <w:rPr>
          <w:rFonts w:hint="eastAsia" w:ascii="Times New Roman" w:hAnsi="Times New Roman" w:cs="Times New Roman" w:eastAsiaTheme="minorEastAsia"/>
          <w:b/>
          <w:sz w:val="24"/>
          <w:lang w:val="en-US" w:eastAsia="zh-CN"/>
        </w:rPr>
      </w:pPr>
    </w:p>
    <w:p w14:paraId="3870B689">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八</w:t>
      </w:r>
      <w:r>
        <w:rPr>
          <w:rFonts w:ascii="Times New Roman" w:hAnsi="Times New Roman" w:cs="Times New Roman" w:eastAsiaTheme="minorEastAsia"/>
          <w:b/>
          <w:sz w:val="24"/>
        </w:rPr>
        <w:t>、其他相关证明材料</w:t>
      </w:r>
      <w:bookmarkEnd w:id="53"/>
    </w:p>
    <w:p w14:paraId="5B724280">
      <w:pPr>
        <w:spacing w:line="360" w:lineRule="auto"/>
        <w:jc w:val="center"/>
        <w:rPr>
          <w:rFonts w:ascii="Times New Roman" w:hAnsi="Times New Roman" w:cs="Times New Roman"/>
          <w:sz w:val="24"/>
          <w:szCs w:val="22"/>
        </w:rPr>
      </w:pPr>
      <w:bookmarkStart w:id="54" w:name="_Toc19685"/>
      <w:bookmarkStart w:id="55" w:name="_Toc2899"/>
      <w:r>
        <w:rPr>
          <w:rFonts w:ascii="Times New Roman" w:hAnsi="Times New Roman" w:cs="Times New Roman"/>
          <w:sz w:val="24"/>
          <w:szCs w:val="22"/>
        </w:rPr>
        <w:t>投标人按照第四章评审方法和标准放置的其他资料。</w:t>
      </w:r>
      <w:bookmarkEnd w:id="54"/>
      <w:bookmarkEnd w:id="55"/>
    </w:p>
    <w:p w14:paraId="0A9A651B">
      <w:pPr>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A5C5467-759E-48F0-9CE4-006DF14682E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716D98-723B-4288-A6B5-16AAD0CF2A1F}"/>
  </w:font>
  <w:font w:name="@仿宋_GB2312">
    <w:panose1 w:val="02010609030101010101"/>
    <w:charset w:val="86"/>
    <w:family w:val="modern"/>
    <w:pitch w:val="default"/>
    <w:sig w:usb0="00000001" w:usb1="080E0000" w:usb2="00000000" w:usb3="00000000" w:csb0="00040000" w:csb1="00000000"/>
    <w:embedRegular r:id="rId3" w:fontKey="{FB3259A5-064C-4EA4-8FE8-A2312E1DF9F4}"/>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CC826C86-B4EB-459A-9C82-C44B95012BFF}"/>
  </w:font>
  <w:font w:name="Segoe UI Symbol">
    <w:panose1 w:val="020B0502040204020203"/>
    <w:charset w:val="00"/>
    <w:family w:val="swiss"/>
    <w:pitch w:val="default"/>
    <w:sig w:usb0="800001E3" w:usb1="1200FFEF" w:usb2="00040000" w:usb3="04000000" w:csb0="00000001" w:csb1="40000000"/>
    <w:embedRegular r:id="rId5" w:fontKey="{662E1A47-53DB-42BB-A6D2-84A2E4F9C1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995E">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220D6E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BA41">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询比采购文件</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2D07BEA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abstractNum w:abstractNumId="3">
    <w:nsid w:val="57A62073"/>
    <w:multiLevelType w:val="singleLevel"/>
    <w:tmpl w:val="57A62073"/>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23CE"/>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D6717"/>
    <w:rsid w:val="03AF0B69"/>
    <w:rsid w:val="045A3333"/>
    <w:rsid w:val="04620439"/>
    <w:rsid w:val="05EC3108"/>
    <w:rsid w:val="06257970"/>
    <w:rsid w:val="06C07699"/>
    <w:rsid w:val="09442CBE"/>
    <w:rsid w:val="094A1BE5"/>
    <w:rsid w:val="097D52B6"/>
    <w:rsid w:val="09B554AF"/>
    <w:rsid w:val="0B537F25"/>
    <w:rsid w:val="0B620553"/>
    <w:rsid w:val="0BB00F40"/>
    <w:rsid w:val="0DAB22C6"/>
    <w:rsid w:val="0E864564"/>
    <w:rsid w:val="0EDB32C2"/>
    <w:rsid w:val="0F23075B"/>
    <w:rsid w:val="11554019"/>
    <w:rsid w:val="123C2612"/>
    <w:rsid w:val="129462CC"/>
    <w:rsid w:val="13397BCE"/>
    <w:rsid w:val="14717EAE"/>
    <w:rsid w:val="17356927"/>
    <w:rsid w:val="18B232E6"/>
    <w:rsid w:val="18F71640"/>
    <w:rsid w:val="19A4731C"/>
    <w:rsid w:val="19F766BC"/>
    <w:rsid w:val="1A357A52"/>
    <w:rsid w:val="1A6A3C67"/>
    <w:rsid w:val="1A6B5E42"/>
    <w:rsid w:val="1AF96A3E"/>
    <w:rsid w:val="1C1F6775"/>
    <w:rsid w:val="1C9D605B"/>
    <w:rsid w:val="1CDB6B83"/>
    <w:rsid w:val="1D1F2615"/>
    <w:rsid w:val="1DAA2521"/>
    <w:rsid w:val="205242A2"/>
    <w:rsid w:val="20E74328"/>
    <w:rsid w:val="224A22C3"/>
    <w:rsid w:val="23737B15"/>
    <w:rsid w:val="23B75C54"/>
    <w:rsid w:val="245F009A"/>
    <w:rsid w:val="25164BFC"/>
    <w:rsid w:val="26522036"/>
    <w:rsid w:val="2783171D"/>
    <w:rsid w:val="291B73BA"/>
    <w:rsid w:val="29A66C87"/>
    <w:rsid w:val="29E5020D"/>
    <w:rsid w:val="2AE11966"/>
    <w:rsid w:val="2C247DAC"/>
    <w:rsid w:val="2CC14B77"/>
    <w:rsid w:val="2D583F59"/>
    <w:rsid w:val="2F733923"/>
    <w:rsid w:val="2F760751"/>
    <w:rsid w:val="30902F79"/>
    <w:rsid w:val="31CF2ABB"/>
    <w:rsid w:val="31EB11BF"/>
    <w:rsid w:val="32D57EA5"/>
    <w:rsid w:val="33075DFB"/>
    <w:rsid w:val="33263D6A"/>
    <w:rsid w:val="35111E45"/>
    <w:rsid w:val="35A43BDE"/>
    <w:rsid w:val="35CF4AD8"/>
    <w:rsid w:val="379C71E3"/>
    <w:rsid w:val="382F0EF0"/>
    <w:rsid w:val="38B779C2"/>
    <w:rsid w:val="39B74BDE"/>
    <w:rsid w:val="3A0D2667"/>
    <w:rsid w:val="3B3B6D13"/>
    <w:rsid w:val="3C624C9C"/>
    <w:rsid w:val="3F31011D"/>
    <w:rsid w:val="3F53046B"/>
    <w:rsid w:val="40780A59"/>
    <w:rsid w:val="40A95969"/>
    <w:rsid w:val="42784CF1"/>
    <w:rsid w:val="438C286B"/>
    <w:rsid w:val="44DB6A21"/>
    <w:rsid w:val="44F77811"/>
    <w:rsid w:val="4BDA4326"/>
    <w:rsid w:val="4DB311C4"/>
    <w:rsid w:val="4E920EE8"/>
    <w:rsid w:val="4FFC25DB"/>
    <w:rsid w:val="503B1382"/>
    <w:rsid w:val="52F82D96"/>
    <w:rsid w:val="547B4EA9"/>
    <w:rsid w:val="550F7B55"/>
    <w:rsid w:val="55122FD8"/>
    <w:rsid w:val="55926D29"/>
    <w:rsid w:val="562156D1"/>
    <w:rsid w:val="57572CCF"/>
    <w:rsid w:val="57FF5D84"/>
    <w:rsid w:val="586A4106"/>
    <w:rsid w:val="58E53EC8"/>
    <w:rsid w:val="599B1268"/>
    <w:rsid w:val="59AD5BB6"/>
    <w:rsid w:val="59E766FB"/>
    <w:rsid w:val="5AF2460E"/>
    <w:rsid w:val="5C3F2EED"/>
    <w:rsid w:val="5C8968EE"/>
    <w:rsid w:val="5CF62206"/>
    <w:rsid w:val="5EB24435"/>
    <w:rsid w:val="5F1C412F"/>
    <w:rsid w:val="5F596331"/>
    <w:rsid w:val="600021AB"/>
    <w:rsid w:val="60736536"/>
    <w:rsid w:val="60B151FE"/>
    <w:rsid w:val="610C68D8"/>
    <w:rsid w:val="63716633"/>
    <w:rsid w:val="64586600"/>
    <w:rsid w:val="654B14AA"/>
    <w:rsid w:val="65B67155"/>
    <w:rsid w:val="677A4699"/>
    <w:rsid w:val="67B8418F"/>
    <w:rsid w:val="68D05ED0"/>
    <w:rsid w:val="69026CAA"/>
    <w:rsid w:val="6AF723A7"/>
    <w:rsid w:val="6B0B69E8"/>
    <w:rsid w:val="6B486391"/>
    <w:rsid w:val="6BE566A3"/>
    <w:rsid w:val="6CC45353"/>
    <w:rsid w:val="6CDC60DC"/>
    <w:rsid w:val="6CDE4879"/>
    <w:rsid w:val="6DDF387B"/>
    <w:rsid w:val="6E1A0886"/>
    <w:rsid w:val="7016507D"/>
    <w:rsid w:val="71B0505E"/>
    <w:rsid w:val="73E35E45"/>
    <w:rsid w:val="74474627"/>
    <w:rsid w:val="74561EEC"/>
    <w:rsid w:val="74F80B83"/>
    <w:rsid w:val="75387844"/>
    <w:rsid w:val="753B10E2"/>
    <w:rsid w:val="76D50550"/>
    <w:rsid w:val="772F044F"/>
    <w:rsid w:val="77324D59"/>
    <w:rsid w:val="78011F3F"/>
    <w:rsid w:val="781504EF"/>
    <w:rsid w:val="783A06B1"/>
    <w:rsid w:val="78435456"/>
    <w:rsid w:val="79D24A65"/>
    <w:rsid w:val="7AAF0711"/>
    <w:rsid w:val="7ACD0A2E"/>
    <w:rsid w:val="7B3B37AA"/>
    <w:rsid w:val="7B5E22FD"/>
    <w:rsid w:val="7CB441DC"/>
    <w:rsid w:val="7D4F0CB3"/>
    <w:rsid w:val="7DB87774"/>
    <w:rsid w:val="7E06332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4"/>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semiHidden/>
    <w:unhideWhenUsed/>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link w:val="33"/>
    <w:qFormat/>
    <w:uiPriority w:val="0"/>
    <w:rPr>
      <w:rFonts w:ascii="宋体" w:hAnsi="Courier New"/>
    </w:rPr>
  </w:style>
  <w:style w:type="paragraph" w:styleId="12">
    <w:name w:val="Date"/>
    <w:basedOn w:val="1"/>
    <w:next w:val="1"/>
    <w:link w:val="40"/>
    <w:qFormat/>
    <w:uiPriority w:val="0"/>
    <w:pPr>
      <w:ind w:left="100" w:leftChars="2500"/>
    </w:pPr>
  </w:style>
  <w:style w:type="paragraph" w:styleId="13">
    <w:name w:val="Balloon Text"/>
    <w:basedOn w:val="1"/>
    <w:link w:val="27"/>
    <w:qFormat/>
    <w:uiPriority w:val="0"/>
    <w:rPr>
      <w:sz w:val="18"/>
    </w:rPr>
  </w:style>
  <w:style w:type="paragraph" w:styleId="14">
    <w:name w:val="footer"/>
    <w:basedOn w:val="1"/>
    <w:link w:val="32"/>
    <w:qFormat/>
    <w:uiPriority w:val="0"/>
    <w:pPr>
      <w:tabs>
        <w:tab w:val="center" w:pos="4153"/>
        <w:tab w:val="right" w:pos="8306"/>
      </w:tabs>
      <w:snapToGrid w:val="0"/>
      <w:jc w:val="left"/>
    </w:pPr>
    <w:rPr>
      <w:sz w:val="18"/>
    </w:rPr>
  </w:style>
  <w:style w:type="paragraph" w:styleId="15">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index 1"/>
    <w:basedOn w:val="1"/>
    <w:next w:val="1"/>
    <w:qFormat/>
    <w:uiPriority w:val="0"/>
  </w:style>
  <w:style w:type="paragraph" w:styleId="19">
    <w:name w:val="Body Text First Indent"/>
    <w:basedOn w:val="8"/>
    <w:qFormat/>
    <w:uiPriority w:val="0"/>
    <w:pPr>
      <w:ind w:firstLine="420" w:firstLineChars="100"/>
    </w:pPr>
  </w:style>
  <w:style w:type="paragraph" w:styleId="20">
    <w:name w:val="Body Text First Indent 2"/>
    <w:basedOn w:val="9"/>
    <w:semiHidden/>
    <w:unhideWhenUsed/>
    <w:qFormat/>
    <w:uiPriority w:val="99"/>
    <w:pPr>
      <w:ind w:firstLine="420" w:firstLineChars="200"/>
    </w:pPr>
  </w:style>
  <w:style w:type="table" w:styleId="22">
    <w:name w:val="Table Grid"/>
    <w:basedOn w:val="2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customStyle="1" w:styleId="27">
    <w:name w:val="批注框文本 字符"/>
    <w:link w:val="13"/>
    <w:semiHidden/>
    <w:qFormat/>
    <w:uiPriority w:val="99"/>
    <w:rPr>
      <w:sz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qFormat/>
    <w:uiPriority w:val="0"/>
    <w:rPr>
      <w:sz w:val="18"/>
    </w:rPr>
  </w:style>
  <w:style w:type="character" w:customStyle="1" w:styleId="32">
    <w:name w:val="页脚 字符"/>
    <w:link w:val="14"/>
    <w:qFormat/>
    <w:uiPriority w:val="99"/>
    <w:rPr>
      <w:sz w:val="18"/>
    </w:rPr>
  </w:style>
  <w:style w:type="character" w:customStyle="1" w:styleId="33">
    <w:name w:val="纯文本 字符"/>
    <w:link w:val="11"/>
    <w:qFormat/>
    <w:uiPriority w:val="0"/>
    <w:rPr>
      <w:rFonts w:ascii="宋体" w:hAnsi="Courier New"/>
    </w:rPr>
  </w:style>
  <w:style w:type="character" w:customStyle="1" w:styleId="34">
    <w:name w:val="纯文本 字符1"/>
    <w:basedOn w:val="23"/>
    <w:semiHidden/>
    <w:qFormat/>
    <w:uiPriority w:val="99"/>
    <w:rPr>
      <w:rFonts w:hAnsi="Courier New" w:cs="Courier New" w:asciiTheme="minorEastAsia"/>
      <w:szCs w:val="20"/>
    </w:rPr>
  </w:style>
  <w:style w:type="character" w:customStyle="1" w:styleId="35">
    <w:name w:val="未处理的提及1"/>
    <w:basedOn w:val="23"/>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semiHidden/>
    <w:qFormat/>
    <w:uiPriority w:val="99"/>
    <w:rPr>
      <w:rFonts w:ascii="@仿宋_GB2312" w:hAnsi="@仿宋_GB2312" w:eastAsia="@仿宋_GB2312" w:cs="@仿宋_GB2312"/>
      <w:szCs w:val="20"/>
    </w:rPr>
  </w:style>
  <w:style w:type="character" w:customStyle="1" w:styleId="40">
    <w:name w:val="日期 字符1"/>
    <w:link w:val="12"/>
    <w:qFormat/>
    <w:uiPriority w:val="0"/>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szCs w:val="22"/>
    </w:rPr>
  </w:style>
  <w:style w:type="character" w:customStyle="1" w:styleId="43">
    <w:name w:val="批注文字 Char"/>
    <w:basedOn w:val="23"/>
    <w:semiHidden/>
    <w:qFormat/>
    <w:uiPriority w:val="99"/>
    <w:rPr>
      <w:rFonts w:ascii="@仿宋_GB2312" w:hAnsi="@仿宋_GB2312" w:eastAsia="@仿宋_GB2312" w:cs="@仿宋_GB2312"/>
      <w:szCs w:val="20"/>
    </w:rPr>
  </w:style>
  <w:style w:type="character" w:customStyle="1" w:styleId="44">
    <w:name w:val="批注文字 字符"/>
    <w:link w:val="7"/>
    <w:qFormat/>
    <w:uiPriority w:val="0"/>
  </w:style>
  <w:style w:type="character" w:customStyle="1" w:styleId="45">
    <w:name w:val="标题 1 字符"/>
    <w:link w:val="3"/>
    <w:qFormat/>
    <w:uiPriority w:val="9"/>
    <w:rPr>
      <w:b/>
      <w:kern w:val="44"/>
      <w:sz w:val="44"/>
    </w:rPr>
  </w:style>
  <w:style w:type="paragraph" w:customStyle="1" w:styleId="4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2"/>
    <w:semiHidden/>
    <w:qFormat/>
    <w:uiPriority w:val="9"/>
    <w:rPr>
      <w:b/>
      <w:sz w:val="32"/>
    </w:rPr>
  </w:style>
  <w:style w:type="character" w:customStyle="1" w:styleId="48">
    <w:name w:val="fontstyle01"/>
    <w:basedOn w:val="23"/>
    <w:qFormat/>
    <w:uiPriority w:val="0"/>
    <w:rPr>
      <w:rFonts w:hint="eastAsia" w:ascii="宋体" w:hAnsi="宋体" w:eastAsia="宋体"/>
      <w:color w:val="000000"/>
      <w:sz w:val="22"/>
      <w:szCs w:val="22"/>
    </w:rPr>
  </w:style>
  <w:style w:type="character" w:customStyle="1" w:styleId="49">
    <w:name w:val="fontstyle21"/>
    <w:basedOn w:val="23"/>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semiHidden/>
    <w:qFormat/>
    <w:uiPriority w:val="9"/>
    <w:rPr>
      <w:rFonts w:asciiTheme="majorHAnsi" w:hAnsiTheme="majorHAnsi" w:eastAsiaTheme="majorEastAsia" w:cstheme="majorBidi"/>
      <w:b/>
      <w:bCs/>
      <w:sz w:val="28"/>
      <w:szCs w:val="28"/>
    </w:rPr>
  </w:style>
  <w:style w:type="character" w:customStyle="1" w:styleId="52">
    <w:name w:val="标题 4 字符1"/>
    <w:link w:val="5"/>
    <w:qFormat/>
    <w:uiPriority w:val="0"/>
    <w:rPr>
      <w:rFonts w:ascii="Arial" w:hAnsi="Arial" w:eastAsia="黑体"/>
      <w:b/>
      <w:sz w:val="28"/>
    </w:rPr>
  </w:style>
  <w:style w:type="paragraph" w:customStyle="1" w:styleId="53">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1481</Words>
  <Characters>1653</Characters>
  <Lines>180</Lines>
  <Paragraphs>50</Paragraphs>
  <TotalTime>0</TotalTime>
  <ScaleCrop>false</ScaleCrop>
  <LinksUpToDate>false</LinksUpToDate>
  <CharactersWithSpaces>1741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王小兮  </cp:lastModifiedBy>
  <cp:lastPrinted>2022-06-23T01:57:00Z</cp:lastPrinted>
  <dcterms:modified xsi:type="dcterms:W3CDTF">2026-03-04T02:58:53Z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7E9D952B1FCF45CE929907D2E45286C4_12</vt:lpwstr>
  </property>
  <property fmtid="{D5CDD505-2E9C-101B-9397-08002B2CF9AE}" pid="4" name="KSOTemplateDocerSaveRecord">
    <vt:lpwstr>eyJoZGlkIjoiODhjMWU5YmRlMGMxODVmMGRkNTBhOTI1YjI1MjEyNzgiLCJ1c2VySWQiOiIyODI3MTQ3ODgifQ==</vt:lpwstr>
  </property>
</Properties>
</file>