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5C3027">
      <w:pPr>
        <w:tabs>
          <w:tab w:val="left" w:pos="315"/>
          <w:tab w:val="left" w:pos="8820"/>
        </w:tabs>
        <w:spacing w:before="240" w:beforeLines="100" w:after="120" w:afterLines="50" w:line="500" w:lineRule="exact"/>
        <w:ind w:right="267" w:rightChars="127"/>
        <w:jc w:val="both"/>
        <w:rPr>
          <w:rFonts w:ascii="Times New Roman" w:hAnsi="Times New Roman" w:cs="Times New Roman" w:eastAsiaTheme="minorEastAsia"/>
          <w:b/>
          <w:bCs/>
          <w:sz w:val="52"/>
          <w:szCs w:val="52"/>
        </w:rPr>
      </w:pPr>
    </w:p>
    <w:p w14:paraId="2A9E38E4">
      <w:pPr>
        <w:tabs>
          <w:tab w:val="left" w:pos="315"/>
          <w:tab w:val="left" w:pos="8820"/>
        </w:tabs>
        <w:spacing w:before="240" w:beforeLines="100" w:after="120" w:afterLines="50" w:line="500" w:lineRule="exact"/>
        <w:ind w:right="267" w:rightChars="127"/>
        <w:jc w:val="both"/>
        <w:rPr>
          <w:rFonts w:ascii="Times New Roman" w:hAnsi="Times New Roman" w:cs="Times New Roman" w:eastAsiaTheme="minorEastAsia"/>
          <w:b/>
          <w:bCs/>
          <w:sz w:val="52"/>
          <w:szCs w:val="52"/>
        </w:rPr>
      </w:pPr>
      <w:bookmarkStart w:id="0" w:name="_Hlk9544796"/>
    </w:p>
    <w:p w14:paraId="035F1252">
      <w:pPr>
        <w:tabs>
          <w:tab w:val="left" w:pos="420"/>
        </w:tabs>
        <w:spacing w:line="360" w:lineRule="auto"/>
        <w:jc w:val="center"/>
        <w:rPr>
          <w:rFonts w:ascii="Times New Roman" w:hAnsi="Times New Roman" w:cs="Times New Roman" w:eastAsiaTheme="minorEastAsia"/>
          <w:b/>
          <w:bCs/>
          <w:sz w:val="52"/>
          <w:szCs w:val="52"/>
        </w:rPr>
      </w:pPr>
      <w:r>
        <w:rPr>
          <w:rFonts w:hint="eastAsia"/>
          <w:b/>
          <w:bCs/>
          <w:color w:val="000000"/>
          <w:sz w:val="52"/>
          <w:lang w:eastAsia="zh-CN"/>
        </w:rPr>
        <w:t>询比</w:t>
      </w:r>
      <w:r>
        <w:rPr>
          <w:rFonts w:hint="eastAsia"/>
          <w:b/>
          <w:bCs/>
          <w:color w:val="000000"/>
          <w:sz w:val="52"/>
          <w:lang w:val="en-US" w:eastAsia="zh-CN"/>
        </w:rPr>
        <w:t>采购</w:t>
      </w:r>
      <w:r>
        <w:rPr>
          <w:b/>
          <w:bCs/>
          <w:color w:val="000000"/>
          <w:sz w:val="52"/>
        </w:rPr>
        <w:t>文件（服务类）</w:t>
      </w:r>
    </w:p>
    <w:p w14:paraId="0B796A45">
      <w:pPr>
        <w:tabs>
          <w:tab w:val="left" w:pos="420"/>
        </w:tabs>
        <w:spacing w:line="360" w:lineRule="auto"/>
        <w:jc w:val="center"/>
        <w:rPr>
          <w:rFonts w:hint="eastAsia"/>
          <w:b/>
          <w:bCs/>
          <w:color w:val="000000"/>
          <w:sz w:val="52"/>
          <w:lang w:eastAsia="zh-CN"/>
        </w:rPr>
      </w:pPr>
      <w:r>
        <w:rPr>
          <w:rFonts w:hint="eastAsia"/>
          <w:b/>
          <w:bCs/>
          <w:color w:val="000000"/>
          <w:sz w:val="52"/>
          <w:lang w:eastAsia="zh-CN"/>
        </w:rPr>
        <w:t>（202</w:t>
      </w:r>
      <w:r>
        <w:rPr>
          <w:rFonts w:hint="eastAsia"/>
          <w:b/>
          <w:bCs/>
          <w:color w:val="000000"/>
          <w:sz w:val="52"/>
          <w:lang w:val="en-US" w:eastAsia="zh-CN"/>
        </w:rPr>
        <w:t>6</w:t>
      </w:r>
      <w:r>
        <w:rPr>
          <w:rFonts w:hint="eastAsia"/>
          <w:b/>
          <w:bCs/>
          <w:color w:val="000000"/>
          <w:sz w:val="52"/>
          <w:lang w:eastAsia="zh-CN"/>
        </w:rPr>
        <w:t>版）</w:t>
      </w:r>
    </w:p>
    <w:bookmarkEnd w:id="0"/>
    <w:p w14:paraId="2E142C9D">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Cs/>
          <w:sz w:val="44"/>
          <w:szCs w:val="44"/>
        </w:rPr>
      </w:pPr>
    </w:p>
    <w:p w14:paraId="4A65526A">
      <w:pPr>
        <w:rPr>
          <w:rFonts w:ascii="Times New Roman" w:hAnsi="Times New Roman" w:cs="Times New Roman" w:eastAsiaTheme="minorEastAsia"/>
          <w:bCs/>
          <w:sz w:val="44"/>
          <w:szCs w:val="44"/>
        </w:rPr>
      </w:pPr>
    </w:p>
    <w:p w14:paraId="041340B3">
      <w:pPr>
        <w:rPr>
          <w:rFonts w:ascii="Times New Roman" w:hAnsi="Times New Roman" w:cs="Times New Roman"/>
        </w:rPr>
      </w:pPr>
    </w:p>
    <w:p w14:paraId="1DE60C4E">
      <w:pPr>
        <w:tabs>
          <w:tab w:val="left" w:pos="315"/>
          <w:tab w:val="left" w:pos="8820"/>
        </w:tabs>
        <w:spacing w:before="240" w:beforeLines="100" w:after="120" w:afterLines="50" w:line="360" w:lineRule="auto"/>
        <w:ind w:right="267" w:rightChars="127"/>
        <w:jc w:val="center"/>
        <w:rPr>
          <w:rFonts w:ascii="Times New Roman" w:hAnsi="Times New Roman" w:cs="Times New Roman" w:eastAsiaTheme="minorEastAsia"/>
          <w:bCs/>
          <w:sz w:val="44"/>
          <w:szCs w:val="44"/>
        </w:rPr>
      </w:pPr>
      <w:r>
        <w:rPr>
          <w:rFonts w:ascii="Times New Roman" w:hAnsi="Times New Roman" w:cs="Times New Roman"/>
          <w:color w:val="000000"/>
        </w:rPr>
        <w:drawing>
          <wp:inline distT="0" distB="0" distL="114300" distR="114300">
            <wp:extent cx="1565910" cy="1511935"/>
            <wp:effectExtent l="0" t="0" r="15240" b="1206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1565910" cy="1511935"/>
                    </a:xfrm>
                    <a:prstGeom prst="rect">
                      <a:avLst/>
                    </a:prstGeom>
                    <a:noFill/>
                    <a:ln>
                      <a:noFill/>
                    </a:ln>
                  </pic:spPr>
                </pic:pic>
              </a:graphicData>
            </a:graphic>
          </wp:inline>
        </w:drawing>
      </w:r>
    </w:p>
    <w:p w14:paraId="3AE5D6DA">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Cs/>
          <w:sz w:val="44"/>
          <w:szCs w:val="44"/>
        </w:rPr>
      </w:pPr>
    </w:p>
    <w:p w14:paraId="0B6469D4">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44"/>
          <w:szCs w:val="44"/>
        </w:rPr>
      </w:pPr>
    </w:p>
    <w:p w14:paraId="023491F2">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44"/>
          <w:szCs w:val="44"/>
        </w:rPr>
      </w:pPr>
    </w:p>
    <w:p w14:paraId="7F02BF00">
      <w:pPr>
        <w:tabs>
          <w:tab w:val="left" w:pos="2410"/>
        </w:tabs>
        <w:autoSpaceDE w:val="0"/>
        <w:autoSpaceDN w:val="0"/>
        <w:adjustRightInd w:val="0"/>
        <w:snapToGrid w:val="0"/>
        <w:spacing w:line="360" w:lineRule="auto"/>
        <w:rPr>
          <w:rFonts w:hint="default" w:ascii="Times New Roman" w:hAnsi="Times New Roman" w:cs="Times New Roman"/>
          <w:b/>
          <w:spacing w:val="20"/>
          <w:kern w:val="0"/>
          <w:sz w:val="32"/>
          <w:szCs w:val="32"/>
          <w:u w:val="single"/>
          <w:lang w:val="en-US" w:eastAsia="zh-CN"/>
        </w:rPr>
      </w:pPr>
      <w:r>
        <w:rPr>
          <w:rFonts w:ascii="Times New Roman" w:hAnsi="Times New Roman" w:cs="Times New Roman" w:eastAsiaTheme="minorEastAsia"/>
          <w:b/>
          <w:spacing w:val="20"/>
          <w:kern w:val="0"/>
          <w:sz w:val="32"/>
          <w:szCs w:val="32"/>
        </w:rPr>
        <w:t>项目名称：</w:t>
      </w:r>
      <w:r>
        <w:rPr>
          <w:rFonts w:hint="eastAsia" w:ascii="Times New Roman" w:hAnsi="Times New Roman" w:cs="Times New Roman"/>
          <w:b/>
          <w:spacing w:val="20"/>
          <w:kern w:val="0"/>
          <w:sz w:val="32"/>
          <w:szCs w:val="32"/>
          <w:u w:val="single"/>
          <w:lang w:val="en-US" w:eastAsia="zh-CN"/>
        </w:rPr>
        <w:t>矾山片区文化旅游综合体启动区项目水土保持监测</w:t>
      </w:r>
    </w:p>
    <w:p w14:paraId="56B5AF0E">
      <w:pPr>
        <w:tabs>
          <w:tab w:val="left" w:pos="2410"/>
        </w:tabs>
        <w:autoSpaceDE w:val="0"/>
        <w:autoSpaceDN w:val="0"/>
        <w:adjustRightInd w:val="0"/>
        <w:snapToGrid w:val="0"/>
        <w:spacing w:line="360" w:lineRule="auto"/>
        <w:rPr>
          <w:rFonts w:hint="default" w:ascii="Times New Roman" w:hAnsi="Times New Roman" w:cs="Times New Roman" w:eastAsiaTheme="minorEastAsia"/>
          <w:b/>
          <w:spacing w:val="20"/>
          <w:kern w:val="0"/>
          <w:sz w:val="32"/>
          <w:szCs w:val="32"/>
          <w:lang w:val="en-US" w:eastAsia="zh-CN"/>
        </w:rPr>
      </w:pPr>
      <w:r>
        <w:rPr>
          <w:rFonts w:ascii="Times New Roman" w:hAnsi="Times New Roman" w:cs="Times New Roman" w:eastAsiaTheme="minorEastAsia"/>
          <w:b/>
          <w:spacing w:val="20"/>
          <w:kern w:val="0"/>
          <w:sz w:val="32"/>
          <w:szCs w:val="32"/>
        </w:rPr>
        <w:t>项目编号：</w:t>
      </w:r>
      <w:r>
        <w:rPr>
          <w:rFonts w:hint="eastAsia" w:ascii="Times New Roman" w:hAnsi="Times New Roman" w:cs="Times New Roman"/>
          <w:b/>
          <w:spacing w:val="20"/>
          <w:kern w:val="0"/>
          <w:sz w:val="32"/>
          <w:szCs w:val="32"/>
          <w:u w:val="single"/>
          <w:lang w:val="en-US" w:eastAsia="zh-CN"/>
        </w:rPr>
        <w:t>FSWLCBZC2026-001</w:t>
      </w:r>
    </w:p>
    <w:p w14:paraId="4CFABF23">
      <w:pPr>
        <w:tabs>
          <w:tab w:val="left" w:pos="2410"/>
        </w:tabs>
        <w:autoSpaceDE w:val="0"/>
        <w:autoSpaceDN w:val="0"/>
        <w:adjustRightInd w:val="0"/>
        <w:snapToGrid w:val="0"/>
        <w:spacing w:line="360" w:lineRule="auto"/>
        <w:rPr>
          <w:rFonts w:hint="default" w:ascii="Times New Roman" w:hAnsi="Times New Roman" w:cs="Times New Roman" w:eastAsiaTheme="minorEastAsia"/>
          <w:b/>
          <w:spacing w:val="20"/>
          <w:kern w:val="0"/>
          <w:sz w:val="32"/>
          <w:szCs w:val="32"/>
          <w:lang w:val="en-US" w:eastAsia="zh-CN"/>
        </w:rPr>
      </w:pPr>
      <w:r>
        <w:rPr>
          <w:rFonts w:ascii="Times New Roman" w:hAnsi="Times New Roman" w:cs="Times New Roman" w:eastAsiaTheme="minorEastAsia"/>
          <w:b/>
          <w:spacing w:val="20"/>
          <w:kern w:val="0"/>
          <w:sz w:val="32"/>
          <w:szCs w:val="32"/>
        </w:rPr>
        <w:t>招 标 人：</w:t>
      </w:r>
      <w:r>
        <w:rPr>
          <w:rFonts w:hint="eastAsia" w:ascii="Times New Roman" w:hAnsi="Times New Roman" w:cs="Times New Roman"/>
          <w:b/>
          <w:spacing w:val="20"/>
          <w:kern w:val="0"/>
          <w:sz w:val="32"/>
          <w:szCs w:val="32"/>
          <w:u w:val="single"/>
          <w:lang w:val="en-US" w:eastAsia="zh-CN"/>
        </w:rPr>
        <w:t>安徽矾山文旅投资运营有限公司</w:t>
      </w:r>
    </w:p>
    <w:p w14:paraId="2E88CDF7">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14:paraId="0835EA7E">
      <w:pPr>
        <w:pStyle w:val="20"/>
        <w:ind w:firstLine="0" w:firstLineChars="0"/>
        <w:jc w:val="center"/>
      </w:pPr>
      <w:r>
        <w:rPr>
          <w:rFonts w:eastAsiaTheme="majorEastAsia"/>
          <w:b/>
          <w:sz w:val="36"/>
          <w:u w:val="single"/>
        </w:rPr>
        <w:t xml:space="preserve"> </w:t>
      </w:r>
      <w:r>
        <w:rPr>
          <w:rFonts w:hint="eastAsia" w:eastAsiaTheme="majorEastAsia"/>
          <w:b/>
          <w:sz w:val="36"/>
          <w:u w:val="single"/>
          <w:lang w:val="en-US" w:eastAsia="zh-CN"/>
        </w:rPr>
        <w:t>2026</w:t>
      </w:r>
      <w:r>
        <w:rPr>
          <w:rFonts w:eastAsiaTheme="majorEastAsia"/>
          <w:b/>
          <w:sz w:val="36"/>
          <w:u w:val="single"/>
        </w:rPr>
        <w:t xml:space="preserve"> </w:t>
      </w:r>
      <w:r>
        <w:rPr>
          <w:rFonts w:eastAsiaTheme="majorEastAsia"/>
          <w:b/>
          <w:sz w:val="36"/>
        </w:rPr>
        <w:t>年</w:t>
      </w:r>
      <w:r>
        <w:rPr>
          <w:rFonts w:eastAsiaTheme="majorEastAsia"/>
          <w:b/>
          <w:sz w:val="36"/>
          <w:u w:val="single"/>
        </w:rPr>
        <w:t xml:space="preserve"> </w:t>
      </w:r>
      <w:r>
        <w:rPr>
          <w:rFonts w:hint="eastAsia" w:eastAsiaTheme="majorEastAsia"/>
          <w:b/>
          <w:sz w:val="36"/>
          <w:u w:val="single"/>
          <w:lang w:val="en-US" w:eastAsia="zh-CN"/>
        </w:rPr>
        <w:t>3</w:t>
      </w:r>
      <w:r>
        <w:rPr>
          <w:rFonts w:eastAsiaTheme="majorEastAsia"/>
          <w:b/>
          <w:sz w:val="36"/>
          <w:u w:val="single"/>
        </w:rPr>
        <w:t xml:space="preserve"> </w:t>
      </w:r>
      <w:r>
        <w:rPr>
          <w:rFonts w:eastAsiaTheme="majorEastAsia"/>
          <w:b/>
          <w:sz w:val="36"/>
        </w:rPr>
        <w:t>月</w:t>
      </w:r>
    </w:p>
    <w:p w14:paraId="1FA8C37E">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14:paraId="5FFE6E6E">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14:paraId="28D80245">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40"/>
          <w:szCs w:val="36"/>
        </w:rPr>
      </w:pPr>
      <w:r>
        <w:rPr>
          <w:rFonts w:ascii="Times New Roman" w:hAnsi="Times New Roman" w:cs="Times New Roman" w:eastAsiaTheme="minorEastAsia"/>
          <w:b/>
          <w:sz w:val="40"/>
          <w:szCs w:val="36"/>
        </w:rPr>
        <w:t>目  录</w:t>
      </w:r>
    </w:p>
    <w:p w14:paraId="656C4CCB">
      <w:pPr>
        <w:pStyle w:val="17"/>
        <w:tabs>
          <w:tab w:val="right" w:leader="dot" w:pos="8279"/>
        </w:tabs>
        <w:rPr>
          <w:rFonts w:ascii="Times New Roman" w:hAnsi="Times New Roman" w:cs="Times New Roman"/>
          <w:b/>
          <w:bCs/>
          <w:sz w:val="22"/>
          <w:szCs w:val="28"/>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TOC \o "1-2" \h \z \u </w:instrText>
      </w:r>
      <w:r>
        <w:rPr>
          <w:rFonts w:ascii="Times New Roman" w:hAnsi="Times New Roman" w:cs="Times New Roman"/>
          <w:b/>
          <w:sz w:val="24"/>
          <w:szCs w:val="24"/>
        </w:rPr>
        <w:fldChar w:fldCharType="separate"/>
      </w:r>
      <w:r>
        <w:rPr>
          <w:b/>
          <w:bCs/>
          <w:sz w:val="22"/>
          <w:szCs w:val="28"/>
        </w:rPr>
        <w:fldChar w:fldCharType="begin"/>
      </w:r>
      <w:r>
        <w:rPr>
          <w:b/>
          <w:bCs/>
          <w:sz w:val="22"/>
          <w:szCs w:val="28"/>
        </w:rPr>
        <w:instrText xml:space="preserve"> HYPERLINK \l "_Toc31841" </w:instrText>
      </w:r>
      <w:r>
        <w:rPr>
          <w:b/>
          <w:bCs/>
          <w:sz w:val="22"/>
          <w:szCs w:val="28"/>
        </w:rPr>
        <w:fldChar w:fldCharType="separate"/>
      </w:r>
      <w:r>
        <w:rPr>
          <w:rFonts w:ascii="Times New Roman" w:hAnsi="Times New Roman" w:cs="Times New Roman"/>
          <w:b/>
          <w:bCs/>
          <w:sz w:val="22"/>
          <w:szCs w:val="28"/>
        </w:rPr>
        <w:t xml:space="preserve">第一章  </w:t>
      </w:r>
      <w:r>
        <w:rPr>
          <w:rFonts w:hint="eastAsia" w:ascii="Times New Roman" w:hAnsi="Times New Roman" w:cs="Times New Roman"/>
          <w:b/>
          <w:bCs/>
          <w:sz w:val="22"/>
          <w:szCs w:val="28"/>
          <w:lang w:eastAsia="zh-CN"/>
        </w:rPr>
        <w:t>询比</w:t>
      </w:r>
      <w:r>
        <w:rPr>
          <w:rFonts w:ascii="Times New Roman" w:hAnsi="Times New Roman" w:cs="Times New Roman"/>
          <w:b/>
          <w:bCs/>
          <w:sz w:val="22"/>
          <w:szCs w:val="28"/>
        </w:rPr>
        <w:t>公告</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_Toc31841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4843487F">
      <w:pPr>
        <w:pStyle w:val="17"/>
        <w:tabs>
          <w:tab w:val="right" w:leader="dot" w:pos="8279"/>
        </w:tabs>
        <w:rPr>
          <w:rFonts w:ascii="Times New Roman" w:hAnsi="Times New Roman" w:cs="Times New Roman"/>
          <w:b/>
          <w:bCs/>
          <w:sz w:val="22"/>
          <w:szCs w:val="28"/>
        </w:rPr>
      </w:pPr>
      <w:r>
        <w:rPr>
          <w:b/>
          <w:bCs/>
          <w:sz w:val="22"/>
          <w:szCs w:val="28"/>
        </w:rPr>
        <w:fldChar w:fldCharType="begin"/>
      </w:r>
      <w:r>
        <w:rPr>
          <w:b/>
          <w:bCs/>
          <w:sz w:val="22"/>
          <w:szCs w:val="28"/>
        </w:rPr>
        <w:instrText xml:space="preserve"> HYPERLINK \l "_Toc22742" </w:instrText>
      </w:r>
      <w:r>
        <w:rPr>
          <w:b/>
          <w:bCs/>
          <w:sz w:val="22"/>
          <w:szCs w:val="28"/>
        </w:rPr>
        <w:fldChar w:fldCharType="separate"/>
      </w:r>
      <w:r>
        <w:rPr>
          <w:rFonts w:ascii="Times New Roman" w:hAnsi="Times New Roman" w:cs="Times New Roman"/>
          <w:b/>
          <w:bCs/>
          <w:sz w:val="22"/>
          <w:szCs w:val="28"/>
        </w:rPr>
        <w:t>第二章  投标人须知</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_Toc22742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3</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06D286F4">
      <w:pPr>
        <w:pStyle w:val="17"/>
        <w:tabs>
          <w:tab w:val="right" w:leader="dot" w:pos="8279"/>
        </w:tabs>
        <w:rPr>
          <w:rFonts w:ascii="Times New Roman" w:hAnsi="Times New Roman" w:cs="Times New Roman"/>
          <w:b/>
          <w:bCs/>
          <w:sz w:val="22"/>
          <w:szCs w:val="28"/>
        </w:rPr>
      </w:pPr>
      <w:r>
        <w:rPr>
          <w:b/>
          <w:bCs/>
          <w:sz w:val="22"/>
          <w:szCs w:val="28"/>
        </w:rPr>
        <w:fldChar w:fldCharType="begin"/>
      </w:r>
      <w:r>
        <w:rPr>
          <w:b/>
          <w:bCs/>
          <w:sz w:val="22"/>
          <w:szCs w:val="28"/>
        </w:rPr>
        <w:instrText xml:space="preserve"> HYPERLINK \l "_Toc11969" </w:instrText>
      </w:r>
      <w:r>
        <w:rPr>
          <w:b/>
          <w:bCs/>
          <w:sz w:val="22"/>
          <w:szCs w:val="28"/>
        </w:rPr>
        <w:fldChar w:fldCharType="separate"/>
      </w:r>
      <w:r>
        <w:rPr>
          <w:rFonts w:ascii="Times New Roman" w:hAnsi="Times New Roman" w:cs="Times New Roman"/>
          <w:b/>
          <w:bCs/>
          <w:sz w:val="22"/>
          <w:szCs w:val="28"/>
        </w:rPr>
        <w:t>第三章  招标人要求</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_Toc11969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11</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041B20D7">
      <w:pPr>
        <w:pStyle w:val="17"/>
        <w:tabs>
          <w:tab w:val="right" w:leader="dot" w:pos="8279"/>
        </w:tabs>
        <w:rPr>
          <w:rFonts w:ascii="Times New Roman" w:hAnsi="Times New Roman" w:cs="Times New Roman"/>
          <w:b/>
          <w:bCs/>
          <w:sz w:val="22"/>
          <w:szCs w:val="28"/>
        </w:rPr>
      </w:pPr>
      <w:r>
        <w:rPr>
          <w:b/>
          <w:bCs/>
          <w:sz w:val="22"/>
          <w:szCs w:val="28"/>
        </w:rPr>
        <w:fldChar w:fldCharType="begin"/>
      </w:r>
      <w:r>
        <w:rPr>
          <w:b/>
          <w:bCs/>
          <w:sz w:val="22"/>
          <w:szCs w:val="28"/>
        </w:rPr>
        <w:instrText xml:space="preserve"> HYPERLINK \l "_Toc17615" </w:instrText>
      </w:r>
      <w:r>
        <w:rPr>
          <w:b/>
          <w:bCs/>
          <w:sz w:val="22"/>
          <w:szCs w:val="28"/>
        </w:rPr>
        <w:fldChar w:fldCharType="separate"/>
      </w:r>
      <w:r>
        <w:rPr>
          <w:rFonts w:ascii="Times New Roman" w:hAnsi="Times New Roman" w:cs="Times New Roman"/>
          <w:b/>
          <w:bCs/>
          <w:sz w:val="22"/>
          <w:szCs w:val="28"/>
        </w:rPr>
        <w:t>第四章  评审方法和标准</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_Toc17615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12</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6F9836A8">
      <w:pPr>
        <w:pStyle w:val="17"/>
        <w:tabs>
          <w:tab w:val="right" w:leader="dot" w:pos="8279"/>
        </w:tabs>
        <w:rPr>
          <w:rFonts w:ascii="Times New Roman" w:hAnsi="Times New Roman" w:cs="Times New Roman"/>
          <w:b/>
          <w:bCs/>
          <w:sz w:val="22"/>
          <w:szCs w:val="28"/>
        </w:rPr>
      </w:pPr>
      <w:r>
        <w:rPr>
          <w:b/>
          <w:bCs/>
          <w:sz w:val="22"/>
          <w:szCs w:val="28"/>
        </w:rPr>
        <w:fldChar w:fldCharType="begin"/>
      </w:r>
      <w:r>
        <w:rPr>
          <w:b/>
          <w:bCs/>
          <w:sz w:val="22"/>
          <w:szCs w:val="28"/>
        </w:rPr>
        <w:instrText xml:space="preserve"> HYPERLINK \l "_Toc28197" </w:instrText>
      </w:r>
      <w:r>
        <w:rPr>
          <w:b/>
          <w:bCs/>
          <w:sz w:val="22"/>
          <w:szCs w:val="28"/>
        </w:rPr>
        <w:fldChar w:fldCharType="separate"/>
      </w:r>
      <w:r>
        <w:rPr>
          <w:rFonts w:ascii="Times New Roman" w:hAnsi="Times New Roman" w:cs="Times New Roman"/>
          <w:b/>
          <w:bCs/>
          <w:sz w:val="22"/>
          <w:szCs w:val="28"/>
        </w:rPr>
        <w:t>第五章  合同</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_Toc28197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14</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4D97FB91">
      <w:pPr>
        <w:pStyle w:val="17"/>
        <w:tabs>
          <w:tab w:val="right" w:leader="dot" w:pos="8279"/>
        </w:tabs>
        <w:rPr>
          <w:rFonts w:ascii="Times New Roman" w:hAnsi="Times New Roman" w:cs="Times New Roman"/>
          <w:b/>
          <w:bCs/>
          <w:sz w:val="22"/>
          <w:szCs w:val="28"/>
        </w:rPr>
      </w:pPr>
      <w:r>
        <w:rPr>
          <w:b/>
          <w:bCs/>
          <w:sz w:val="22"/>
          <w:szCs w:val="28"/>
        </w:rPr>
        <w:fldChar w:fldCharType="begin"/>
      </w:r>
      <w:r>
        <w:rPr>
          <w:b/>
          <w:bCs/>
          <w:sz w:val="22"/>
          <w:szCs w:val="28"/>
        </w:rPr>
        <w:instrText xml:space="preserve"> HYPERLINK \l "_Toc22226" </w:instrText>
      </w:r>
      <w:r>
        <w:rPr>
          <w:b/>
          <w:bCs/>
          <w:sz w:val="22"/>
          <w:szCs w:val="28"/>
        </w:rPr>
        <w:fldChar w:fldCharType="separate"/>
      </w:r>
      <w:r>
        <w:rPr>
          <w:rFonts w:ascii="Times New Roman" w:hAnsi="Times New Roman" w:cs="Times New Roman"/>
          <w:b/>
          <w:bCs/>
          <w:sz w:val="22"/>
          <w:szCs w:val="28"/>
        </w:rPr>
        <w:t>第六章  投标文件格式</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_Toc22226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22</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2DA68503">
      <w:pPr>
        <w:pStyle w:val="17"/>
        <w:tabs>
          <w:tab w:val="right" w:leader="dot" w:pos="8279"/>
        </w:tabs>
        <w:rPr>
          <w:rFonts w:ascii="Times New Roman" w:hAnsi="Times New Roman" w:cs="Times New Roman"/>
        </w:rPr>
      </w:pPr>
    </w:p>
    <w:p w14:paraId="28A372E6">
      <w:pPr>
        <w:spacing w:line="360" w:lineRule="auto"/>
        <w:rPr>
          <w:rFonts w:ascii="Times New Roman" w:hAnsi="Times New Roman" w:cs="Times New Roman" w:eastAsiaTheme="minorEastAsia"/>
          <w:b/>
          <w:sz w:val="32"/>
        </w:rPr>
      </w:pPr>
      <w:r>
        <w:rPr>
          <w:rFonts w:ascii="Times New Roman" w:hAnsi="Times New Roman" w:cs="Times New Roman" w:eastAsiaTheme="minorEastAsia"/>
          <w:szCs w:val="24"/>
        </w:rPr>
        <w:fldChar w:fldCharType="end"/>
      </w:r>
    </w:p>
    <w:p w14:paraId="0819315A">
      <w:pPr>
        <w:spacing w:line="360" w:lineRule="auto"/>
        <w:jc w:val="center"/>
        <w:outlineLvl w:val="1"/>
        <w:rPr>
          <w:rFonts w:ascii="Times New Roman" w:hAnsi="Times New Roman" w:cs="Times New Roman" w:eastAsiaTheme="minorEastAsia"/>
          <w:b/>
          <w:sz w:val="28"/>
        </w:rPr>
        <w:sectPr>
          <w:footerReference r:id="rId3" w:type="default"/>
          <w:pgSz w:w="11907" w:h="16840"/>
          <w:pgMar w:top="1440" w:right="1519" w:bottom="1440" w:left="1519" w:header="851" w:footer="851" w:gutter="0"/>
          <w:cols w:space="720" w:num="1"/>
          <w:docGrid w:linePitch="462" w:charSpace="0"/>
        </w:sectPr>
      </w:pPr>
    </w:p>
    <w:p w14:paraId="7B25DCC0">
      <w:pPr>
        <w:spacing w:line="360" w:lineRule="auto"/>
        <w:jc w:val="center"/>
        <w:outlineLvl w:val="1"/>
        <w:rPr>
          <w:rFonts w:ascii="Times New Roman" w:hAnsi="Times New Roman" w:cs="Times New Roman" w:eastAsiaTheme="minorEastAsia"/>
          <w:b/>
          <w:sz w:val="28"/>
        </w:rPr>
      </w:pPr>
      <w:bookmarkStart w:id="1" w:name="_Toc31841"/>
      <w:r>
        <w:rPr>
          <w:rFonts w:ascii="Times New Roman" w:hAnsi="Times New Roman" w:cs="Times New Roman" w:eastAsiaTheme="minorEastAsia"/>
          <w:b/>
          <w:sz w:val="28"/>
        </w:rPr>
        <w:t xml:space="preserve">第一章  </w:t>
      </w:r>
      <w:bookmarkEnd w:id="1"/>
      <w:r>
        <w:rPr>
          <w:rFonts w:hint="eastAsia" w:ascii="Times New Roman" w:hAnsi="Times New Roman" w:cs="Times New Roman"/>
          <w:b/>
          <w:sz w:val="28"/>
          <w:lang w:eastAsia="zh-CN"/>
        </w:rPr>
        <w:t>询比</w:t>
      </w:r>
      <w:r>
        <w:rPr>
          <w:rFonts w:ascii="Times New Roman" w:hAnsi="Times New Roman" w:cs="Times New Roman" w:eastAsiaTheme="minorEastAsia"/>
          <w:b/>
          <w:sz w:val="28"/>
        </w:rPr>
        <w:t>公告</w:t>
      </w:r>
    </w:p>
    <w:p w14:paraId="1F9A7EF7">
      <w:pPr>
        <w:pageBreakBefore w:val="0"/>
        <w:kinsoku/>
        <w:overflowPunct/>
        <w:topLinePunct w:val="0"/>
        <w:bidi w:val="0"/>
        <w:snapToGrid/>
        <w:spacing w:line="360" w:lineRule="auto"/>
        <w:ind w:firstLine="420" w:firstLineChars="200"/>
        <w:textAlignment w:val="auto"/>
        <w:rPr>
          <w:rFonts w:ascii="Times New Roman" w:hAnsi="Times New Roman" w:cs="Times New Roman" w:eastAsiaTheme="minorEastAsia"/>
          <w:szCs w:val="21"/>
        </w:rPr>
      </w:pPr>
      <w:r>
        <w:rPr>
          <w:rFonts w:ascii="Times New Roman" w:hAnsi="Times New Roman" w:cs="Times New Roman" w:eastAsiaTheme="minorEastAsia"/>
          <w:szCs w:val="21"/>
          <w:u w:val="single"/>
        </w:rPr>
        <w:t xml:space="preserve"> </w:t>
      </w:r>
      <w:r>
        <w:rPr>
          <w:rFonts w:hint="eastAsia" w:ascii="Times New Roman" w:hAnsi="Times New Roman" w:cs="Times New Roman"/>
          <w:szCs w:val="21"/>
          <w:u w:val="single"/>
          <w:lang w:val="en-US" w:eastAsia="zh-CN"/>
        </w:rPr>
        <w:t>安徽矾山文旅投资运营有限公司</w:t>
      </w:r>
      <w:r>
        <w:rPr>
          <w:rFonts w:ascii="Times New Roman" w:hAnsi="Times New Roman" w:cs="Times New Roman" w:eastAsiaTheme="minorEastAsia"/>
          <w:szCs w:val="21"/>
          <w:u w:val="single"/>
        </w:rPr>
        <w:t xml:space="preserve"> </w:t>
      </w:r>
      <w:r>
        <w:rPr>
          <w:rFonts w:hint="eastAsia"/>
          <w:bCs/>
          <w:color w:val="000000"/>
          <w:lang w:eastAsia="zh-CN"/>
        </w:rPr>
        <w:t>（</w:t>
      </w:r>
      <w:r>
        <w:rPr>
          <w:rFonts w:hint="eastAsia"/>
          <w:bCs/>
          <w:color w:val="000000"/>
          <w:lang w:val="en-US" w:eastAsia="zh-CN"/>
        </w:rPr>
        <w:t>简称“招标人”</w:t>
      </w:r>
      <w:r>
        <w:rPr>
          <w:rFonts w:hint="eastAsia"/>
          <w:bCs/>
          <w:color w:val="000000"/>
          <w:lang w:eastAsia="zh-CN"/>
        </w:rPr>
        <w:t>）</w:t>
      </w:r>
      <w:r>
        <w:rPr>
          <w:rFonts w:ascii="Times New Roman" w:hAnsi="Times New Roman" w:cs="Times New Roman" w:eastAsiaTheme="minorEastAsia"/>
          <w:szCs w:val="21"/>
        </w:rPr>
        <w:t>现对</w:t>
      </w:r>
      <w:r>
        <w:rPr>
          <w:rFonts w:ascii="Times New Roman" w:hAnsi="Times New Roman" w:cs="Times New Roman" w:eastAsiaTheme="minorEastAsia"/>
          <w:szCs w:val="21"/>
          <w:u w:val="single"/>
        </w:rPr>
        <w:t xml:space="preserve"> </w:t>
      </w:r>
      <w:r>
        <w:rPr>
          <w:rFonts w:hint="eastAsia" w:ascii="Times New Roman" w:hAnsi="Times New Roman" w:cs="Times New Roman" w:eastAsiaTheme="minorEastAsia"/>
          <w:szCs w:val="21"/>
          <w:u w:val="single"/>
        </w:rPr>
        <w:t>矾山片区文化旅游综合体启动区项目水土保持监测</w:t>
      </w:r>
      <w:r>
        <w:rPr>
          <w:rFonts w:ascii="Times New Roman" w:hAnsi="Times New Roman" w:cs="Times New Roman" w:eastAsiaTheme="minorEastAsia"/>
          <w:szCs w:val="21"/>
        </w:rPr>
        <w:t>进行</w:t>
      </w:r>
      <w:r>
        <w:rPr>
          <w:rFonts w:hint="eastAsia" w:ascii="Times New Roman" w:hAnsi="Times New Roman" w:cs="Times New Roman"/>
          <w:szCs w:val="21"/>
          <w:lang w:eastAsia="zh-CN"/>
        </w:rPr>
        <w:t>询比</w:t>
      </w:r>
      <w:r>
        <w:rPr>
          <w:rFonts w:ascii="Times New Roman" w:hAnsi="Times New Roman" w:cs="Times New Roman" w:eastAsiaTheme="minorEastAsia"/>
          <w:szCs w:val="21"/>
        </w:rPr>
        <w:t>，欢迎具备条件的投标人参加投标。</w:t>
      </w:r>
    </w:p>
    <w:p w14:paraId="705741F6">
      <w:pPr>
        <w:pageBreakBefore w:val="0"/>
        <w:kinsoku/>
        <w:overflowPunct/>
        <w:topLinePunct w:val="0"/>
        <w:bidi w:val="0"/>
        <w:snapToGrid/>
        <w:spacing w:line="360" w:lineRule="auto"/>
        <w:ind w:firstLine="482" w:firstLineChars="200"/>
        <w:textAlignment w:val="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一</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项目名称及内容</w:t>
      </w:r>
    </w:p>
    <w:p w14:paraId="083C5684">
      <w:pPr>
        <w:pageBreakBefore w:val="0"/>
        <w:kinsoku/>
        <w:overflowPunct/>
        <w:topLinePunct w:val="0"/>
        <w:autoSpaceDE w:val="0"/>
        <w:autoSpaceDN w:val="0"/>
        <w:bidi w:val="0"/>
        <w:adjustRightInd w:val="0"/>
        <w:snapToGrid/>
        <w:spacing w:line="360" w:lineRule="auto"/>
        <w:ind w:firstLine="420" w:firstLineChars="200"/>
        <w:jc w:val="left"/>
        <w:textAlignment w:val="auto"/>
        <w:rPr>
          <w:rFonts w:hint="eastAsia" w:asciiTheme="majorEastAsia" w:hAnsiTheme="majorEastAsia" w:eastAsiaTheme="majorEastAsia" w:cstheme="majorEastAsia"/>
          <w:sz w:val="21"/>
          <w:szCs w:val="21"/>
          <w:u w:val="single"/>
        </w:rPr>
      </w:pPr>
      <w:r>
        <w:rPr>
          <w:rFonts w:hint="eastAsia" w:asciiTheme="majorEastAsia" w:hAnsiTheme="majorEastAsia" w:eastAsiaTheme="majorEastAsia" w:cstheme="majorEastAsia"/>
          <w:sz w:val="21"/>
          <w:szCs w:val="21"/>
        </w:rPr>
        <w:t>1.项目编号：</w:t>
      </w:r>
      <w:r>
        <w:rPr>
          <w:rFonts w:hint="eastAsia" w:asciiTheme="majorEastAsia" w:hAnsiTheme="majorEastAsia" w:eastAsiaTheme="majorEastAsia" w:cstheme="majorEastAsia"/>
          <w:sz w:val="21"/>
          <w:szCs w:val="21"/>
          <w:u w:val="single"/>
        </w:rPr>
        <w:t>FSWLCBZC2026-001</w:t>
      </w:r>
    </w:p>
    <w:p w14:paraId="5E47C67F">
      <w:pPr>
        <w:pageBreakBefore w:val="0"/>
        <w:kinsoku/>
        <w:overflowPunct/>
        <w:topLinePunct w:val="0"/>
        <w:autoSpaceDE w:val="0"/>
        <w:autoSpaceDN w:val="0"/>
        <w:bidi w:val="0"/>
        <w:adjustRightInd w:val="0"/>
        <w:snapToGrid/>
        <w:spacing w:line="360" w:lineRule="auto"/>
        <w:ind w:firstLine="420" w:firstLineChars="200"/>
        <w:jc w:val="left"/>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2.项目名称：</w:t>
      </w:r>
      <w:r>
        <w:rPr>
          <w:rFonts w:hint="eastAsia" w:asciiTheme="majorEastAsia" w:hAnsiTheme="majorEastAsia" w:eastAsiaTheme="majorEastAsia" w:cstheme="majorEastAsia"/>
          <w:sz w:val="21"/>
          <w:szCs w:val="21"/>
          <w:u w:val="single"/>
        </w:rPr>
        <w:t>矾山片区文化旅游综合体启动区项目水土保持监测</w:t>
      </w:r>
    </w:p>
    <w:p w14:paraId="3FE14CA9">
      <w:pPr>
        <w:pageBreakBefore w:val="0"/>
        <w:kinsoku/>
        <w:overflowPunct/>
        <w:topLinePunct w:val="0"/>
        <w:autoSpaceDE w:val="0"/>
        <w:autoSpaceDN w:val="0"/>
        <w:bidi w:val="0"/>
        <w:adjustRightInd w:val="0"/>
        <w:snapToGrid/>
        <w:spacing w:line="360" w:lineRule="auto"/>
        <w:ind w:firstLine="420" w:firstLineChars="200"/>
        <w:jc w:val="left"/>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3.项目地点：</w:t>
      </w:r>
      <w:r>
        <w:rPr>
          <w:rFonts w:hint="eastAsia"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合肥市庐江县</w:t>
      </w:r>
      <w:r>
        <w:rPr>
          <w:rFonts w:ascii="Times New Roman" w:hAnsi="Times New Roman" w:cs="Times New Roman"/>
          <w:bCs/>
          <w:color w:val="000000"/>
          <w:sz w:val="21"/>
          <w:szCs w:val="21"/>
          <w:u w:val="single"/>
        </w:rPr>
        <w:t xml:space="preserve"> </w:t>
      </w:r>
    </w:p>
    <w:p w14:paraId="654E30B4">
      <w:pPr>
        <w:pageBreakBefore w:val="0"/>
        <w:kinsoku/>
        <w:overflowPunct/>
        <w:topLinePunct w:val="0"/>
        <w:autoSpaceDE w:val="0"/>
        <w:autoSpaceDN w:val="0"/>
        <w:bidi w:val="0"/>
        <w:adjustRightInd w:val="0"/>
        <w:snapToGrid/>
        <w:spacing w:line="360" w:lineRule="auto"/>
        <w:ind w:firstLine="420" w:firstLineChars="200"/>
        <w:jc w:val="left"/>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4.项目单位：</w:t>
      </w:r>
      <w:r>
        <w:rPr>
          <w:rFonts w:hint="eastAsia" w:ascii="Times New Roman" w:hAnsi="Times New Roman" w:cs="Times New Roman"/>
          <w:szCs w:val="21"/>
          <w:u w:val="single"/>
          <w:lang w:val="en-US" w:eastAsia="zh-CN"/>
        </w:rPr>
        <w:t>安徽矾山文旅投资运营有限公司</w:t>
      </w:r>
    </w:p>
    <w:p w14:paraId="6332CC86">
      <w:pPr>
        <w:pageBreakBefore w:val="0"/>
        <w:kinsoku/>
        <w:overflowPunct/>
        <w:topLinePunct w:val="0"/>
        <w:autoSpaceDE w:val="0"/>
        <w:autoSpaceDN w:val="0"/>
        <w:bidi w:val="0"/>
        <w:adjustRightInd w:val="0"/>
        <w:snapToGrid/>
        <w:spacing w:line="360" w:lineRule="auto"/>
        <w:ind w:firstLine="420" w:firstLineChars="200"/>
        <w:jc w:val="left"/>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5.招标范围：</w:t>
      </w:r>
      <w:r>
        <w:rPr>
          <w:rFonts w:hint="eastAsia" w:ascii="Times New Roman" w:hAnsi="Times New Roman" w:cs="Times New Roman"/>
          <w:bCs/>
          <w:color w:val="000000"/>
          <w:sz w:val="21"/>
          <w:szCs w:val="21"/>
          <w:u w:val="single"/>
        </w:rPr>
        <w:t xml:space="preserve"> </w:t>
      </w:r>
      <w:r>
        <w:rPr>
          <w:rFonts w:hint="eastAsia" w:asciiTheme="majorEastAsia" w:hAnsiTheme="majorEastAsia" w:eastAsiaTheme="majorEastAsia" w:cstheme="majorEastAsia"/>
          <w:sz w:val="21"/>
          <w:szCs w:val="21"/>
          <w:u w:val="single"/>
        </w:rPr>
        <w:t>矾山片区文化旅游综合体启动区项目水土保持监测</w:t>
      </w:r>
      <w:r>
        <w:rPr>
          <w:rFonts w:ascii="Times New Roman" w:hAnsi="Times New Roman" w:cs="Times New Roman"/>
          <w:bCs/>
          <w:color w:val="000000"/>
          <w:sz w:val="21"/>
          <w:szCs w:val="21"/>
          <w:u w:val="single"/>
        </w:rPr>
        <w:t xml:space="preserve"> </w:t>
      </w:r>
    </w:p>
    <w:p w14:paraId="56EADCCE">
      <w:pPr>
        <w:pageBreakBefore w:val="0"/>
        <w:kinsoku/>
        <w:overflowPunct/>
        <w:topLinePunct w:val="0"/>
        <w:autoSpaceDE w:val="0"/>
        <w:autoSpaceDN w:val="0"/>
        <w:bidi w:val="0"/>
        <w:adjustRightInd w:val="0"/>
        <w:snapToGrid/>
        <w:spacing w:line="360" w:lineRule="auto"/>
        <w:ind w:firstLine="420" w:firstLineChars="200"/>
        <w:jc w:val="left"/>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6.资金来源：</w:t>
      </w:r>
      <w:r>
        <w:rPr>
          <w:rFonts w:hint="eastAsia"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自筹</w:t>
      </w:r>
      <w:r>
        <w:rPr>
          <w:rFonts w:ascii="Times New Roman" w:hAnsi="Times New Roman" w:cs="Times New Roman"/>
          <w:bCs/>
          <w:color w:val="000000"/>
          <w:sz w:val="21"/>
          <w:szCs w:val="21"/>
          <w:u w:val="single"/>
        </w:rPr>
        <w:t xml:space="preserve"> </w:t>
      </w:r>
    </w:p>
    <w:p w14:paraId="2F82D6EF">
      <w:pPr>
        <w:pageBreakBefore w:val="0"/>
        <w:kinsoku/>
        <w:overflowPunct/>
        <w:topLinePunct w:val="0"/>
        <w:autoSpaceDE w:val="0"/>
        <w:autoSpaceDN w:val="0"/>
        <w:bidi w:val="0"/>
        <w:adjustRightInd w:val="0"/>
        <w:snapToGrid/>
        <w:spacing w:line="360" w:lineRule="auto"/>
        <w:ind w:firstLine="420" w:firstLineChars="200"/>
        <w:jc w:val="left"/>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7.项目预算：</w:t>
      </w:r>
      <w:r>
        <w:rPr>
          <w:rFonts w:hint="eastAsia"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20000.00元</w:t>
      </w:r>
      <w:r>
        <w:rPr>
          <w:rFonts w:ascii="Times New Roman" w:hAnsi="Times New Roman" w:cs="Times New Roman"/>
          <w:bCs/>
          <w:color w:val="000000"/>
          <w:sz w:val="21"/>
          <w:szCs w:val="21"/>
          <w:u w:val="single"/>
        </w:rPr>
        <w:t xml:space="preserve"> </w:t>
      </w:r>
    </w:p>
    <w:p w14:paraId="3039BC3D">
      <w:pPr>
        <w:pageBreakBefore w:val="0"/>
        <w:kinsoku/>
        <w:overflowPunct/>
        <w:topLinePunct w:val="0"/>
        <w:autoSpaceDE w:val="0"/>
        <w:autoSpaceDN w:val="0"/>
        <w:bidi w:val="0"/>
        <w:adjustRightInd w:val="0"/>
        <w:snapToGrid/>
        <w:spacing w:line="360" w:lineRule="auto"/>
        <w:ind w:firstLine="420" w:firstLineChars="200"/>
        <w:jc w:val="left"/>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8.项目类别：</w:t>
      </w:r>
      <w:r>
        <w:rPr>
          <w:rFonts w:ascii="Times New Roman" w:hAnsi="Times New Roman" w:cs="Times New Roman" w:eastAsiaTheme="majorEastAsia"/>
          <w:sz w:val="21"/>
          <w:szCs w:val="21"/>
          <w:u w:val="single"/>
        </w:rPr>
        <w:t xml:space="preserve">  </w:t>
      </w:r>
      <w:r>
        <w:rPr>
          <w:rFonts w:hint="eastAsia" w:ascii="Times New Roman" w:hAnsi="Times New Roman" w:cs="Times New Roman" w:eastAsiaTheme="majorEastAsia"/>
          <w:sz w:val="21"/>
          <w:szCs w:val="21"/>
          <w:u w:val="single"/>
        </w:rPr>
        <w:t>服务</w:t>
      </w:r>
      <w:r>
        <w:rPr>
          <w:rFonts w:ascii="Times New Roman" w:hAnsi="Times New Roman" w:cs="Times New Roman" w:eastAsiaTheme="majorEastAsia"/>
          <w:sz w:val="21"/>
          <w:szCs w:val="21"/>
          <w:u w:val="single"/>
        </w:rPr>
        <w:t xml:space="preserve">类   </w:t>
      </w:r>
    </w:p>
    <w:p w14:paraId="172A55FF">
      <w:pPr>
        <w:pageBreakBefore w:val="0"/>
        <w:kinsoku/>
        <w:overflowPunct/>
        <w:topLinePunct w:val="0"/>
        <w:autoSpaceDE w:val="0"/>
        <w:autoSpaceDN w:val="0"/>
        <w:bidi w:val="0"/>
        <w:adjustRightInd w:val="0"/>
        <w:snapToGrid/>
        <w:spacing w:line="360" w:lineRule="auto"/>
        <w:ind w:firstLine="420" w:firstLineChars="200"/>
        <w:jc w:val="left"/>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9.标段划分：共分</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u w:val="single"/>
          <w:lang w:val="en-US" w:eastAsia="zh-CN"/>
        </w:rPr>
        <w:t>1</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个标段，本次</w:t>
      </w:r>
      <w:r>
        <w:rPr>
          <w:rFonts w:hint="eastAsia" w:asciiTheme="majorEastAsia" w:hAnsiTheme="majorEastAsia" w:eastAsiaTheme="majorEastAsia" w:cstheme="majorEastAsia"/>
          <w:sz w:val="21"/>
          <w:szCs w:val="21"/>
          <w:lang w:eastAsia="zh-CN"/>
        </w:rPr>
        <w:t>询比</w:t>
      </w:r>
      <w:r>
        <w:rPr>
          <w:rFonts w:hint="eastAsia" w:asciiTheme="majorEastAsia" w:hAnsiTheme="majorEastAsia" w:eastAsiaTheme="majorEastAsia" w:cstheme="majorEastAsia"/>
          <w:sz w:val="21"/>
          <w:szCs w:val="21"/>
        </w:rPr>
        <w:t>第</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u w:val="single"/>
          <w:lang w:val="en-US" w:eastAsia="zh-CN"/>
        </w:rPr>
        <w:t>1</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标段。</w:t>
      </w:r>
    </w:p>
    <w:p w14:paraId="0A9E4875">
      <w:pPr>
        <w:pageBreakBefore w:val="0"/>
        <w:kinsoku/>
        <w:overflowPunct/>
        <w:topLinePunct w:val="0"/>
        <w:bidi w:val="0"/>
        <w:snapToGrid/>
        <w:spacing w:line="360" w:lineRule="auto"/>
        <w:ind w:firstLine="482" w:firstLineChars="200"/>
        <w:textAlignment w:val="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二</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投标人资格</w:t>
      </w:r>
    </w:p>
    <w:p w14:paraId="442DBB80">
      <w:pPr>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eastAsiaTheme="majorEastAsia"/>
          <w:szCs w:val="21"/>
        </w:rPr>
      </w:pPr>
      <w:r>
        <w:rPr>
          <w:rFonts w:ascii="Times New Roman" w:hAnsi="Times New Roman" w:cs="Times New Roman" w:eastAsiaTheme="majorEastAsia"/>
          <w:szCs w:val="21"/>
        </w:rPr>
        <w:t>1.投标人具有独立承担民事责任的能力；</w:t>
      </w:r>
    </w:p>
    <w:p w14:paraId="03EE6081">
      <w:pPr>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eastAsiaTheme="majorEastAsia"/>
          <w:b/>
          <w:bCs/>
          <w:i/>
          <w:iCs/>
          <w:color w:val="FF0000"/>
          <w:szCs w:val="21"/>
        </w:rPr>
      </w:pPr>
      <w:r>
        <w:rPr>
          <w:rFonts w:ascii="Times New Roman" w:hAnsi="Times New Roman" w:cs="Times New Roman" w:eastAsiaTheme="majorEastAsia"/>
          <w:szCs w:val="21"/>
        </w:rPr>
        <w:t>2.投标人资质要求：</w:t>
      </w:r>
      <w:r>
        <w:rPr>
          <w:rFonts w:hint="eastAsia" w:ascii="Times New Roman" w:hAnsi="Times New Roman" w:cs="Times New Roman" w:eastAsiaTheme="majorEastAsia"/>
          <w:szCs w:val="21"/>
          <w:lang w:val="en-US" w:eastAsia="zh-CN"/>
        </w:rPr>
        <w:t>具备工商行政管理部门核发的企业法人营业执照或国家事业单位登记管理局核发的事业单位法人证书。可以承担水土保持监测工作任务。</w:t>
      </w:r>
    </w:p>
    <w:p w14:paraId="72681865">
      <w:pPr>
        <w:pStyle w:val="2"/>
        <w:pageBreakBefore w:val="0"/>
        <w:widowControl w:val="0"/>
        <w:kinsoku/>
        <w:wordWrap/>
        <w:overflowPunct/>
        <w:topLinePunct w:val="0"/>
        <w:autoSpaceDE/>
        <w:autoSpaceDN/>
        <w:bidi w:val="0"/>
        <w:adjustRightInd/>
        <w:snapToGrid/>
        <w:spacing w:before="0" w:beforeLines="0" w:after="0" w:afterLines="0" w:line="360" w:lineRule="auto"/>
        <w:ind w:firstLine="422" w:firstLineChars="200"/>
        <w:textAlignment w:val="auto"/>
        <w:rPr>
          <w:rFonts w:hint="eastAsia" w:ascii="Times New Roman" w:hAnsi="Times New Roman" w:cs="Times New Roman" w:eastAsiaTheme="majorEastAsia"/>
          <w:color w:val="FF0000"/>
          <w:sz w:val="21"/>
          <w:szCs w:val="21"/>
          <w:highlight w:val="yellow"/>
          <w:lang w:val="en-US" w:eastAsia="zh-CN"/>
        </w:rPr>
      </w:pPr>
      <w:r>
        <w:rPr>
          <w:rFonts w:hint="eastAsia" w:ascii="Times New Roman" w:hAnsi="Times New Roman" w:cs="Times New Roman" w:eastAsiaTheme="majorEastAsia"/>
          <w:color w:val="FF0000"/>
          <w:sz w:val="21"/>
          <w:szCs w:val="21"/>
          <w:highlight w:val="yellow"/>
          <w:lang w:val="en-US" w:eastAsia="zh-CN"/>
        </w:rPr>
        <w:t>3.投标人近二年未被列入合肥文旅博览集团有限公司信用评价体系黑名单；</w:t>
      </w:r>
    </w:p>
    <w:p w14:paraId="22414D63">
      <w:pPr>
        <w:pStyle w:val="2"/>
        <w:pageBreakBefore w:val="0"/>
        <w:widowControl w:val="0"/>
        <w:kinsoku/>
        <w:wordWrap/>
        <w:overflowPunct/>
        <w:topLinePunct w:val="0"/>
        <w:autoSpaceDE/>
        <w:autoSpaceDN/>
        <w:bidi w:val="0"/>
        <w:adjustRightInd/>
        <w:snapToGrid/>
        <w:spacing w:before="0" w:beforeLines="0" w:after="0" w:afterLines="0" w:line="360" w:lineRule="auto"/>
        <w:ind w:firstLine="422" w:firstLineChars="200"/>
        <w:textAlignment w:val="auto"/>
        <w:rPr>
          <w:rFonts w:hint="eastAsia" w:ascii="Times New Roman" w:hAnsi="Times New Roman" w:cs="Times New Roman" w:eastAsiaTheme="majorEastAsia"/>
          <w:color w:val="FF0000"/>
          <w:sz w:val="21"/>
          <w:szCs w:val="21"/>
          <w:highlight w:val="yellow"/>
          <w:lang w:val="en-US" w:eastAsia="zh-CN"/>
        </w:rPr>
      </w:pPr>
      <w:bookmarkStart w:id="56" w:name="_GoBack"/>
      <w:r>
        <w:rPr>
          <w:rFonts w:hint="eastAsia" w:ascii="Times New Roman" w:hAnsi="Times New Roman" w:cs="Times New Roman" w:eastAsiaTheme="majorEastAsia"/>
          <w:color w:val="FF0000"/>
          <w:sz w:val="21"/>
          <w:szCs w:val="21"/>
          <w:highlight w:val="yellow"/>
          <w:lang w:val="en-US" w:eastAsia="zh-CN"/>
        </w:rPr>
        <w:t>4、根据水土保持管理新规要求，水土保持监测与验收工作必须由不同单位独立实施。本项目与矾山片区文化旅游综合体启动区项目水土保持验收（编号：FSWLCBZC2026-002）的验收服务，投标单位仅可参与其中之一。同一单位不得同时承担同一项目的监测和验收任务，也不得同时参与投标，若同时参与的按无效标处理。</w:t>
      </w:r>
    </w:p>
    <w:bookmarkEnd w:id="56"/>
    <w:p w14:paraId="5FF06604">
      <w:pPr>
        <w:pageBreakBefore w:val="0"/>
        <w:kinsoku/>
        <w:overflowPunct/>
        <w:topLinePunct w:val="0"/>
        <w:bidi w:val="0"/>
        <w:snapToGrid/>
        <w:spacing w:line="360" w:lineRule="auto"/>
        <w:ind w:firstLine="482" w:firstLineChars="200"/>
        <w:textAlignment w:val="auto"/>
        <w:rPr>
          <w:rFonts w:hint="eastAsia" w:ascii="Times New Roman" w:hAnsi="Times New Roman" w:cs="Times New Roman" w:eastAsiaTheme="minorEastAsia"/>
          <w:b/>
          <w:bCs/>
          <w:sz w:val="24"/>
          <w:szCs w:val="18"/>
          <w:lang w:val="en-US" w:eastAsia="zh-CN"/>
        </w:rPr>
      </w:pPr>
      <w:r>
        <w:rPr>
          <w:rFonts w:ascii="Times New Roman" w:hAnsi="Times New Roman" w:cs="Times New Roman" w:eastAsiaTheme="minorEastAsia"/>
          <w:b/>
          <w:bCs/>
          <w:sz w:val="24"/>
          <w:szCs w:val="18"/>
        </w:rPr>
        <w:t>三</w:t>
      </w:r>
      <w:r>
        <w:rPr>
          <w:rFonts w:ascii="Times New Roman" w:hAnsi="Times New Roman" w:cs="Times New Roman" w:eastAsiaTheme="minorEastAsia"/>
          <w:b/>
          <w:sz w:val="24"/>
        </w:rPr>
        <w:t>、</w:t>
      </w:r>
      <w:r>
        <w:rPr>
          <w:rFonts w:hint="eastAsia" w:ascii="Times New Roman" w:hAnsi="Times New Roman" w:cs="Times New Roman"/>
          <w:b/>
          <w:bCs/>
          <w:sz w:val="24"/>
          <w:szCs w:val="18"/>
          <w:lang w:eastAsia="zh-CN"/>
        </w:rPr>
        <w:t>询比</w:t>
      </w:r>
      <w:r>
        <w:rPr>
          <w:rFonts w:ascii="Times New Roman" w:hAnsi="Times New Roman" w:cs="Times New Roman" w:eastAsiaTheme="minorEastAsia"/>
          <w:b/>
          <w:bCs/>
          <w:sz w:val="24"/>
          <w:szCs w:val="18"/>
        </w:rPr>
        <w:t>文件的获取</w:t>
      </w:r>
      <w:r>
        <w:rPr>
          <w:rFonts w:hint="eastAsia" w:ascii="Times New Roman" w:hAnsi="Times New Roman" w:cs="Times New Roman" w:eastAsiaTheme="minorEastAsia"/>
          <w:b/>
          <w:bCs/>
          <w:sz w:val="24"/>
          <w:szCs w:val="18"/>
          <w:lang w:val="en-US" w:eastAsia="zh-CN"/>
        </w:rPr>
        <w:t>及报名</w:t>
      </w:r>
    </w:p>
    <w:p w14:paraId="6946AF6D">
      <w:pPr>
        <w:pageBreakBefore w:val="0"/>
        <w:widowControl/>
        <w:kinsoku/>
        <w:overflowPunct/>
        <w:topLinePunct w:val="0"/>
        <w:bidi w:val="0"/>
        <w:snapToGrid/>
        <w:spacing w:line="500" w:lineRule="exact"/>
        <w:ind w:firstLine="420" w:firstLineChars="200"/>
        <w:jc w:val="left"/>
        <w:textAlignment w:val="auto"/>
        <w:rPr>
          <w:rFonts w:ascii="Times New Roman" w:hAnsi="Times New Roman" w:eastAsia="宋体" w:cs="Times New Roman"/>
          <w:bCs/>
          <w:snapToGrid w:val="0"/>
          <w:color w:val="000000"/>
        </w:rPr>
      </w:pPr>
      <w:r>
        <w:rPr>
          <w:rFonts w:ascii="Times New Roman" w:hAnsi="Times New Roman" w:cs="Times New Roman" w:eastAsiaTheme="majorEastAsia"/>
          <w:szCs w:val="21"/>
        </w:rPr>
        <w:t>1.</w:t>
      </w:r>
      <w:r>
        <w:rPr>
          <w:rFonts w:hint="eastAsia" w:ascii="Times New Roman" w:hAnsi="Times New Roman" w:cs="Times New Roman" w:eastAsiaTheme="majorEastAsia"/>
          <w:szCs w:val="21"/>
          <w:lang w:val="en-US" w:eastAsia="zh-CN"/>
        </w:rPr>
        <w:t>报名</w:t>
      </w:r>
      <w:r>
        <w:rPr>
          <w:rFonts w:ascii="Times New Roman" w:hAnsi="Times New Roman" w:cs="Times New Roman" w:eastAsiaTheme="majorEastAsia"/>
          <w:szCs w:val="21"/>
        </w:rPr>
        <w:t>时间：</w:t>
      </w:r>
      <w:r>
        <w:rPr>
          <w:rFonts w:hint="eastAsia" w:ascii="Times New Roman" w:hAnsi="Times New Roman" w:eastAsia="宋体" w:cs="Times New Roman"/>
          <w:bCs/>
          <w:snapToGrid w:val="0"/>
          <w:kern w:val="0"/>
          <w:szCs w:val="21"/>
          <w:u w:val="single"/>
          <w:lang w:val="en-US" w:eastAsia="zh-CN"/>
        </w:rPr>
        <w:t>2026</w:t>
      </w:r>
      <w:r>
        <w:rPr>
          <w:rFonts w:ascii="Times New Roman" w:hAnsi="Times New Roman" w:eastAsia="宋体" w:cs="Times New Roman"/>
          <w:bCs/>
          <w:snapToGrid w:val="0"/>
          <w:color w:val="000000"/>
        </w:rPr>
        <w:t>年</w:t>
      </w:r>
      <w:r>
        <w:rPr>
          <w:rFonts w:hint="eastAsia" w:ascii="Times New Roman" w:hAnsi="Times New Roman" w:eastAsia="宋体" w:cs="Times New Roman"/>
          <w:bCs/>
          <w:snapToGrid w:val="0"/>
          <w:kern w:val="0"/>
          <w:szCs w:val="21"/>
          <w:u w:val="single"/>
          <w:lang w:val="en-US" w:eastAsia="zh-CN"/>
        </w:rPr>
        <w:t>3</w:t>
      </w:r>
      <w:r>
        <w:rPr>
          <w:rFonts w:ascii="Times New Roman" w:hAnsi="Times New Roman" w:eastAsia="宋体" w:cs="Times New Roman"/>
          <w:bCs/>
          <w:snapToGrid w:val="0"/>
          <w:color w:val="000000"/>
        </w:rPr>
        <w:t>月</w:t>
      </w:r>
      <w:r>
        <w:rPr>
          <w:rFonts w:hint="eastAsia" w:ascii="Times New Roman" w:hAnsi="Times New Roman" w:eastAsia="宋体" w:cs="Times New Roman"/>
          <w:bCs/>
          <w:snapToGrid w:val="0"/>
          <w:kern w:val="0"/>
          <w:szCs w:val="21"/>
          <w:u w:val="single"/>
          <w:lang w:val="en-US" w:eastAsia="zh-CN"/>
        </w:rPr>
        <w:t>5</w:t>
      </w:r>
      <w:r>
        <w:rPr>
          <w:rFonts w:ascii="Times New Roman" w:hAnsi="Times New Roman" w:eastAsia="宋体" w:cs="Times New Roman"/>
          <w:bCs/>
          <w:snapToGrid w:val="0"/>
          <w:color w:val="000000"/>
        </w:rPr>
        <w:t>日至</w:t>
      </w:r>
      <w:r>
        <w:rPr>
          <w:rFonts w:hint="eastAsia" w:ascii="Times New Roman" w:hAnsi="Times New Roman" w:eastAsia="宋体" w:cs="Times New Roman"/>
          <w:bCs/>
          <w:snapToGrid w:val="0"/>
          <w:kern w:val="0"/>
          <w:szCs w:val="21"/>
          <w:u w:val="single"/>
          <w:lang w:val="en-US" w:eastAsia="zh-CN"/>
        </w:rPr>
        <w:t>2026</w:t>
      </w:r>
      <w:r>
        <w:rPr>
          <w:rFonts w:ascii="Times New Roman" w:hAnsi="Times New Roman" w:eastAsia="宋体" w:cs="Times New Roman"/>
          <w:bCs/>
          <w:snapToGrid w:val="0"/>
          <w:color w:val="000000"/>
        </w:rPr>
        <w:t>年</w:t>
      </w:r>
      <w:r>
        <w:rPr>
          <w:rFonts w:hint="eastAsia" w:ascii="Times New Roman" w:hAnsi="Times New Roman" w:eastAsia="宋体" w:cs="Times New Roman"/>
          <w:bCs/>
          <w:snapToGrid w:val="0"/>
          <w:kern w:val="0"/>
          <w:szCs w:val="21"/>
          <w:u w:val="single"/>
          <w:lang w:val="en-US" w:eastAsia="zh-CN"/>
        </w:rPr>
        <w:t>3</w:t>
      </w:r>
      <w:r>
        <w:rPr>
          <w:rFonts w:ascii="Times New Roman" w:hAnsi="Times New Roman" w:eastAsia="宋体" w:cs="Times New Roman"/>
          <w:bCs/>
          <w:snapToGrid w:val="0"/>
          <w:color w:val="000000"/>
        </w:rPr>
        <w:t>月</w:t>
      </w:r>
      <w:r>
        <w:rPr>
          <w:rFonts w:hint="eastAsia" w:ascii="Times New Roman" w:hAnsi="Times New Roman" w:eastAsia="宋体" w:cs="Times New Roman"/>
          <w:bCs/>
          <w:snapToGrid w:val="0"/>
          <w:kern w:val="0"/>
          <w:szCs w:val="21"/>
          <w:u w:val="single"/>
          <w:lang w:val="en-US" w:eastAsia="zh-CN"/>
        </w:rPr>
        <w:t>6</w:t>
      </w:r>
      <w:r>
        <w:rPr>
          <w:rFonts w:ascii="Times New Roman" w:hAnsi="Times New Roman" w:eastAsia="宋体" w:cs="Times New Roman"/>
          <w:bCs/>
          <w:snapToGrid w:val="0"/>
          <w:color w:val="000000"/>
        </w:rPr>
        <w:t>日(北京时间)</w:t>
      </w:r>
    </w:p>
    <w:p w14:paraId="3DB2CC26">
      <w:pPr>
        <w:pageBreakBefore w:val="0"/>
        <w:widowControl/>
        <w:kinsoku/>
        <w:wordWrap w:val="0"/>
        <w:overflowPunct/>
        <w:topLinePunct w:val="0"/>
        <w:bidi w:val="0"/>
        <w:snapToGrid/>
        <w:spacing w:line="500" w:lineRule="exact"/>
        <w:ind w:firstLine="420" w:firstLineChars="200"/>
        <w:jc w:val="left"/>
        <w:textAlignment w:val="auto"/>
        <w:rPr>
          <w:rFonts w:ascii="Times New Roman" w:hAnsi="Times New Roman" w:eastAsia="宋体" w:cs="Times New Roman"/>
          <w:bCs/>
          <w:snapToGrid w:val="0"/>
          <w:color w:val="000000"/>
        </w:rPr>
      </w:pPr>
      <w:r>
        <w:rPr>
          <w:rFonts w:ascii="Times New Roman" w:hAnsi="Times New Roman" w:cs="Times New Roman" w:eastAsiaTheme="majorEastAsia"/>
          <w:szCs w:val="21"/>
        </w:rPr>
        <w:t>2.</w:t>
      </w:r>
      <w:r>
        <w:rPr>
          <w:rFonts w:hint="eastAsia" w:ascii="Times New Roman" w:hAnsi="Times New Roman" w:cs="Times New Roman" w:eastAsiaTheme="majorEastAsia"/>
          <w:szCs w:val="21"/>
          <w:lang w:val="en-US" w:eastAsia="zh-CN"/>
        </w:rPr>
        <w:t>询比文件</w:t>
      </w:r>
      <w:r>
        <w:rPr>
          <w:rFonts w:ascii="Times New Roman" w:hAnsi="Times New Roman" w:cs="Times New Roman" w:eastAsiaTheme="majorEastAsia"/>
          <w:szCs w:val="21"/>
        </w:rPr>
        <w:t>获取方式：</w:t>
      </w:r>
      <w:r>
        <w:rPr>
          <w:rFonts w:ascii="Times New Roman" w:hAnsi="Times New Roman" w:eastAsia="宋体" w:cs="Times New Roman"/>
          <w:bCs/>
          <w:snapToGrid w:val="0"/>
          <w:color w:val="000000"/>
        </w:rPr>
        <w:t>投标人登录合肥文旅博览集团有限公司</w:t>
      </w:r>
      <w:r>
        <w:rPr>
          <w:rFonts w:hint="eastAsia" w:ascii="Times New Roman" w:hAnsi="Times New Roman" w:eastAsia="宋体" w:cs="Times New Roman"/>
          <w:bCs/>
          <w:snapToGrid w:val="0"/>
          <w:color w:val="000000"/>
          <w:lang w:val="en-US" w:eastAsia="zh-CN"/>
        </w:rPr>
        <w:t>官网</w:t>
      </w:r>
      <w:r>
        <w:rPr>
          <w:rFonts w:ascii="Times New Roman" w:hAnsi="Times New Roman" w:eastAsia="宋体" w:cs="Times New Roman"/>
          <w:bCs/>
          <w:snapToGrid w:val="0"/>
          <w:color w:val="000000"/>
        </w:rPr>
        <w:t>（http://www.zwzcgl.com）</w:t>
      </w:r>
      <w:r>
        <w:rPr>
          <w:rFonts w:hint="eastAsia" w:ascii="Times New Roman" w:hAnsi="Times New Roman" w:eastAsia="宋体" w:cs="Times New Roman"/>
          <w:bCs/>
          <w:snapToGrid w:val="0"/>
          <w:color w:val="000000"/>
          <w:lang w:val="en-US" w:eastAsia="zh-CN"/>
        </w:rPr>
        <w:t>或安徽矾山文旅投资运营有限公司官网</w:t>
      </w:r>
      <w:r>
        <w:rPr>
          <w:rFonts w:ascii="Times New Roman" w:hAnsi="Times New Roman" w:eastAsia="宋体" w:cs="Times New Roman"/>
          <w:bCs/>
          <w:snapToGrid w:val="0"/>
          <w:color w:val="000000"/>
        </w:rPr>
        <w:t>下载</w:t>
      </w:r>
      <w:r>
        <w:rPr>
          <w:rFonts w:hint="eastAsia" w:ascii="Times New Roman" w:hAnsi="Times New Roman" w:eastAsia="宋体" w:cs="Times New Roman"/>
          <w:bCs/>
          <w:snapToGrid w:val="0"/>
          <w:color w:val="000000"/>
          <w:lang w:eastAsia="zh-CN"/>
        </w:rPr>
        <w:t>询比</w:t>
      </w:r>
      <w:r>
        <w:rPr>
          <w:rFonts w:ascii="Times New Roman" w:hAnsi="Times New Roman" w:eastAsia="宋体" w:cs="Times New Roman"/>
          <w:bCs/>
          <w:snapToGrid w:val="0"/>
          <w:color w:val="000000"/>
        </w:rPr>
        <w:t>文件</w:t>
      </w:r>
    </w:p>
    <w:p w14:paraId="7D6994E3">
      <w:pPr>
        <w:pageBreakBefore w:val="0"/>
        <w:widowControl/>
        <w:kinsoku/>
        <w:wordWrap w:val="0"/>
        <w:overflowPunct/>
        <w:topLinePunct w:val="0"/>
        <w:bidi w:val="0"/>
        <w:snapToGrid/>
        <w:spacing w:line="500" w:lineRule="exact"/>
        <w:ind w:firstLine="420" w:firstLineChars="200"/>
        <w:jc w:val="left"/>
        <w:textAlignment w:val="auto"/>
        <w:rPr>
          <w:rFonts w:ascii="Times New Roman" w:hAnsi="Times New Roman" w:cs="Times New Roman" w:eastAsiaTheme="majorEastAsia"/>
          <w:color w:val="FF0000"/>
          <w:szCs w:val="21"/>
        </w:rPr>
      </w:pPr>
      <w:r>
        <w:rPr>
          <w:rFonts w:ascii="Times New Roman" w:hAnsi="Times New Roman" w:cs="Times New Roman" w:eastAsiaTheme="majorEastAsia"/>
          <w:color w:val="FF0000"/>
          <w:szCs w:val="21"/>
        </w:rPr>
        <w:t>3.报名方法：投标人下载附件《投标报名信息表》并完整填写信息后在规定的报名日期内发送至邮箱：</w:t>
      </w:r>
      <w:r>
        <w:rPr>
          <w:rFonts w:ascii="Times New Roman" w:hAnsi="Times New Roman" w:cs="Times New Roman" w:eastAsiaTheme="majorEastAsia"/>
          <w:color w:val="FF0000"/>
          <w:szCs w:val="21"/>
        </w:rPr>
        <w:fldChar w:fldCharType="begin"/>
      </w:r>
      <w:r>
        <w:rPr>
          <w:rFonts w:ascii="Times New Roman" w:hAnsi="Times New Roman" w:cs="Times New Roman" w:eastAsiaTheme="majorEastAsia"/>
          <w:color w:val="FF0000"/>
          <w:szCs w:val="21"/>
        </w:rPr>
        <w:instrText xml:space="preserve"> HYPERLINK "mailto:******@qq.com" </w:instrText>
      </w:r>
      <w:r>
        <w:rPr>
          <w:rFonts w:ascii="Times New Roman" w:hAnsi="Times New Roman" w:cs="Times New Roman" w:eastAsiaTheme="majorEastAsia"/>
          <w:color w:val="FF0000"/>
          <w:szCs w:val="21"/>
        </w:rPr>
        <w:fldChar w:fldCharType="separate"/>
      </w:r>
      <w:r>
        <w:rPr>
          <w:rFonts w:hint="eastAsia" w:ascii="Times New Roman" w:hAnsi="Times New Roman" w:cs="Times New Roman" w:eastAsiaTheme="majorEastAsia"/>
          <w:color w:val="FF0000"/>
          <w:szCs w:val="21"/>
          <w:lang w:val="en-US" w:eastAsia="zh-CN"/>
        </w:rPr>
        <w:t>7235646</w:t>
      </w:r>
      <w:r>
        <w:rPr>
          <w:rFonts w:ascii="Times New Roman" w:hAnsi="Times New Roman" w:cs="Times New Roman" w:eastAsiaTheme="majorEastAsia"/>
          <w:color w:val="FF0000"/>
          <w:szCs w:val="21"/>
        </w:rPr>
        <w:t>@qq.com</w:t>
      </w:r>
      <w:r>
        <w:rPr>
          <w:rFonts w:ascii="Times New Roman" w:hAnsi="Times New Roman" w:cs="Times New Roman" w:eastAsiaTheme="majorEastAsia"/>
          <w:color w:val="FF0000"/>
          <w:szCs w:val="21"/>
        </w:rPr>
        <w:fldChar w:fldCharType="end"/>
      </w:r>
    </w:p>
    <w:p w14:paraId="4E59772C">
      <w:pPr>
        <w:pageBreakBefore w:val="0"/>
        <w:kinsoku/>
        <w:overflowPunct/>
        <w:topLinePunct w:val="0"/>
        <w:bidi w:val="0"/>
        <w:snapToGrid/>
        <w:spacing w:line="360" w:lineRule="auto"/>
        <w:ind w:firstLine="482" w:firstLineChars="200"/>
        <w:textAlignment w:val="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四</w:t>
      </w:r>
      <w:r>
        <w:rPr>
          <w:rFonts w:ascii="Times New Roman" w:hAnsi="Times New Roman" w:cs="Times New Roman" w:eastAsiaTheme="minorEastAsia"/>
          <w:b/>
          <w:sz w:val="24"/>
        </w:rPr>
        <w:t>、</w:t>
      </w:r>
      <w:r>
        <w:rPr>
          <w:rFonts w:hint="eastAsia" w:ascii="Times New Roman" w:hAnsi="Times New Roman" w:cs="Times New Roman"/>
          <w:b/>
          <w:bCs/>
          <w:sz w:val="24"/>
          <w:szCs w:val="18"/>
          <w:lang w:eastAsia="zh-CN"/>
        </w:rPr>
        <w:t>询比</w:t>
      </w:r>
      <w:r>
        <w:rPr>
          <w:rFonts w:ascii="Times New Roman" w:hAnsi="Times New Roman" w:cs="Times New Roman" w:eastAsiaTheme="minorEastAsia"/>
          <w:b/>
          <w:bCs/>
          <w:sz w:val="24"/>
          <w:szCs w:val="18"/>
        </w:rPr>
        <w:t>时间及地点</w:t>
      </w:r>
    </w:p>
    <w:p w14:paraId="2C806BE2">
      <w:pPr>
        <w:pageBreakBefore w:val="0"/>
        <w:kinsoku/>
        <w:overflowPunct/>
        <w:topLinePunct w:val="0"/>
        <w:bidi w:val="0"/>
        <w:snapToGrid/>
        <w:spacing w:line="360" w:lineRule="auto"/>
        <w:ind w:firstLine="420" w:firstLineChars="200"/>
        <w:textAlignment w:val="auto"/>
        <w:rPr>
          <w:rFonts w:ascii="Times New Roman" w:hAnsi="Times New Roman" w:cs="Times New Roman" w:eastAsiaTheme="minorEastAsia"/>
          <w:szCs w:val="15"/>
        </w:rPr>
      </w:pPr>
      <w:r>
        <w:rPr>
          <w:rFonts w:ascii="Times New Roman" w:hAnsi="Times New Roman" w:cs="Times New Roman" w:eastAsiaTheme="minorEastAsia"/>
          <w:szCs w:val="15"/>
        </w:rPr>
        <w:t>1</w:t>
      </w:r>
      <w:r>
        <w:rPr>
          <w:rFonts w:ascii="Times New Roman" w:hAnsi="Times New Roman" w:cs="Times New Roman" w:eastAsiaTheme="minorEastAsia"/>
          <w:b/>
          <w:szCs w:val="16"/>
        </w:rPr>
        <w:t>.</w:t>
      </w:r>
      <w:r>
        <w:rPr>
          <w:rFonts w:hint="eastAsia" w:ascii="Times New Roman" w:hAnsi="Times New Roman" w:cs="Times New Roman"/>
          <w:szCs w:val="15"/>
          <w:lang w:eastAsia="zh-CN"/>
        </w:rPr>
        <w:t>询比</w:t>
      </w:r>
      <w:r>
        <w:rPr>
          <w:rFonts w:ascii="Times New Roman" w:hAnsi="Times New Roman" w:cs="Times New Roman" w:eastAsiaTheme="minorEastAsia"/>
          <w:szCs w:val="15"/>
        </w:rPr>
        <w:t>时间：</w:t>
      </w:r>
      <w:r>
        <w:rPr>
          <w:rFonts w:hint="eastAsia" w:ascii="Times New Roman" w:hAnsi="Times New Roman" w:eastAsia="宋体" w:cs="Times New Roman"/>
          <w:bCs/>
          <w:snapToGrid w:val="0"/>
          <w:kern w:val="0"/>
          <w:sz w:val="18"/>
          <w:szCs w:val="18"/>
          <w:u w:val="single"/>
          <w:lang w:val="en-US" w:eastAsia="zh-CN"/>
        </w:rPr>
        <w:t>2028</w:t>
      </w:r>
      <w:r>
        <w:rPr>
          <w:rFonts w:ascii="Times New Roman" w:hAnsi="Times New Roman" w:eastAsia="宋体" w:cs="Times New Roman"/>
          <w:bCs/>
          <w:snapToGrid w:val="0"/>
          <w:color w:val="000000"/>
          <w:sz w:val="18"/>
          <w:szCs w:val="16"/>
        </w:rPr>
        <w:t>年</w:t>
      </w:r>
      <w:r>
        <w:rPr>
          <w:rFonts w:hint="eastAsia" w:ascii="Times New Roman" w:hAnsi="Times New Roman" w:eastAsia="宋体" w:cs="Times New Roman"/>
          <w:bCs/>
          <w:snapToGrid w:val="0"/>
          <w:kern w:val="0"/>
          <w:sz w:val="18"/>
          <w:szCs w:val="18"/>
          <w:u w:val="single"/>
          <w:lang w:val="en-US" w:eastAsia="zh-CN"/>
        </w:rPr>
        <w:t>3</w:t>
      </w:r>
      <w:r>
        <w:rPr>
          <w:rFonts w:ascii="Times New Roman" w:hAnsi="Times New Roman" w:eastAsia="宋体" w:cs="Times New Roman"/>
          <w:bCs/>
          <w:snapToGrid w:val="0"/>
          <w:color w:val="000000"/>
          <w:sz w:val="18"/>
          <w:szCs w:val="16"/>
        </w:rPr>
        <w:t>月</w:t>
      </w:r>
      <w:r>
        <w:rPr>
          <w:rFonts w:hint="eastAsia" w:ascii="Times New Roman" w:hAnsi="Times New Roman" w:eastAsia="宋体" w:cs="Times New Roman"/>
          <w:bCs/>
          <w:snapToGrid w:val="0"/>
          <w:kern w:val="0"/>
          <w:sz w:val="18"/>
          <w:szCs w:val="18"/>
          <w:u w:val="single"/>
          <w:lang w:val="en-US" w:eastAsia="zh-CN"/>
        </w:rPr>
        <w:t>9</w:t>
      </w:r>
      <w:r>
        <w:rPr>
          <w:rFonts w:ascii="Times New Roman" w:hAnsi="Times New Roman" w:eastAsia="宋体" w:cs="Times New Roman"/>
          <w:bCs/>
          <w:snapToGrid w:val="0"/>
          <w:color w:val="000000"/>
          <w:sz w:val="18"/>
          <w:szCs w:val="16"/>
        </w:rPr>
        <w:t>日</w:t>
      </w:r>
      <w:r>
        <w:rPr>
          <w:rFonts w:hint="eastAsia" w:ascii="Times New Roman" w:hAnsi="Times New Roman" w:eastAsia="宋体" w:cs="Times New Roman"/>
          <w:bCs/>
          <w:snapToGrid w:val="0"/>
          <w:kern w:val="0"/>
          <w:sz w:val="18"/>
          <w:szCs w:val="18"/>
          <w:u w:val="single"/>
          <w:lang w:val="en-US" w:eastAsia="zh-CN"/>
        </w:rPr>
        <w:t>10</w:t>
      </w:r>
      <w:r>
        <w:rPr>
          <w:rFonts w:ascii="Times New Roman" w:hAnsi="Times New Roman" w:cs="Times New Roman" w:eastAsiaTheme="minorEastAsia"/>
          <w:szCs w:val="15"/>
        </w:rPr>
        <w:t xml:space="preserve"> 时</w:t>
      </w:r>
      <w:r>
        <w:rPr>
          <w:rFonts w:hint="eastAsia" w:ascii="Times New Roman" w:hAnsi="Times New Roman" w:eastAsia="宋体" w:cs="Times New Roman"/>
          <w:bCs/>
          <w:snapToGrid w:val="0"/>
          <w:kern w:val="0"/>
          <w:sz w:val="18"/>
          <w:szCs w:val="18"/>
          <w:u w:val="single"/>
          <w:lang w:val="en-US" w:eastAsia="zh-CN"/>
        </w:rPr>
        <w:t>00</w:t>
      </w:r>
      <w:r>
        <w:rPr>
          <w:rFonts w:ascii="Times New Roman" w:hAnsi="Times New Roman" w:cs="Times New Roman" w:eastAsiaTheme="minorEastAsia"/>
          <w:szCs w:val="15"/>
        </w:rPr>
        <w:t>分</w:t>
      </w:r>
    </w:p>
    <w:p w14:paraId="13BFE2C9">
      <w:pPr>
        <w:pageBreakBefore w:val="0"/>
        <w:kinsoku/>
        <w:overflowPunct/>
        <w:topLinePunct w:val="0"/>
        <w:bidi w:val="0"/>
        <w:snapToGrid/>
        <w:spacing w:line="360" w:lineRule="auto"/>
        <w:ind w:firstLine="420" w:firstLineChars="200"/>
        <w:textAlignment w:val="auto"/>
        <w:rPr>
          <w:rFonts w:ascii="Times New Roman" w:hAnsi="Times New Roman" w:cs="Times New Roman" w:eastAsiaTheme="minorEastAsia"/>
          <w:szCs w:val="15"/>
          <w:u w:val="single"/>
        </w:rPr>
      </w:pPr>
      <w:r>
        <w:rPr>
          <w:rFonts w:ascii="Times New Roman" w:hAnsi="Times New Roman" w:cs="Times New Roman" w:eastAsiaTheme="minorEastAsia"/>
          <w:szCs w:val="15"/>
        </w:rPr>
        <w:t>2</w:t>
      </w:r>
      <w:r>
        <w:rPr>
          <w:rFonts w:ascii="Times New Roman" w:hAnsi="Times New Roman" w:cs="Times New Roman" w:eastAsiaTheme="minorEastAsia"/>
          <w:b/>
          <w:szCs w:val="16"/>
        </w:rPr>
        <w:t>.</w:t>
      </w:r>
      <w:r>
        <w:rPr>
          <w:rFonts w:hint="eastAsia" w:ascii="Times New Roman" w:hAnsi="Times New Roman" w:cs="Times New Roman"/>
          <w:szCs w:val="15"/>
          <w:lang w:eastAsia="zh-CN"/>
        </w:rPr>
        <w:t>询比</w:t>
      </w:r>
      <w:r>
        <w:rPr>
          <w:rFonts w:ascii="Times New Roman" w:hAnsi="Times New Roman" w:cs="Times New Roman" w:eastAsiaTheme="minorEastAsia"/>
          <w:szCs w:val="15"/>
        </w:rPr>
        <w:t>地点：</w:t>
      </w:r>
      <w:r>
        <w:rPr>
          <w:rFonts w:ascii="Times New Roman" w:hAnsi="Times New Roman" w:cs="Times New Roman" w:eastAsiaTheme="minorEastAsia"/>
          <w:szCs w:val="15"/>
          <w:u w:val="single"/>
        </w:rPr>
        <w:t xml:space="preserve"> </w:t>
      </w:r>
      <w:bookmarkStart w:id="2" w:name="OLE_LINK1"/>
      <w:r>
        <w:rPr>
          <w:rFonts w:hint="eastAsia" w:ascii="Times New Roman" w:hAnsi="Times New Roman" w:cs="Times New Roman"/>
          <w:szCs w:val="15"/>
          <w:u w:val="single"/>
          <w:lang w:val="en-US" w:eastAsia="zh-CN"/>
        </w:rPr>
        <w:t>安徽省合肥市庐江县矾山镇矾花源游客中心</w:t>
      </w:r>
      <w:bookmarkEnd w:id="2"/>
      <w:r>
        <w:rPr>
          <w:rFonts w:hint="eastAsia" w:ascii="Times New Roman" w:hAnsi="Times New Roman" w:cs="Times New Roman"/>
          <w:szCs w:val="15"/>
          <w:u w:val="single"/>
          <w:lang w:val="en-US" w:eastAsia="zh-CN"/>
        </w:rPr>
        <w:t>二楼会议室</w:t>
      </w:r>
      <w:r>
        <w:rPr>
          <w:rFonts w:ascii="Times New Roman" w:hAnsi="Times New Roman" w:cs="Times New Roman" w:eastAsiaTheme="minorEastAsia"/>
          <w:szCs w:val="15"/>
          <w:u w:val="single"/>
        </w:rPr>
        <w:t xml:space="preserve"> </w:t>
      </w:r>
    </w:p>
    <w:p w14:paraId="0B6790D6">
      <w:pPr>
        <w:pageBreakBefore w:val="0"/>
        <w:kinsoku/>
        <w:overflowPunct/>
        <w:topLinePunct w:val="0"/>
        <w:bidi w:val="0"/>
        <w:snapToGrid/>
        <w:spacing w:line="360" w:lineRule="auto"/>
        <w:ind w:firstLine="482" w:firstLineChars="200"/>
        <w:textAlignment w:val="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五</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投标文件提交截止时间</w:t>
      </w:r>
    </w:p>
    <w:p w14:paraId="4EE8D566">
      <w:pPr>
        <w:pageBreakBefore w:val="0"/>
        <w:kinsoku/>
        <w:overflowPunct/>
        <w:topLinePunct w:val="0"/>
        <w:bidi w:val="0"/>
        <w:snapToGrid/>
        <w:spacing w:line="360" w:lineRule="auto"/>
        <w:ind w:firstLine="420" w:firstLineChars="200"/>
        <w:textAlignment w:val="auto"/>
        <w:rPr>
          <w:rFonts w:ascii="Times New Roman" w:hAnsi="Times New Roman" w:cs="Times New Roman" w:eastAsiaTheme="minorEastAsia"/>
          <w:szCs w:val="15"/>
        </w:rPr>
      </w:pPr>
      <w:r>
        <w:rPr>
          <w:rFonts w:ascii="Times New Roman" w:hAnsi="Times New Roman" w:cs="Times New Roman" w:eastAsiaTheme="minorEastAsia"/>
          <w:szCs w:val="15"/>
        </w:rPr>
        <w:t>同</w:t>
      </w:r>
      <w:r>
        <w:rPr>
          <w:rFonts w:hint="eastAsia" w:ascii="Times New Roman" w:hAnsi="Times New Roman" w:cs="Times New Roman"/>
          <w:szCs w:val="15"/>
          <w:lang w:eastAsia="zh-CN"/>
        </w:rPr>
        <w:t>询比</w:t>
      </w:r>
      <w:r>
        <w:rPr>
          <w:rFonts w:ascii="Times New Roman" w:hAnsi="Times New Roman" w:cs="Times New Roman" w:eastAsiaTheme="minorEastAsia"/>
          <w:szCs w:val="15"/>
        </w:rPr>
        <w:t>时间</w:t>
      </w:r>
    </w:p>
    <w:p w14:paraId="4C983BA4">
      <w:pPr>
        <w:pageBreakBefore w:val="0"/>
        <w:kinsoku/>
        <w:overflowPunct/>
        <w:topLinePunct w:val="0"/>
        <w:bidi w:val="0"/>
        <w:snapToGrid/>
        <w:spacing w:line="360" w:lineRule="auto"/>
        <w:ind w:firstLine="482" w:firstLineChars="200"/>
        <w:textAlignment w:val="auto"/>
        <w:rPr>
          <w:rFonts w:ascii="Times New Roman" w:hAnsi="Times New Roman" w:cs="Times New Roman" w:eastAsiaTheme="minorEastAsia"/>
          <w:b/>
          <w:bCs/>
          <w:sz w:val="24"/>
          <w:szCs w:val="18"/>
        </w:rPr>
      </w:pPr>
      <w:r>
        <w:rPr>
          <w:rFonts w:ascii="Times New Roman" w:hAnsi="Times New Roman" w:cs="Times New Roman" w:eastAsiaTheme="minorEastAsia"/>
          <w:b/>
          <w:sz w:val="24"/>
          <w:szCs w:val="18"/>
        </w:rPr>
        <w:t>六</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联系方式</w:t>
      </w:r>
    </w:p>
    <w:p w14:paraId="0202E757">
      <w:pPr>
        <w:pageBreakBefore w:val="0"/>
        <w:kinsoku/>
        <w:overflowPunct/>
        <w:topLinePunct w:val="0"/>
        <w:bidi w:val="0"/>
        <w:snapToGrid/>
        <w:spacing w:line="360" w:lineRule="auto"/>
        <w:ind w:firstLine="420" w:firstLineChars="200"/>
        <w:textAlignment w:val="auto"/>
        <w:rPr>
          <w:rFonts w:ascii="Times New Roman" w:hAnsi="Times New Roman" w:cs="Times New Roman" w:eastAsiaTheme="minorEastAsia"/>
          <w:szCs w:val="15"/>
        </w:rPr>
      </w:pPr>
      <w:r>
        <w:rPr>
          <w:rFonts w:ascii="Times New Roman" w:hAnsi="Times New Roman" w:cs="Times New Roman" w:eastAsiaTheme="minorEastAsia"/>
          <w:szCs w:val="15"/>
        </w:rPr>
        <w:t>1.招标人</w:t>
      </w:r>
    </w:p>
    <w:p w14:paraId="0542E7AB">
      <w:pPr>
        <w:pageBreakBefore w:val="0"/>
        <w:kinsoku/>
        <w:overflowPunct/>
        <w:topLinePunct w:val="0"/>
        <w:bidi w:val="0"/>
        <w:snapToGrid/>
        <w:spacing w:line="360" w:lineRule="auto"/>
        <w:ind w:firstLine="420" w:firstLineChars="200"/>
        <w:textAlignment w:val="auto"/>
        <w:rPr>
          <w:rFonts w:ascii="Times New Roman" w:hAnsi="Times New Roman" w:cs="Times New Roman" w:eastAsiaTheme="minorEastAsia"/>
          <w:szCs w:val="15"/>
        </w:rPr>
      </w:pPr>
      <w:r>
        <w:rPr>
          <w:rFonts w:ascii="Times New Roman" w:hAnsi="Times New Roman" w:cs="Times New Roman" w:eastAsiaTheme="minorEastAsia"/>
          <w:szCs w:val="15"/>
        </w:rPr>
        <w:t>招标人：</w:t>
      </w:r>
      <w:r>
        <w:rPr>
          <w:rFonts w:hint="eastAsia" w:ascii="Times New Roman" w:hAnsi="Times New Roman" w:cs="Times New Roman"/>
          <w:szCs w:val="21"/>
          <w:u w:val="single"/>
          <w:lang w:val="en-US" w:eastAsia="zh-CN"/>
        </w:rPr>
        <w:t>安徽矾山文旅投资运营有限公司</w:t>
      </w:r>
    </w:p>
    <w:p w14:paraId="34967066">
      <w:pPr>
        <w:pageBreakBefore w:val="0"/>
        <w:kinsoku/>
        <w:overflowPunct/>
        <w:topLinePunct w:val="0"/>
        <w:bidi w:val="0"/>
        <w:snapToGrid/>
        <w:spacing w:line="360" w:lineRule="auto"/>
        <w:ind w:firstLine="420" w:firstLineChars="200"/>
        <w:textAlignment w:val="auto"/>
        <w:rPr>
          <w:rFonts w:ascii="Times New Roman" w:hAnsi="Times New Roman" w:cs="Times New Roman" w:eastAsiaTheme="minorEastAsia"/>
          <w:szCs w:val="15"/>
          <w:u w:val="single"/>
        </w:rPr>
      </w:pPr>
      <w:r>
        <w:rPr>
          <w:rFonts w:ascii="Times New Roman" w:hAnsi="Times New Roman" w:cs="Times New Roman" w:eastAsiaTheme="minorEastAsia"/>
          <w:szCs w:val="15"/>
        </w:rPr>
        <w:t>地  址：</w:t>
      </w:r>
      <w:r>
        <w:rPr>
          <w:rFonts w:hint="eastAsia" w:ascii="Times New Roman" w:hAnsi="Times New Roman" w:cs="Times New Roman"/>
          <w:szCs w:val="15"/>
          <w:u w:val="single"/>
          <w:lang w:val="en-US" w:eastAsia="zh-CN"/>
        </w:rPr>
        <w:t>安徽省合肥市庐江县矾山镇矾花源游客中心</w:t>
      </w:r>
    </w:p>
    <w:p w14:paraId="10F63556">
      <w:pPr>
        <w:pageBreakBefore w:val="0"/>
        <w:kinsoku/>
        <w:overflowPunct/>
        <w:topLinePunct w:val="0"/>
        <w:bidi w:val="0"/>
        <w:snapToGrid/>
        <w:spacing w:line="360" w:lineRule="auto"/>
        <w:ind w:firstLine="420" w:firstLineChars="200"/>
        <w:textAlignment w:val="auto"/>
        <w:rPr>
          <w:rFonts w:hint="eastAsia" w:ascii="Times New Roman" w:hAnsi="Times New Roman" w:cs="Times New Roman" w:eastAsiaTheme="minorEastAsia"/>
          <w:szCs w:val="15"/>
          <w:lang w:eastAsia="zh-CN"/>
        </w:rPr>
      </w:pPr>
      <w:r>
        <w:rPr>
          <w:rFonts w:ascii="Times New Roman" w:hAnsi="Times New Roman" w:cs="Times New Roman" w:eastAsiaTheme="minorEastAsia"/>
          <w:szCs w:val="15"/>
        </w:rPr>
        <w:t>联系人：</w:t>
      </w:r>
      <w:r>
        <w:rPr>
          <w:rFonts w:hint="eastAsia" w:ascii="Times New Roman" w:hAnsi="Times New Roman" w:cs="Times New Roman"/>
          <w:szCs w:val="15"/>
          <w:u w:val="single"/>
          <w:lang w:val="en-US" w:eastAsia="zh-CN"/>
        </w:rPr>
        <w:t>周鹤南</w:t>
      </w:r>
    </w:p>
    <w:p w14:paraId="03E600AF">
      <w:pPr>
        <w:pageBreakBefore w:val="0"/>
        <w:kinsoku/>
        <w:overflowPunct/>
        <w:topLinePunct w:val="0"/>
        <w:bidi w:val="0"/>
        <w:snapToGrid/>
        <w:spacing w:line="360" w:lineRule="auto"/>
        <w:ind w:firstLine="420" w:firstLineChars="200"/>
        <w:textAlignment w:val="auto"/>
        <w:rPr>
          <w:rFonts w:hint="eastAsia" w:ascii="Times New Roman" w:hAnsi="Times New Roman" w:cs="Times New Roman"/>
          <w:szCs w:val="15"/>
          <w:u w:val="single"/>
          <w:lang w:val="en-US" w:eastAsia="zh-CN"/>
        </w:rPr>
      </w:pPr>
      <w:r>
        <w:rPr>
          <w:rFonts w:ascii="Times New Roman" w:hAnsi="Times New Roman" w:cs="Times New Roman" w:eastAsiaTheme="minorEastAsia"/>
          <w:szCs w:val="15"/>
        </w:rPr>
        <w:t>电  话：</w:t>
      </w:r>
      <w:r>
        <w:rPr>
          <w:rFonts w:hint="eastAsia" w:ascii="Times New Roman" w:hAnsi="Times New Roman" w:cs="Times New Roman"/>
          <w:szCs w:val="15"/>
          <w:u w:val="single"/>
          <w:lang w:val="en-US" w:eastAsia="zh-CN"/>
        </w:rPr>
        <w:t>0551-87666196</w:t>
      </w:r>
    </w:p>
    <w:p w14:paraId="5D66B167">
      <w:pPr>
        <w:pageBreakBefore w:val="0"/>
        <w:kinsoku/>
        <w:overflowPunct/>
        <w:topLinePunct w:val="0"/>
        <w:bidi w:val="0"/>
        <w:snapToGrid/>
        <w:spacing w:line="360" w:lineRule="auto"/>
        <w:ind w:firstLine="420" w:firstLineChars="200"/>
        <w:textAlignment w:val="auto"/>
        <w:rPr>
          <w:rFonts w:ascii="Times New Roman" w:hAnsi="Times New Roman" w:cs="Times New Roman" w:eastAsiaTheme="minorEastAsia"/>
          <w:b/>
          <w:szCs w:val="15"/>
        </w:rPr>
      </w:pPr>
      <w:r>
        <w:rPr>
          <w:rFonts w:hint="eastAsia" w:ascii="Times New Roman" w:hAnsi="Times New Roman" w:cs="Times New Roman" w:eastAsiaTheme="minorEastAsia"/>
          <w:szCs w:val="15"/>
        </w:rPr>
        <w:t>2</w:t>
      </w:r>
      <w:r>
        <w:rPr>
          <w:rFonts w:ascii="Times New Roman" w:hAnsi="Times New Roman" w:cs="Times New Roman" w:eastAsiaTheme="minorEastAsia"/>
          <w:b/>
          <w:szCs w:val="15"/>
        </w:rPr>
        <w:t>.</w:t>
      </w:r>
      <w:r>
        <w:rPr>
          <w:rFonts w:ascii="Times New Roman" w:hAnsi="Times New Roman" w:cs="Times New Roman" w:eastAsiaTheme="minorEastAsia"/>
          <w:szCs w:val="15"/>
        </w:rPr>
        <w:t>监督管理部门</w:t>
      </w:r>
    </w:p>
    <w:p w14:paraId="6BDC6114">
      <w:pPr>
        <w:pageBreakBefore w:val="0"/>
        <w:widowControl/>
        <w:kinsoku/>
        <w:overflowPunct/>
        <w:topLinePunct w:val="0"/>
        <w:bidi w:val="0"/>
        <w:snapToGrid/>
        <w:spacing w:line="500" w:lineRule="exact"/>
        <w:ind w:firstLine="420" w:firstLineChars="200"/>
        <w:jc w:val="left"/>
        <w:textAlignment w:val="auto"/>
        <w:rPr>
          <w:rFonts w:hint="default" w:ascii="Times New Roman" w:hAnsi="Times New Roman" w:eastAsia="宋体" w:cs="Times New Roman"/>
          <w:bCs/>
          <w:snapToGrid w:val="0"/>
          <w:kern w:val="0"/>
          <w:szCs w:val="21"/>
          <w:lang w:val="en-US"/>
        </w:rPr>
      </w:pPr>
      <w:r>
        <w:rPr>
          <w:rFonts w:ascii="Times New Roman" w:hAnsi="Times New Roman" w:eastAsia="宋体" w:cs="Times New Roman"/>
          <w:bCs/>
          <w:snapToGrid w:val="0"/>
          <w:kern w:val="0"/>
          <w:szCs w:val="21"/>
        </w:rPr>
        <w:t>监督管理部门：</w:t>
      </w:r>
      <w:r>
        <w:rPr>
          <w:rFonts w:hint="eastAsia" w:ascii="Times New Roman" w:hAnsi="Times New Roman" w:cs="Times New Roman"/>
          <w:szCs w:val="21"/>
          <w:u w:val="single"/>
          <w:lang w:val="en-US" w:eastAsia="zh-CN"/>
        </w:rPr>
        <w:t>安徽矾山文旅投资运营有限公司综合部</w:t>
      </w:r>
    </w:p>
    <w:p w14:paraId="11B12C10">
      <w:pPr>
        <w:pageBreakBefore w:val="0"/>
        <w:widowControl/>
        <w:kinsoku/>
        <w:overflowPunct/>
        <w:topLinePunct w:val="0"/>
        <w:bidi w:val="0"/>
        <w:snapToGrid/>
        <w:spacing w:line="500" w:lineRule="exact"/>
        <w:ind w:firstLine="420" w:firstLineChars="200"/>
        <w:jc w:val="left"/>
        <w:textAlignment w:val="auto"/>
        <w:rPr>
          <w:rFonts w:ascii="Times New Roman" w:hAnsi="Times New Roman" w:eastAsia="宋体" w:cs="Times New Roman"/>
          <w:bCs/>
          <w:snapToGrid w:val="0"/>
          <w:kern w:val="0"/>
          <w:szCs w:val="21"/>
          <w:u w:val="single"/>
        </w:rPr>
      </w:pPr>
      <w:r>
        <w:rPr>
          <w:rFonts w:ascii="Times New Roman" w:hAnsi="Times New Roman" w:eastAsia="宋体" w:cs="Times New Roman"/>
          <w:bCs/>
          <w:snapToGrid w:val="0"/>
          <w:kern w:val="0"/>
          <w:szCs w:val="21"/>
        </w:rPr>
        <w:t>地  址：</w:t>
      </w:r>
      <w:r>
        <w:rPr>
          <w:rFonts w:ascii="Times New Roman" w:hAnsi="Times New Roman" w:cs="Times New Roman" w:eastAsiaTheme="minorEastAsia"/>
          <w:szCs w:val="15"/>
          <w:u w:val="single"/>
        </w:rPr>
        <w:t xml:space="preserve"> </w:t>
      </w:r>
      <w:r>
        <w:rPr>
          <w:rFonts w:hint="eastAsia" w:ascii="Times New Roman" w:hAnsi="Times New Roman" w:cs="Times New Roman"/>
          <w:szCs w:val="15"/>
          <w:u w:val="single"/>
          <w:lang w:val="en-US" w:eastAsia="zh-CN"/>
        </w:rPr>
        <w:t>安徽省合肥市庐江县矾山镇矾花源游客中心</w:t>
      </w:r>
      <w:r>
        <w:rPr>
          <w:rFonts w:ascii="Times New Roman" w:hAnsi="Times New Roman" w:cs="Times New Roman" w:eastAsiaTheme="minorEastAsia"/>
          <w:szCs w:val="15"/>
          <w:u w:val="single"/>
        </w:rPr>
        <w:t xml:space="preserve">  </w:t>
      </w:r>
    </w:p>
    <w:p w14:paraId="06FAFAE1">
      <w:pPr>
        <w:pageBreakBefore w:val="0"/>
        <w:widowControl/>
        <w:kinsoku/>
        <w:overflowPunct/>
        <w:topLinePunct w:val="0"/>
        <w:bidi w:val="0"/>
        <w:snapToGrid/>
        <w:spacing w:line="500" w:lineRule="exact"/>
        <w:ind w:firstLine="420" w:firstLineChars="200"/>
        <w:jc w:val="left"/>
        <w:textAlignment w:val="auto"/>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电  话：</w:t>
      </w:r>
      <w:r>
        <w:rPr>
          <w:rFonts w:ascii="Times New Roman" w:hAnsi="Times New Roman" w:cs="Times New Roman" w:eastAsiaTheme="minorEastAsia"/>
          <w:szCs w:val="15"/>
          <w:u w:val="single"/>
        </w:rPr>
        <w:t xml:space="preserve"> </w:t>
      </w:r>
      <w:r>
        <w:rPr>
          <w:rFonts w:hint="eastAsia" w:ascii="Times New Roman" w:hAnsi="Times New Roman" w:cs="Times New Roman" w:eastAsiaTheme="minorEastAsia"/>
          <w:szCs w:val="15"/>
          <w:u w:val="single"/>
        </w:rPr>
        <w:t>0551-87661897</w:t>
      </w:r>
      <w:r>
        <w:rPr>
          <w:rFonts w:ascii="Times New Roman" w:hAnsi="Times New Roman" w:cs="Times New Roman" w:eastAsiaTheme="minorEastAsia"/>
          <w:szCs w:val="15"/>
          <w:u w:val="single"/>
        </w:rPr>
        <w:t xml:space="preserve"> </w:t>
      </w:r>
    </w:p>
    <w:p w14:paraId="45F31B94">
      <w:pPr>
        <w:pageBreakBefore w:val="0"/>
        <w:kinsoku/>
        <w:overflowPunct/>
        <w:topLinePunct w:val="0"/>
        <w:bidi w:val="0"/>
        <w:snapToGrid/>
        <w:spacing w:line="360" w:lineRule="auto"/>
        <w:ind w:firstLine="482" w:firstLineChars="200"/>
        <w:textAlignment w:val="auto"/>
        <w:rPr>
          <w:rFonts w:ascii="Times New Roman" w:hAnsi="Times New Roman" w:cs="Times New Roman" w:eastAsiaTheme="minorEastAsia"/>
          <w:b/>
          <w:sz w:val="24"/>
          <w:szCs w:val="18"/>
        </w:rPr>
      </w:pPr>
      <w:r>
        <w:rPr>
          <w:rFonts w:ascii="Times New Roman" w:hAnsi="Times New Roman" w:cs="Times New Roman" w:eastAsiaTheme="minorEastAsia"/>
          <w:b/>
          <w:sz w:val="24"/>
          <w:szCs w:val="18"/>
        </w:rPr>
        <w:t>七</w:t>
      </w:r>
      <w:r>
        <w:rPr>
          <w:rFonts w:ascii="Times New Roman" w:hAnsi="Times New Roman" w:cs="Times New Roman" w:eastAsiaTheme="minorEastAsia"/>
          <w:b/>
          <w:sz w:val="24"/>
        </w:rPr>
        <w:t>、</w:t>
      </w:r>
      <w:r>
        <w:rPr>
          <w:rFonts w:ascii="Times New Roman" w:hAnsi="Times New Roman" w:cs="Times New Roman" w:eastAsiaTheme="minorEastAsia"/>
          <w:b/>
          <w:sz w:val="24"/>
          <w:szCs w:val="18"/>
        </w:rPr>
        <w:t>其他事项说明</w:t>
      </w:r>
    </w:p>
    <w:p w14:paraId="291F9BC7">
      <w:pPr>
        <w:pageBreakBefore w:val="0"/>
        <w:widowControl/>
        <w:kinsoku/>
        <w:overflowPunct/>
        <w:topLinePunct w:val="0"/>
        <w:bidi w:val="0"/>
        <w:snapToGrid/>
        <w:spacing w:line="500" w:lineRule="exact"/>
        <w:ind w:firstLine="420" w:firstLineChars="200"/>
        <w:jc w:val="left"/>
        <w:textAlignment w:val="auto"/>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有任何疑问或问题，请在工作时间（</w:t>
      </w:r>
      <w:r>
        <w:rPr>
          <w:rFonts w:hint="eastAsia" w:ascii="Times New Roman" w:hAnsi="Times New Roman" w:eastAsia="宋体" w:cs="Times New Roman"/>
          <w:bCs/>
          <w:snapToGrid w:val="0"/>
          <w:kern w:val="0"/>
          <w:szCs w:val="21"/>
        </w:rPr>
        <w:t>周一至周五，上午08:30-12:00，下午2:00-5:30，节假日休息</w:t>
      </w:r>
      <w:r>
        <w:rPr>
          <w:rFonts w:ascii="Times New Roman" w:hAnsi="Times New Roman" w:eastAsia="宋体" w:cs="Times New Roman"/>
          <w:bCs/>
          <w:snapToGrid w:val="0"/>
          <w:kern w:val="0"/>
          <w:szCs w:val="21"/>
        </w:rPr>
        <w:t>）与项目联系人联系。</w:t>
      </w:r>
    </w:p>
    <w:p w14:paraId="0B72DDC1">
      <w:pPr>
        <w:spacing w:line="500" w:lineRule="exact"/>
        <w:ind w:firstLine="482" w:firstLineChars="200"/>
        <w:outlineLvl w:val="1"/>
        <w:rPr>
          <w:rFonts w:ascii="Times New Roman" w:hAnsi="Times New Roman" w:cs="Times New Roman" w:eastAsiaTheme="majorEastAsia"/>
          <w:b/>
          <w:bCs/>
          <w:sz w:val="24"/>
          <w:szCs w:val="24"/>
        </w:rPr>
      </w:pPr>
      <w:r>
        <w:rPr>
          <w:rFonts w:hint="eastAsia" w:ascii="Times New Roman" w:hAnsi="Times New Roman" w:cs="Times New Roman" w:eastAsiaTheme="majorEastAsia"/>
          <w:b/>
          <w:bCs/>
          <w:sz w:val="24"/>
          <w:szCs w:val="24"/>
          <w:lang w:val="en-US" w:eastAsia="zh-CN"/>
        </w:rPr>
        <w:t>八</w:t>
      </w:r>
      <w:r>
        <w:rPr>
          <w:rFonts w:ascii="Times New Roman" w:hAnsi="Times New Roman" w:cs="Times New Roman" w:eastAsiaTheme="majorEastAsia"/>
          <w:b/>
          <w:bCs/>
          <w:sz w:val="24"/>
          <w:szCs w:val="24"/>
        </w:rPr>
        <w:t>.投标保证金账户</w:t>
      </w:r>
    </w:p>
    <w:p w14:paraId="184BBCAE">
      <w:pPr>
        <w:widowControl/>
        <w:spacing w:line="500" w:lineRule="exact"/>
        <w:ind w:firstLine="420" w:firstLineChars="200"/>
        <w:jc w:val="left"/>
        <w:rPr>
          <w:rFonts w:ascii="Times New Roman" w:hAnsi="Times New Roman" w:eastAsia="宋体" w:cs="Times New Roman"/>
          <w:bCs/>
          <w:snapToGrid w:val="0"/>
          <w:kern w:val="0"/>
          <w:szCs w:val="21"/>
        </w:rPr>
      </w:pPr>
      <w:r>
        <w:rPr>
          <w:bCs/>
          <w:snapToGrid w:val="0"/>
          <w:kern w:val="0"/>
          <w:szCs w:val="21"/>
        </w:rPr>
        <w:t>单位名称：</w:t>
      </w:r>
      <w:r>
        <w:rPr>
          <w:rFonts w:hint="eastAsia" w:ascii="Times New Roman" w:hAnsi="Times New Roman" w:eastAsia="宋体" w:cs="Times New Roman"/>
          <w:bCs/>
          <w:snapToGrid w:val="0"/>
          <w:kern w:val="0"/>
          <w:szCs w:val="21"/>
          <w:u w:val="single"/>
          <w:lang w:val="en-US" w:eastAsia="zh-CN"/>
        </w:rPr>
        <w:t>安徽矾山文旅投资运营有限公司</w:t>
      </w:r>
    </w:p>
    <w:p w14:paraId="773F9DDE">
      <w:pPr>
        <w:widowControl/>
        <w:spacing w:line="500" w:lineRule="exact"/>
        <w:ind w:firstLine="420" w:firstLineChars="200"/>
        <w:jc w:val="left"/>
        <w:rPr>
          <w:rFonts w:hint="default" w:ascii="Times New Roman" w:hAnsi="Times New Roman" w:eastAsia="宋体" w:cs="Times New Roman"/>
          <w:bCs/>
          <w:snapToGrid w:val="0"/>
          <w:kern w:val="0"/>
          <w:szCs w:val="21"/>
          <w:u w:val="single"/>
          <w:lang w:val="en-US" w:eastAsia="zh-CN"/>
        </w:rPr>
      </w:pPr>
      <w:r>
        <w:rPr>
          <w:bCs/>
          <w:snapToGrid w:val="0"/>
          <w:kern w:val="0"/>
          <w:szCs w:val="21"/>
        </w:rPr>
        <w:t>开户银行账号：</w:t>
      </w:r>
      <w:r>
        <w:rPr>
          <w:bCs/>
          <w:snapToGrid w:val="0"/>
          <w:kern w:val="0"/>
          <w:szCs w:val="21"/>
          <w:u w:val="single"/>
        </w:rPr>
        <w:t xml:space="preserve"> </w:t>
      </w:r>
      <w:r>
        <w:rPr>
          <w:rFonts w:hint="eastAsia"/>
          <w:bCs/>
          <w:snapToGrid w:val="0"/>
          <w:kern w:val="0"/>
          <w:szCs w:val="21"/>
          <w:u w:val="single"/>
        </w:rPr>
        <w:t xml:space="preserve">  </w:t>
      </w:r>
      <w:r>
        <w:rPr>
          <w:rFonts w:hint="default" w:ascii="Times New Roman" w:hAnsi="Times New Roman" w:eastAsia="宋体" w:cs="Times New Roman"/>
          <w:bCs/>
          <w:snapToGrid w:val="0"/>
          <w:kern w:val="0"/>
          <w:szCs w:val="21"/>
          <w:u w:val="single"/>
          <w:lang w:val="en-US" w:eastAsia="zh-CN"/>
        </w:rPr>
        <w:t>225006779781000002</w:t>
      </w:r>
      <w:r>
        <w:rPr>
          <w:rFonts w:hint="eastAsia" w:ascii="Times New Roman" w:hAnsi="Times New Roman" w:eastAsia="宋体" w:cs="Times New Roman"/>
          <w:bCs/>
          <w:snapToGrid w:val="0"/>
          <w:kern w:val="0"/>
          <w:szCs w:val="21"/>
          <w:u w:val="single"/>
          <w:lang w:val="en-US" w:eastAsia="zh-CN"/>
        </w:rPr>
        <w:t xml:space="preserve">   </w:t>
      </w:r>
    </w:p>
    <w:p w14:paraId="0E7C1878">
      <w:pPr>
        <w:widowControl/>
        <w:spacing w:line="500" w:lineRule="exact"/>
        <w:ind w:firstLine="420" w:firstLineChars="200"/>
        <w:jc w:val="left"/>
        <w:rPr>
          <w:rFonts w:hint="default" w:ascii="Times New Roman" w:hAnsi="Times New Roman" w:eastAsia="宋体" w:cs="Times New Roman"/>
          <w:bCs/>
          <w:snapToGrid w:val="0"/>
          <w:kern w:val="0"/>
          <w:szCs w:val="21"/>
          <w:u w:val="single"/>
          <w:lang w:val="en-US" w:eastAsia="zh-CN"/>
        </w:rPr>
      </w:pPr>
      <w:r>
        <w:rPr>
          <w:rFonts w:hint="eastAsia" w:ascii="Times New Roman" w:hAnsi="Times New Roman" w:eastAsia="宋体" w:cs="Times New Roman"/>
          <w:bCs/>
          <w:snapToGrid w:val="0"/>
          <w:kern w:val="0"/>
          <w:szCs w:val="21"/>
          <w:u w:val="none"/>
          <w:lang w:val="en-US" w:eastAsia="zh-CN"/>
        </w:rPr>
        <w:t>开户银行：</w:t>
      </w:r>
      <w:r>
        <w:rPr>
          <w:rFonts w:hint="eastAsia" w:ascii="Times New Roman" w:hAnsi="Times New Roman" w:eastAsia="宋体" w:cs="Times New Roman"/>
          <w:bCs/>
          <w:snapToGrid w:val="0"/>
          <w:kern w:val="0"/>
          <w:szCs w:val="21"/>
          <w:u w:val="single"/>
          <w:lang w:val="en-US" w:eastAsia="zh-CN"/>
        </w:rPr>
        <w:t xml:space="preserve">     徽商银行合肥濉溪路支行 </w:t>
      </w:r>
    </w:p>
    <w:p w14:paraId="2E6ED648">
      <w:pPr>
        <w:widowControl/>
        <w:spacing w:line="500" w:lineRule="exact"/>
        <w:ind w:firstLine="420" w:firstLineChars="200"/>
        <w:jc w:val="left"/>
        <w:rPr>
          <w:rFonts w:ascii="Times New Roman" w:hAnsi="Times New Roman" w:cs="Times New Roman"/>
          <w:bCs/>
          <w:snapToGrid w:val="0"/>
          <w:sz w:val="21"/>
          <w:szCs w:val="21"/>
        </w:rPr>
      </w:pPr>
    </w:p>
    <w:p w14:paraId="6DF04FF8">
      <w:pPr>
        <w:pageBreakBefore w:val="0"/>
        <w:widowControl/>
        <w:kinsoku/>
        <w:overflowPunct/>
        <w:topLinePunct w:val="0"/>
        <w:bidi w:val="0"/>
        <w:snapToGrid/>
        <w:jc w:val="left"/>
        <w:textAlignment w:val="auto"/>
        <w:rPr>
          <w:rFonts w:ascii="Times New Roman" w:hAnsi="Times New Roman" w:cs="Times New Roman" w:eastAsiaTheme="minorEastAsia"/>
          <w:sz w:val="24"/>
          <w:szCs w:val="18"/>
        </w:rPr>
      </w:pPr>
    </w:p>
    <w:p w14:paraId="55C9C0AB">
      <w:pPr>
        <w:spacing w:line="360" w:lineRule="auto"/>
        <w:jc w:val="center"/>
        <w:outlineLvl w:val="1"/>
        <w:rPr>
          <w:rFonts w:ascii="Times New Roman" w:hAnsi="Times New Roman" w:cs="Times New Roman" w:eastAsiaTheme="minorEastAsia"/>
          <w:b/>
          <w:sz w:val="28"/>
        </w:rPr>
      </w:pPr>
      <w:bookmarkStart w:id="3" w:name="_Toc22742"/>
    </w:p>
    <w:p w14:paraId="03C29CF5">
      <w:pPr>
        <w:spacing w:line="360" w:lineRule="auto"/>
        <w:jc w:val="center"/>
        <w:outlineLvl w:val="1"/>
        <w:rPr>
          <w:rFonts w:ascii="Times New Roman" w:hAnsi="Times New Roman" w:cs="Times New Roman" w:eastAsiaTheme="minorEastAsia"/>
          <w:b/>
          <w:sz w:val="28"/>
        </w:rPr>
      </w:pPr>
      <w:r>
        <w:rPr>
          <w:rFonts w:ascii="Times New Roman" w:hAnsi="Times New Roman" w:cs="Times New Roman" w:eastAsiaTheme="minorEastAsia"/>
          <w:b/>
          <w:sz w:val="28"/>
        </w:rPr>
        <w:t>第二章  投标人须知</w:t>
      </w:r>
      <w:bookmarkEnd w:id="3"/>
    </w:p>
    <w:p w14:paraId="338A1DF9">
      <w:pPr>
        <w:spacing w:line="360" w:lineRule="auto"/>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4"/>
        </w:rPr>
        <w:t>一、投标人须知前附表</w:t>
      </w:r>
    </w:p>
    <w:tbl>
      <w:tblPr>
        <w:tblStyle w:val="21"/>
        <w:tblW w:w="50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1928"/>
        <w:gridCol w:w="5798"/>
      </w:tblGrid>
      <w:tr w14:paraId="3D616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6D00719F">
            <w:pPr>
              <w:pStyle w:val="29"/>
              <w:widowControl w:val="0"/>
              <w:spacing w:before="0" w:beforeAutospacing="0" w:after="0" w:afterAutospacing="0"/>
              <w:jc w:val="center"/>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条款号</w:t>
            </w:r>
          </w:p>
        </w:tc>
        <w:tc>
          <w:tcPr>
            <w:tcW w:w="1114" w:type="pct"/>
            <w:vAlign w:val="center"/>
          </w:tcPr>
          <w:p w14:paraId="348E9BB6">
            <w:pPr>
              <w:pStyle w:val="29"/>
              <w:widowControl w:val="0"/>
              <w:spacing w:before="0" w:beforeAutospacing="0" w:after="0" w:afterAutospacing="0"/>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条款名称</w:t>
            </w:r>
          </w:p>
        </w:tc>
        <w:tc>
          <w:tcPr>
            <w:tcW w:w="3350" w:type="pct"/>
            <w:vAlign w:val="center"/>
          </w:tcPr>
          <w:p w14:paraId="2ECFCE4A">
            <w:pPr>
              <w:pStyle w:val="29"/>
              <w:widowControl w:val="0"/>
              <w:spacing w:before="0" w:beforeAutospacing="0" w:after="0" w:afterAutospacing="0"/>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内容、说明与要求</w:t>
            </w:r>
          </w:p>
        </w:tc>
      </w:tr>
      <w:tr w14:paraId="4ED5C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25F11F4C">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w:t>
            </w:r>
          </w:p>
        </w:tc>
        <w:tc>
          <w:tcPr>
            <w:tcW w:w="1114" w:type="pct"/>
            <w:vAlign w:val="center"/>
          </w:tcPr>
          <w:p w14:paraId="1153C00B">
            <w:pPr>
              <w:pStyle w:val="29"/>
              <w:widowControl w:val="0"/>
              <w:spacing w:before="0" w:beforeAutospacing="0" w:after="0" w:afterAutospacing="0"/>
              <w:jc w:val="left"/>
              <w:rPr>
                <w:rFonts w:ascii="Times New Roman" w:hAnsi="Times New Roman" w:cs="Times New Roman" w:eastAsiaTheme="minorEastAsia"/>
                <w:b w:val="0"/>
                <w:sz w:val="21"/>
                <w:szCs w:val="21"/>
              </w:rPr>
            </w:pPr>
            <w:r>
              <w:rPr>
                <w:rFonts w:hint="eastAsia" w:ascii="Times New Roman" w:hAnsi="Times New Roman" w:cs="Times New Roman"/>
                <w:b w:val="0"/>
                <w:sz w:val="21"/>
                <w:szCs w:val="21"/>
                <w:u w:val="none"/>
                <w:lang w:val="en-US" w:eastAsia="zh-CN"/>
              </w:rPr>
              <w:t>询比</w:t>
            </w:r>
            <w:r>
              <w:rPr>
                <w:rFonts w:hint="eastAsia" w:ascii="Times New Roman" w:hAnsi="Times New Roman" w:cs="Times New Roman" w:eastAsiaTheme="minorEastAsia"/>
                <w:b w:val="0"/>
                <w:sz w:val="21"/>
                <w:szCs w:val="21"/>
                <w:u w:val="none"/>
                <w:lang w:val="en-US" w:eastAsia="zh-CN"/>
              </w:rPr>
              <w:t>时间</w:t>
            </w:r>
          </w:p>
        </w:tc>
        <w:tc>
          <w:tcPr>
            <w:tcW w:w="3350" w:type="pct"/>
            <w:vAlign w:val="center"/>
          </w:tcPr>
          <w:p w14:paraId="73020F54">
            <w:pPr>
              <w:pStyle w:val="29"/>
              <w:widowControl w:val="0"/>
              <w:spacing w:before="0" w:beforeAutospacing="0" w:after="0" w:afterAutospacing="0"/>
              <w:jc w:val="both"/>
              <w:rPr>
                <w:rFonts w:hint="default" w:ascii="Times New Roman" w:hAnsi="Times New Roman" w:cs="Times New Roman" w:eastAsiaTheme="minorEastAsia"/>
                <w:b w:val="0"/>
                <w:sz w:val="21"/>
                <w:szCs w:val="21"/>
                <w:lang w:val="en-US" w:eastAsia="zh-CN"/>
              </w:rPr>
            </w:pPr>
            <w:r>
              <w:rPr>
                <w:rFonts w:hint="eastAsia" w:ascii="Times New Roman" w:hAnsi="Times New Roman" w:cs="Times New Roman"/>
                <w:b w:val="0"/>
                <w:sz w:val="21"/>
                <w:szCs w:val="21"/>
                <w:u w:val="none"/>
                <w:lang w:val="en-US" w:eastAsia="zh-CN"/>
              </w:rPr>
              <w:t>见询比公告</w:t>
            </w:r>
          </w:p>
        </w:tc>
      </w:tr>
      <w:tr w14:paraId="10C02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0A56D85D">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2</w:t>
            </w:r>
          </w:p>
        </w:tc>
        <w:tc>
          <w:tcPr>
            <w:tcW w:w="1114" w:type="pct"/>
            <w:vAlign w:val="center"/>
          </w:tcPr>
          <w:p w14:paraId="1EBEC60E">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highlight w:val="none"/>
              </w:rPr>
            </w:pPr>
            <w:r>
              <w:rPr>
                <w:rFonts w:hint="eastAsia" w:ascii="Times New Roman" w:hAnsi="Times New Roman" w:cs="Times New Roman"/>
                <w:b w:val="0"/>
                <w:sz w:val="21"/>
                <w:szCs w:val="21"/>
                <w:highlight w:val="none"/>
                <w:lang w:eastAsia="zh-CN"/>
              </w:rPr>
              <w:t>询比</w:t>
            </w:r>
            <w:r>
              <w:rPr>
                <w:rFonts w:ascii="Times New Roman" w:hAnsi="Times New Roman" w:cs="Times New Roman" w:eastAsiaTheme="minorEastAsia"/>
                <w:b w:val="0"/>
                <w:sz w:val="21"/>
                <w:szCs w:val="21"/>
                <w:highlight w:val="none"/>
              </w:rPr>
              <w:t>有效期</w:t>
            </w:r>
          </w:p>
        </w:tc>
        <w:tc>
          <w:tcPr>
            <w:tcW w:w="3350" w:type="pct"/>
            <w:vAlign w:val="center"/>
          </w:tcPr>
          <w:p w14:paraId="1D4F7F17">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highlight w:val="none"/>
              </w:rPr>
            </w:pPr>
            <w:r>
              <w:rPr>
                <w:rFonts w:ascii="Times New Roman" w:hAnsi="Times New Roman" w:cs="Times New Roman" w:eastAsiaTheme="minorEastAsia"/>
                <w:b w:val="0"/>
                <w:sz w:val="21"/>
                <w:szCs w:val="21"/>
                <w:highlight w:val="none"/>
                <w:u w:val="single"/>
              </w:rPr>
              <w:t xml:space="preserve"> </w:t>
            </w:r>
            <w:r>
              <w:rPr>
                <w:rFonts w:hint="eastAsia" w:ascii="Times New Roman" w:hAnsi="Times New Roman" w:cs="Times New Roman" w:eastAsiaTheme="minorEastAsia"/>
                <w:b w:val="0"/>
                <w:sz w:val="21"/>
                <w:szCs w:val="21"/>
                <w:highlight w:val="none"/>
                <w:u w:val="single"/>
                <w:lang w:val="en-US" w:eastAsia="zh-CN"/>
              </w:rPr>
              <w:t>90</w:t>
            </w:r>
            <w:r>
              <w:rPr>
                <w:rFonts w:ascii="Times New Roman" w:hAnsi="Times New Roman" w:cs="Times New Roman" w:eastAsiaTheme="minorEastAsia"/>
                <w:b w:val="0"/>
                <w:sz w:val="21"/>
                <w:szCs w:val="21"/>
                <w:highlight w:val="none"/>
                <w:u w:val="single"/>
              </w:rPr>
              <w:t xml:space="preserve"> </w:t>
            </w:r>
            <w:r>
              <w:rPr>
                <w:rFonts w:ascii="Times New Roman" w:hAnsi="Times New Roman" w:cs="Times New Roman" w:eastAsiaTheme="minorEastAsia"/>
                <w:b w:val="0"/>
                <w:sz w:val="21"/>
                <w:szCs w:val="21"/>
                <w:highlight w:val="none"/>
              </w:rPr>
              <w:t>日历日</w:t>
            </w:r>
          </w:p>
        </w:tc>
      </w:tr>
      <w:tr w14:paraId="61E0E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6A9229A8">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3</w:t>
            </w:r>
          </w:p>
        </w:tc>
        <w:tc>
          <w:tcPr>
            <w:tcW w:w="1114" w:type="pct"/>
            <w:vAlign w:val="center"/>
          </w:tcPr>
          <w:p w14:paraId="59372CAD">
            <w:pPr>
              <w:spacing w:line="500" w:lineRule="exact"/>
              <w:jc w:val="center"/>
              <w:rPr>
                <w:rFonts w:ascii="Times New Roman" w:hAnsi="Times New Roman" w:cs="Times New Roman" w:eastAsiaTheme="minorEastAsia"/>
                <w:b w:val="0"/>
                <w:sz w:val="21"/>
                <w:szCs w:val="21"/>
              </w:rPr>
            </w:pPr>
            <w:r>
              <w:rPr>
                <w:rFonts w:hint="eastAsia" w:ascii="Times New Roman" w:hAnsi="Times New Roman"/>
                <w:color w:val="000000"/>
                <w:lang w:val="en-US" w:eastAsia="zh-CN"/>
              </w:rPr>
              <w:t>投标文件的递交</w:t>
            </w:r>
          </w:p>
        </w:tc>
        <w:tc>
          <w:tcPr>
            <w:tcW w:w="3350" w:type="pct"/>
            <w:vAlign w:val="center"/>
          </w:tcPr>
          <w:p w14:paraId="4152EAB4">
            <w:pPr>
              <w:pStyle w:val="3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具体要求如下：</w:t>
            </w:r>
          </w:p>
          <w:p w14:paraId="42B961E8">
            <w:pPr>
              <w:pStyle w:val="36"/>
              <w:numPr>
                <w:ilvl w:val="0"/>
                <w:numId w:val="0"/>
              </w:numPr>
              <w:spacing w:line="360" w:lineRule="auto"/>
              <w:ind w:firstLine="0" w:firstLineChars="0"/>
              <w:jc w:val="left"/>
              <w:rPr>
                <w:rFonts w:ascii="Times New Roman" w:hAnsi="Times New Roman" w:eastAsia="宋体" w:cs="Times New Roman"/>
                <w:snapToGrid w:val="0"/>
                <w:color w:val="000000"/>
                <w:kern w:val="0"/>
                <w:sz w:val="21"/>
                <w:szCs w:val="21"/>
                <w:shd w:val="clear" w:color="auto" w:fill="FFFFFF"/>
                <w:lang w:val="en-US" w:eastAsia="zh-CN" w:bidi="ar-SA"/>
              </w:rPr>
            </w:pPr>
            <w:r>
              <w:rPr>
                <w:rFonts w:ascii="Times New Roman" w:hAnsi="Times New Roman" w:eastAsia="宋体" w:cs="Times New Roman"/>
                <w:snapToGrid w:val="0"/>
                <w:color w:val="000000"/>
                <w:kern w:val="0"/>
                <w:sz w:val="21"/>
                <w:szCs w:val="21"/>
                <w:shd w:val="clear" w:color="auto" w:fill="FFFFFF"/>
                <w:lang w:val="en-US" w:eastAsia="zh-CN" w:bidi="ar-SA"/>
              </w:rPr>
              <w:t>1.投标文件应装订成册、密封，并在封面注明招标编号、投标项目等，同时在密封处加盖骑缝章；正、副本各一份。</w:t>
            </w:r>
          </w:p>
          <w:p w14:paraId="4A049404">
            <w:pPr>
              <w:pStyle w:val="36"/>
              <w:numPr>
                <w:ilvl w:val="0"/>
                <w:numId w:val="0"/>
              </w:numPr>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2.投标文件由投标人自行递交。</w:t>
            </w:r>
          </w:p>
          <w:p w14:paraId="7DADE1B7">
            <w:pPr>
              <w:pStyle w:val="3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投标文件应在投标截止时间前在开标地点递交，并提供以下证明材料，否则招标人不予接收。</w:t>
            </w:r>
          </w:p>
          <w:p w14:paraId="18DBB446">
            <w:pPr>
              <w:pStyle w:val="3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（1）法定代表人亲自递交的，应提供法定代表人身份证明和法定代表人的有效身份证件；</w:t>
            </w:r>
          </w:p>
          <w:p w14:paraId="3A264E8A">
            <w:pPr>
              <w:pStyle w:val="36"/>
              <w:spacing w:line="360" w:lineRule="auto"/>
              <w:ind w:firstLine="0" w:firstLineChars="0"/>
              <w:jc w:val="left"/>
              <w:rPr>
                <w:rFonts w:ascii="Times New Roman" w:hAnsi="Times New Roman" w:cs="Times New Roman" w:eastAsiaTheme="minorEastAsia"/>
                <w:b w:val="0"/>
                <w:sz w:val="21"/>
                <w:szCs w:val="21"/>
              </w:rPr>
            </w:pPr>
            <w:r>
              <w:rPr>
                <w:rFonts w:hint="eastAsia" w:ascii="Times New Roman" w:hAnsi="Times New Roman" w:eastAsia="宋体" w:cs="Times New Roman"/>
                <w:snapToGrid w:val="0"/>
                <w:color w:val="000000"/>
                <w:kern w:val="0"/>
                <w:sz w:val="21"/>
                <w:szCs w:val="21"/>
                <w:shd w:val="clear" w:color="auto" w:fill="FFFFFF"/>
                <w:lang w:val="en-US" w:eastAsia="zh-CN" w:bidi="ar-SA"/>
              </w:rPr>
              <w:t>（2）委托代理人递交的，应提供授权委托书和委托代理人的有效身份证件。</w:t>
            </w:r>
          </w:p>
        </w:tc>
      </w:tr>
      <w:tr w14:paraId="3EC62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5FAD47FA">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4</w:t>
            </w:r>
          </w:p>
        </w:tc>
        <w:tc>
          <w:tcPr>
            <w:tcW w:w="1114" w:type="pct"/>
            <w:vAlign w:val="center"/>
          </w:tcPr>
          <w:p w14:paraId="05830A2F">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确定中标人</w:t>
            </w:r>
          </w:p>
        </w:tc>
        <w:tc>
          <w:tcPr>
            <w:tcW w:w="3350" w:type="pct"/>
            <w:vAlign w:val="center"/>
          </w:tcPr>
          <w:p w14:paraId="2D64D281">
            <w:pPr>
              <w:pStyle w:val="29"/>
              <w:widowControl w:val="0"/>
              <w:numPr>
                <w:ilvl w:val="0"/>
                <w:numId w:val="1"/>
              </w:numPr>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评审小组推荐中标人的数量：不多于1家；</w:t>
            </w:r>
          </w:p>
          <w:p w14:paraId="5F266FD6">
            <w:pPr>
              <w:pStyle w:val="29"/>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（2）确定中标人：</w:t>
            </w:r>
          </w:p>
          <w:p w14:paraId="3E8C8A69">
            <w:pPr>
              <w:pStyle w:val="29"/>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52"/>
            </w:r>
            <w:r>
              <w:rPr>
                <w:rFonts w:ascii="Times New Roman" w:hAnsi="Times New Roman" w:eastAsia="宋体" w:cs="Times New Roman"/>
                <w:b w:val="0"/>
                <w:sz w:val="21"/>
                <w:szCs w:val="21"/>
              </w:rPr>
              <w:t xml:space="preserve">招标人委托评审小组确定     </w:t>
            </w:r>
          </w:p>
          <w:p w14:paraId="7438277C">
            <w:pPr>
              <w:pStyle w:val="29"/>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A3"/>
            </w:r>
            <w:r>
              <w:rPr>
                <w:rFonts w:ascii="Times New Roman" w:hAnsi="Times New Roman" w:eastAsia="宋体" w:cs="Times New Roman"/>
                <w:b w:val="0"/>
                <w:sz w:val="21"/>
                <w:szCs w:val="21"/>
              </w:rPr>
              <w:t>招标人确定</w:t>
            </w:r>
          </w:p>
        </w:tc>
      </w:tr>
      <w:tr w14:paraId="60917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47EC7B72">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5</w:t>
            </w:r>
          </w:p>
        </w:tc>
        <w:tc>
          <w:tcPr>
            <w:tcW w:w="1114" w:type="pct"/>
            <w:vAlign w:val="center"/>
          </w:tcPr>
          <w:p w14:paraId="5902A4C3">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中标通知书发出的形式</w:t>
            </w:r>
          </w:p>
        </w:tc>
        <w:tc>
          <w:tcPr>
            <w:tcW w:w="3350" w:type="pct"/>
            <w:vAlign w:val="center"/>
          </w:tcPr>
          <w:p w14:paraId="7DC04A4A">
            <w:pPr>
              <w:pStyle w:val="29"/>
              <w:widowControl w:val="0"/>
              <w:spacing w:before="0" w:beforeAutospacing="0" w:after="0" w:afterAutospacing="0" w:line="360" w:lineRule="auto"/>
              <w:jc w:val="both"/>
              <w:rPr>
                <w:rFonts w:ascii="Times New Roman" w:hAnsi="Times New Roman" w:eastAsia="宋体" w:cs="Times New Roman"/>
                <w:b w:val="0"/>
                <w:sz w:val="21"/>
                <w:szCs w:val="21"/>
              </w:rPr>
            </w:pPr>
            <w:r>
              <w:rPr>
                <w:rFonts w:ascii="Segoe UI Symbol" w:hAnsi="Segoe UI Symbol" w:eastAsia="宋体" w:cs="Segoe UI Symbol"/>
                <w:b w:val="0"/>
                <w:sz w:val="21"/>
                <w:szCs w:val="21"/>
              </w:rPr>
              <w:t>☑</w:t>
            </w:r>
            <w:r>
              <w:rPr>
                <w:rFonts w:ascii="Times New Roman" w:hAnsi="Times New Roman" w:eastAsia="宋体" w:cs="Times New Roman"/>
                <w:b w:val="0"/>
                <w:sz w:val="21"/>
                <w:szCs w:val="21"/>
              </w:rPr>
              <w:t xml:space="preserve">书面     </w:t>
            </w:r>
            <w:r>
              <w:rPr>
                <w:rFonts w:ascii="Times New Roman" w:hAnsi="Times New Roman" w:eastAsia="宋体" w:cs="Times New Roman"/>
                <w:b w:val="0"/>
                <w:sz w:val="21"/>
                <w:szCs w:val="21"/>
              </w:rPr>
              <w:sym w:font="Wingdings" w:char="00A8"/>
            </w:r>
            <w:r>
              <w:rPr>
                <w:rFonts w:ascii="Times New Roman" w:hAnsi="Times New Roman" w:eastAsia="宋体" w:cs="Times New Roman"/>
                <w:b w:val="0"/>
                <w:sz w:val="21"/>
                <w:szCs w:val="21"/>
              </w:rPr>
              <w:t>数据电文</w:t>
            </w:r>
          </w:p>
          <w:p w14:paraId="2C0F6039">
            <w:pPr>
              <w:spacing w:line="360" w:lineRule="auto"/>
              <w:rPr>
                <w:rFonts w:ascii="Times New Roman" w:hAnsi="Times New Roman" w:eastAsia="宋体" w:cs="Times New Roman"/>
                <w:szCs w:val="21"/>
              </w:rPr>
            </w:pPr>
            <w:r>
              <w:rPr>
                <w:rFonts w:ascii="Times New Roman" w:hAnsi="Times New Roman" w:eastAsia="宋体" w:cs="Times New Roman"/>
                <w:szCs w:val="21"/>
              </w:rPr>
              <w:t>特别提醒：</w:t>
            </w:r>
            <w:r>
              <w:rPr>
                <w:rFonts w:ascii="Times New Roman" w:hAnsi="Times New Roman" w:eastAsia="宋体" w:cs="Times New Roman"/>
                <w:b/>
                <w:bCs/>
                <w:kern w:val="0"/>
                <w:szCs w:val="21"/>
              </w:rPr>
              <w:t>招标人确定中标人后，通过书面向中标人发出中标通知书。</w:t>
            </w:r>
          </w:p>
        </w:tc>
      </w:tr>
      <w:tr w14:paraId="7466D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0FDEF618">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6</w:t>
            </w:r>
          </w:p>
        </w:tc>
        <w:tc>
          <w:tcPr>
            <w:tcW w:w="1114" w:type="pct"/>
            <w:vAlign w:val="center"/>
          </w:tcPr>
          <w:p w14:paraId="2E66AFE9">
            <w:pPr>
              <w:pStyle w:val="29"/>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告知</w:t>
            </w:r>
            <w:r>
              <w:rPr>
                <w:rFonts w:hint="eastAsia" w:ascii="Times New Roman" w:hAnsi="Times New Roman" w:eastAsia="宋体" w:cs="Times New Roman"/>
                <w:b w:val="0"/>
                <w:sz w:val="21"/>
                <w:szCs w:val="21"/>
                <w:lang w:eastAsia="zh-CN"/>
              </w:rPr>
              <w:t>询比</w:t>
            </w:r>
            <w:r>
              <w:rPr>
                <w:rFonts w:ascii="Times New Roman" w:hAnsi="Times New Roman" w:eastAsia="宋体" w:cs="Times New Roman"/>
                <w:b w:val="0"/>
                <w:sz w:val="21"/>
                <w:szCs w:val="21"/>
              </w:rPr>
              <w:t>结果的形式</w:t>
            </w:r>
          </w:p>
        </w:tc>
        <w:tc>
          <w:tcPr>
            <w:tcW w:w="3350" w:type="pct"/>
            <w:vAlign w:val="center"/>
          </w:tcPr>
          <w:p w14:paraId="28866466">
            <w:pPr>
              <w:pStyle w:val="29"/>
              <w:widowControl w:val="0"/>
              <w:spacing w:before="0" w:beforeAutospacing="0" w:after="0" w:afterAutospacing="0" w:line="360" w:lineRule="auto"/>
              <w:jc w:val="both"/>
              <w:rPr>
                <w:rFonts w:ascii="Times New Roman" w:hAnsi="Times New Roman" w:eastAsia="宋体" w:cs="Times New Roman"/>
                <w:b w:val="0"/>
                <w:bCs w:val="0"/>
                <w:sz w:val="21"/>
                <w:szCs w:val="21"/>
              </w:rPr>
            </w:pPr>
            <w:r>
              <w:rPr>
                <w:rFonts w:ascii="Times New Roman" w:hAnsi="Times New Roman" w:eastAsia="宋体" w:cs="Times New Roman"/>
                <w:b w:val="0"/>
                <w:bCs w:val="0"/>
                <w:sz w:val="21"/>
                <w:szCs w:val="21"/>
              </w:rPr>
              <w:t>投标人自行登录合肥文旅博览集团有限公司</w:t>
            </w:r>
            <w:r>
              <w:rPr>
                <w:rFonts w:hint="eastAsia" w:ascii="Times New Roman" w:hAnsi="Times New Roman" w:eastAsia="宋体" w:cs="Times New Roman"/>
                <w:b w:val="0"/>
                <w:bCs w:val="0"/>
                <w:sz w:val="21"/>
                <w:szCs w:val="21"/>
                <w:lang w:val="en-US" w:eastAsia="zh-CN"/>
              </w:rPr>
              <w:t>官网</w:t>
            </w:r>
            <w:r>
              <w:rPr>
                <w:rFonts w:ascii="Times New Roman" w:hAnsi="Times New Roman" w:eastAsia="宋体" w:cs="Times New Roman"/>
                <w:b w:val="0"/>
                <w:bCs w:val="0"/>
                <w:sz w:val="21"/>
                <w:szCs w:val="21"/>
              </w:rPr>
              <w:t>查看</w:t>
            </w:r>
          </w:p>
          <w:p w14:paraId="158187FC">
            <w:pPr>
              <w:pStyle w:val="29"/>
              <w:widowControl w:val="0"/>
              <w:spacing w:before="0" w:beforeAutospacing="0" w:after="0" w:afterAutospacing="0" w:line="360" w:lineRule="auto"/>
              <w:jc w:val="both"/>
              <w:rPr>
                <w:rFonts w:ascii="Times New Roman" w:hAnsi="Times New Roman" w:eastAsia="宋体" w:cs="Times New Roman"/>
                <w:b w:val="0"/>
                <w:bCs w:val="0"/>
                <w:sz w:val="21"/>
                <w:szCs w:val="21"/>
              </w:rPr>
            </w:pPr>
            <w:r>
              <w:rPr>
                <w:rFonts w:ascii="Times New Roman" w:hAnsi="Times New Roman" w:cs="Times New Roman" w:eastAsiaTheme="minorEastAsia"/>
                <w:sz w:val="21"/>
                <w:szCs w:val="21"/>
              </w:rPr>
              <w:t>注：</w:t>
            </w:r>
            <w:r>
              <w:rPr>
                <w:rFonts w:hint="eastAsia" w:ascii="Times New Roman" w:hAnsi="Times New Roman" w:cs="Times New Roman" w:eastAsiaTheme="minorEastAsia"/>
                <w:sz w:val="21"/>
                <w:szCs w:val="21"/>
              </w:rPr>
              <w:t>招标人</w:t>
            </w:r>
            <w:r>
              <w:rPr>
                <w:rFonts w:ascii="Times New Roman" w:hAnsi="Times New Roman" w:cs="Times New Roman" w:eastAsiaTheme="minorEastAsia"/>
                <w:sz w:val="21"/>
                <w:szCs w:val="21"/>
              </w:rPr>
              <w:t>对未中标的投标人不做未中标原因的解释。</w:t>
            </w:r>
          </w:p>
        </w:tc>
      </w:tr>
      <w:tr w14:paraId="550FC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24B9FFF3">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7</w:t>
            </w:r>
          </w:p>
        </w:tc>
        <w:tc>
          <w:tcPr>
            <w:tcW w:w="1114" w:type="pct"/>
            <w:vAlign w:val="center"/>
          </w:tcPr>
          <w:p w14:paraId="1DECCA7E">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履约保证金</w:t>
            </w:r>
          </w:p>
        </w:tc>
        <w:tc>
          <w:tcPr>
            <w:tcW w:w="3350" w:type="pct"/>
          </w:tcPr>
          <w:p w14:paraId="1F7A6391">
            <w:pPr>
              <w:numPr>
                <w:ilvl w:val="0"/>
                <w:numId w:val="2"/>
              </w:num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金额：</w:t>
            </w:r>
          </w:p>
          <w:p w14:paraId="62546B45">
            <w:pPr>
              <w:numPr>
                <w:ilvl w:val="0"/>
                <w:numId w:val="0"/>
              </w:numPr>
              <w:spacing w:line="360" w:lineRule="auto"/>
              <w:rPr>
                <w:rFonts w:ascii="Times New Roman" w:hAnsi="Times New Roman" w:cs="Times New Roman" w:eastAsiaTheme="minorEastAsia"/>
                <w:szCs w:val="21"/>
              </w:rPr>
            </w:pPr>
            <w:r>
              <w:rPr>
                <w:rFonts w:hint="eastAsia" w:ascii="Times New Roman" w:hAnsi="Times New Roman" w:eastAsia="宋体" w:cs="Times New Roman"/>
                <w:bCs/>
                <w:kern w:val="0"/>
                <w:szCs w:val="21"/>
                <w:lang w:eastAsia="zh-CN"/>
              </w:rPr>
              <w:t>☑</w:t>
            </w:r>
            <w:r>
              <w:rPr>
                <w:rFonts w:ascii="Times New Roman" w:hAnsi="Times New Roman" w:eastAsia="宋体" w:cs="Times New Roman"/>
                <w:bCs/>
                <w:kern w:val="0"/>
                <w:szCs w:val="21"/>
              </w:rPr>
              <w:t>免收</w:t>
            </w:r>
          </w:p>
        </w:tc>
      </w:tr>
      <w:tr w14:paraId="4F49D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41AF672B">
            <w:pPr>
              <w:pStyle w:val="29"/>
              <w:widowControl w:val="0"/>
              <w:spacing w:before="0" w:beforeAutospacing="0" w:after="0" w:afterAutospacing="0" w:line="360" w:lineRule="auto"/>
              <w:jc w:val="center"/>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8</w:t>
            </w:r>
          </w:p>
        </w:tc>
        <w:tc>
          <w:tcPr>
            <w:tcW w:w="1114" w:type="pct"/>
            <w:vAlign w:val="center"/>
          </w:tcPr>
          <w:p w14:paraId="25E1317F">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报价须知</w:t>
            </w:r>
          </w:p>
        </w:tc>
        <w:tc>
          <w:tcPr>
            <w:tcW w:w="3350" w:type="pct"/>
            <w:vAlign w:val="center"/>
          </w:tcPr>
          <w:p w14:paraId="1F447A82">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hint="eastAsia" w:ascii="Times New Roman" w:hAnsi="Times New Roman" w:eastAsia="宋体" w:cs="Times New Roman"/>
                <w:szCs w:val="21"/>
                <w:lang w:val="en-US" w:eastAsia="zh-CN"/>
              </w:rPr>
              <w:t>1</w:t>
            </w:r>
            <w:r>
              <w:rPr>
                <w:rFonts w:ascii="Times New Roman" w:hAnsi="Times New Roman" w:eastAsia="宋体" w:cs="Times New Roman"/>
                <w:szCs w:val="21"/>
              </w:rPr>
              <w:t>）投标人投标报价不得高于</w:t>
            </w:r>
            <w:r>
              <w:rPr>
                <w:rFonts w:hint="eastAsia" w:ascii="Times New Roman" w:hAnsi="Times New Roman" w:eastAsia="宋体" w:cs="Times New Roman"/>
                <w:szCs w:val="21"/>
                <w:lang w:eastAsia="zh-CN"/>
              </w:rPr>
              <w:t>询比</w:t>
            </w:r>
            <w:r>
              <w:rPr>
                <w:rFonts w:ascii="Times New Roman" w:hAnsi="Times New Roman" w:eastAsia="宋体" w:cs="Times New Roman"/>
                <w:szCs w:val="21"/>
              </w:rPr>
              <w:t>文件（公告）列明的项目预算、最高投标限价，否则其投标文件将被否决。</w:t>
            </w:r>
          </w:p>
          <w:p w14:paraId="56B51FE9">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w:t>
            </w:r>
            <w:r>
              <w:rPr>
                <w:rFonts w:hint="eastAsia" w:ascii="Times New Roman" w:hAnsi="Times New Roman" w:eastAsia="宋体" w:cs="Times New Roman"/>
                <w:szCs w:val="21"/>
                <w:lang w:val="en-US" w:eastAsia="zh-CN"/>
              </w:rPr>
              <w:t>2</w:t>
            </w:r>
            <w:r>
              <w:rPr>
                <w:rFonts w:ascii="Times New Roman" w:hAnsi="Times New Roman" w:eastAsia="宋体" w:cs="Times New Roman"/>
                <w:szCs w:val="21"/>
              </w:rPr>
              <w:t>）在项目过程中，投标人最终投标报价与公布的最高投标限价或项目预算相比降幅过小，或投标人最终投标报价明显缺乏竞争性的，评审小组可以否决其投标。</w:t>
            </w:r>
          </w:p>
        </w:tc>
      </w:tr>
      <w:tr w14:paraId="33C02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3D59CCDE">
            <w:pPr>
              <w:pStyle w:val="29"/>
              <w:widowControl w:val="0"/>
              <w:spacing w:before="0" w:beforeAutospacing="0" w:after="0" w:afterAutospacing="0" w:line="360" w:lineRule="auto"/>
              <w:jc w:val="center"/>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9</w:t>
            </w:r>
          </w:p>
        </w:tc>
        <w:tc>
          <w:tcPr>
            <w:tcW w:w="1114" w:type="pct"/>
            <w:vAlign w:val="center"/>
          </w:tcPr>
          <w:p w14:paraId="632563F1">
            <w:pPr>
              <w:spacing w:line="360" w:lineRule="auto"/>
              <w:rPr>
                <w:rFonts w:ascii="Times New Roman" w:hAnsi="Times New Roman" w:eastAsia="宋体" w:cs="Times New Roman"/>
                <w:szCs w:val="21"/>
              </w:rPr>
            </w:pPr>
            <w:r>
              <w:rPr>
                <w:rFonts w:ascii="Times New Roman" w:hAnsi="Times New Roman" w:eastAsia="宋体" w:cs="Times New Roman"/>
                <w:szCs w:val="21"/>
              </w:rPr>
              <w:t>便利化服务</w:t>
            </w:r>
          </w:p>
        </w:tc>
        <w:tc>
          <w:tcPr>
            <w:tcW w:w="3350" w:type="pct"/>
            <w:vAlign w:val="center"/>
          </w:tcPr>
          <w:p w14:paraId="50F3646C">
            <w:pPr>
              <w:spacing w:line="360" w:lineRule="auto"/>
              <w:rPr>
                <w:rFonts w:ascii="Times New Roman" w:hAnsi="Times New Roman" w:eastAsia="宋体" w:cs="Times New Roman"/>
                <w:szCs w:val="21"/>
              </w:rPr>
            </w:pPr>
            <w:r>
              <w:rPr>
                <w:rFonts w:ascii="Times New Roman" w:hAnsi="Times New Roman" w:eastAsia="宋体" w:cs="Times New Roman"/>
                <w:szCs w:val="21"/>
              </w:rPr>
              <w:t>本项目是否要求便利化服务能力：</w:t>
            </w:r>
          </w:p>
          <w:p w14:paraId="0C9F4BB2">
            <w:pPr>
              <w:spacing w:line="360" w:lineRule="auto"/>
              <w:rPr>
                <w:rFonts w:ascii="Times New Roman" w:hAnsi="Times New Roman" w:eastAsia="宋体" w:cs="Times New Roman"/>
                <w:szCs w:val="21"/>
              </w:rPr>
            </w:pPr>
            <w:r>
              <w:rPr>
                <w:rFonts w:ascii="Times New Roman" w:hAnsi="Times New Roman" w:eastAsia="宋体" w:cs="Times New Roman"/>
                <w:szCs w:val="21"/>
              </w:rPr>
              <w:sym w:font="Wingdings 2" w:char="0052"/>
            </w:r>
            <w:r>
              <w:rPr>
                <w:rFonts w:ascii="Times New Roman" w:hAnsi="Times New Roman" w:eastAsia="宋体" w:cs="Times New Roman"/>
                <w:szCs w:val="21"/>
              </w:rPr>
              <w:t>要求  □不要求</w:t>
            </w:r>
          </w:p>
          <w:p w14:paraId="677B5900">
            <w:pPr>
              <w:spacing w:line="360" w:lineRule="auto"/>
              <w:rPr>
                <w:rFonts w:ascii="Times New Roman" w:hAnsi="Times New Roman" w:eastAsia="宋体" w:cs="Times New Roman"/>
                <w:szCs w:val="21"/>
              </w:rPr>
            </w:pPr>
            <w:r>
              <w:rPr>
                <w:rFonts w:ascii="Times New Roman" w:hAnsi="Times New Roman" w:eastAsia="宋体" w:cs="Times New Roman"/>
                <w:szCs w:val="21"/>
              </w:rPr>
              <w:t>便利化服务的能力是指具有下列条件之一：</w:t>
            </w:r>
          </w:p>
          <w:p w14:paraId="4B063329">
            <w:pPr>
              <w:spacing w:line="360" w:lineRule="auto"/>
              <w:rPr>
                <w:rFonts w:ascii="Times New Roman" w:hAnsi="Times New Roman" w:eastAsia="宋体" w:cs="Times New Roman"/>
                <w:szCs w:val="21"/>
              </w:rPr>
            </w:pPr>
            <w:r>
              <w:rPr>
                <w:rFonts w:ascii="Times New Roman" w:hAnsi="Times New Roman" w:eastAsia="宋体" w:cs="Times New Roman"/>
                <w:szCs w:val="21"/>
              </w:rPr>
              <w:t>（1）在合肥行政区域范围（含四县一市）具有固定的办公场所及人员；</w:t>
            </w:r>
          </w:p>
          <w:p w14:paraId="092B4228">
            <w:pPr>
              <w:spacing w:line="360" w:lineRule="auto"/>
              <w:rPr>
                <w:rFonts w:ascii="Times New Roman" w:hAnsi="Times New Roman" w:eastAsia="宋体" w:cs="Times New Roman"/>
                <w:szCs w:val="21"/>
              </w:rPr>
            </w:pPr>
            <w:r>
              <w:rPr>
                <w:rFonts w:ascii="Times New Roman" w:hAnsi="Times New Roman" w:eastAsia="宋体" w:cs="Times New Roman"/>
                <w:szCs w:val="21"/>
              </w:rPr>
              <w:t>（2）投标人在合肥行政区域范围（含四县一市）注册成立的；</w:t>
            </w:r>
          </w:p>
          <w:p w14:paraId="666BCA11">
            <w:pPr>
              <w:spacing w:line="360" w:lineRule="auto"/>
              <w:rPr>
                <w:rFonts w:ascii="Times New Roman" w:hAnsi="Times New Roman" w:eastAsia="宋体" w:cs="Times New Roman"/>
                <w:szCs w:val="21"/>
              </w:rPr>
            </w:pPr>
            <w:r>
              <w:rPr>
                <w:rFonts w:ascii="Times New Roman" w:hAnsi="Times New Roman" w:eastAsia="宋体" w:cs="Times New Roman"/>
                <w:szCs w:val="21"/>
              </w:rPr>
              <w:t>（3）承诺中标即在合肥行政区域范围（含四县一市）设立服务机构，或委托相关单位作为服务机构；</w:t>
            </w:r>
          </w:p>
          <w:p w14:paraId="55CC6FD7">
            <w:pPr>
              <w:spacing w:line="360" w:lineRule="auto"/>
              <w:rPr>
                <w:rFonts w:ascii="Times New Roman" w:hAnsi="Times New Roman" w:eastAsia="宋体" w:cs="Times New Roman"/>
                <w:szCs w:val="21"/>
              </w:rPr>
            </w:pPr>
            <w:r>
              <w:rPr>
                <w:rFonts w:ascii="Times New Roman" w:hAnsi="Times New Roman" w:eastAsia="宋体" w:cs="Times New Roman"/>
                <w:szCs w:val="21"/>
              </w:rPr>
              <w:t>（4）委托相关单位作为服务机构。</w:t>
            </w:r>
          </w:p>
        </w:tc>
      </w:tr>
      <w:tr w14:paraId="6CBD9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392E5F79">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10</w:t>
            </w:r>
          </w:p>
        </w:tc>
        <w:tc>
          <w:tcPr>
            <w:tcW w:w="1114" w:type="pct"/>
            <w:vAlign w:val="center"/>
          </w:tcPr>
          <w:p w14:paraId="4C71454F">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本项目提供除</w:t>
            </w:r>
            <w:r>
              <w:rPr>
                <w:rFonts w:hint="eastAsia" w:ascii="Times New Roman" w:hAnsi="Times New Roman" w:cs="Times New Roman"/>
                <w:b w:val="0"/>
                <w:sz w:val="21"/>
                <w:szCs w:val="21"/>
                <w:lang w:eastAsia="zh-CN"/>
              </w:rPr>
              <w:t>询比</w:t>
            </w:r>
            <w:r>
              <w:rPr>
                <w:rFonts w:ascii="Times New Roman" w:hAnsi="Times New Roman" w:cs="Times New Roman" w:eastAsiaTheme="minorEastAsia"/>
                <w:b w:val="0"/>
                <w:sz w:val="21"/>
                <w:szCs w:val="21"/>
              </w:rPr>
              <w:t>文件以外的其他资料</w:t>
            </w:r>
          </w:p>
        </w:tc>
        <w:tc>
          <w:tcPr>
            <w:tcW w:w="3350" w:type="pct"/>
            <w:vAlign w:val="center"/>
          </w:tcPr>
          <w:p w14:paraId="16C6A0A0">
            <w:pPr>
              <w:spacing w:line="360" w:lineRule="auto"/>
              <w:rPr>
                <w:rFonts w:ascii="Times New Roman" w:hAnsi="Times New Roman" w:cs="Times New Roman" w:eastAsiaTheme="minorEastAsia"/>
                <w:szCs w:val="21"/>
                <w:u w:val="single"/>
              </w:rPr>
            </w:pPr>
            <w:r>
              <w:rPr>
                <w:rFonts w:ascii="Times New Roman" w:hAnsi="Times New Roman" w:cs="Times New Roman" w:eastAsiaTheme="minorEastAsia"/>
                <w:bCs/>
                <w:szCs w:val="21"/>
              </w:rPr>
              <w:sym w:font="Wingdings 2" w:char="0052"/>
            </w:r>
            <w:r>
              <w:rPr>
                <w:rFonts w:ascii="Times New Roman" w:hAnsi="Times New Roman" w:cs="Times New Roman" w:eastAsiaTheme="minorEastAsia"/>
                <w:szCs w:val="21"/>
              </w:rPr>
              <w:t>无   □</w:t>
            </w:r>
            <w:r>
              <w:rPr>
                <w:rFonts w:ascii="Times New Roman" w:hAnsi="Times New Roman" w:eastAsia="宋体" w:cs="Times New Roman"/>
                <w:bCs/>
                <w:szCs w:val="21"/>
              </w:rPr>
              <w:t>采购清单</w:t>
            </w:r>
            <w:r>
              <w:rPr>
                <w:rFonts w:ascii="Times New Roman" w:hAnsi="Times New Roman" w:cs="Times New Roman" w:eastAsiaTheme="minorEastAsia"/>
                <w:szCs w:val="21"/>
              </w:rPr>
              <w:t xml:space="preserve">   □</w:t>
            </w:r>
            <w:r>
              <w:rPr>
                <w:rFonts w:ascii="Times New Roman" w:hAnsi="Times New Roman" w:cs="Times New Roman" w:eastAsiaTheme="minorEastAsia"/>
                <w:szCs w:val="21"/>
                <w:u w:val="single"/>
              </w:rPr>
              <w:t xml:space="preserve">   </w:t>
            </w:r>
          </w:p>
          <w:p w14:paraId="41C400A2">
            <w:pPr>
              <w:spacing w:line="360" w:lineRule="auto"/>
              <w:rPr>
                <w:rFonts w:ascii="Times New Roman" w:hAnsi="Times New Roman" w:cs="Times New Roman" w:eastAsiaTheme="minorEastAsia"/>
                <w:bCs/>
                <w:szCs w:val="21"/>
              </w:rPr>
            </w:pPr>
            <w:r>
              <w:rPr>
                <w:rFonts w:ascii="Times New Roman" w:hAnsi="Times New Roman" w:cs="Times New Roman" w:eastAsiaTheme="minorEastAsia"/>
                <w:bCs/>
                <w:szCs w:val="21"/>
              </w:rPr>
              <w:t>获取方式：</w:t>
            </w:r>
          </w:p>
          <w:p w14:paraId="62BB3834">
            <w:pPr>
              <w:pStyle w:val="29"/>
              <w:widowControl w:val="0"/>
              <w:spacing w:before="0" w:beforeAutospacing="0" w:after="0" w:afterAutospacing="0" w:line="360" w:lineRule="auto"/>
              <w:jc w:val="both"/>
              <w:rPr>
                <w:rFonts w:ascii="Times New Roman" w:hAnsi="Times New Roman" w:cs="Times New Roman" w:eastAsiaTheme="minorEastAsia"/>
                <w:b w:val="0"/>
                <w:i/>
                <w:sz w:val="21"/>
                <w:szCs w:val="21"/>
              </w:rPr>
            </w:pPr>
            <w:r>
              <w:rPr>
                <w:rFonts w:ascii="Times New Roman" w:hAnsi="Times New Roman" w:cs="Times New Roman" w:eastAsiaTheme="minorEastAsia"/>
                <w:sz w:val="21"/>
                <w:szCs w:val="21"/>
              </w:rPr>
              <w:t>上述资料请投标人在合肥文旅博览集团有限公司</w:t>
            </w:r>
            <w:r>
              <w:rPr>
                <w:rFonts w:hint="eastAsia" w:ascii="Times New Roman" w:hAnsi="Times New Roman" w:cs="Times New Roman"/>
                <w:sz w:val="21"/>
                <w:szCs w:val="21"/>
                <w:lang w:val="en-US" w:eastAsia="zh-CN"/>
              </w:rPr>
              <w:t>官网</w:t>
            </w:r>
            <w:r>
              <w:rPr>
                <w:rFonts w:ascii="Times New Roman" w:hAnsi="Times New Roman" w:cs="Times New Roman" w:eastAsiaTheme="minorEastAsia"/>
                <w:sz w:val="21"/>
                <w:szCs w:val="21"/>
              </w:rPr>
              <w:t>自行下载本项目附件。</w:t>
            </w:r>
          </w:p>
        </w:tc>
      </w:tr>
      <w:tr w14:paraId="1CFF6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077FC343">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11</w:t>
            </w:r>
          </w:p>
        </w:tc>
        <w:tc>
          <w:tcPr>
            <w:tcW w:w="1114" w:type="pct"/>
            <w:vAlign w:val="center"/>
          </w:tcPr>
          <w:p w14:paraId="71669CD2">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重要说明</w:t>
            </w:r>
          </w:p>
        </w:tc>
        <w:tc>
          <w:tcPr>
            <w:tcW w:w="3350" w:type="pct"/>
            <w:vAlign w:val="center"/>
          </w:tcPr>
          <w:p w14:paraId="30E22B43">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1</w:t>
            </w:r>
            <w:r>
              <w:rPr>
                <w:rFonts w:ascii="Times New Roman" w:hAnsi="Times New Roman" w:eastAsia="宋体" w:cs="Times New Roman"/>
                <w:szCs w:val="21"/>
              </w:rPr>
              <w:t>）中标人应在规定期限内提交履约保证金并与招标人签订合同，若中标人未能在规定期限内提交履约保证金或签订合同，招标人有权取消中标人中标资格；</w:t>
            </w:r>
          </w:p>
          <w:p w14:paraId="77C5A878">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2</w:t>
            </w:r>
            <w:r>
              <w:rPr>
                <w:rFonts w:ascii="Times New Roman" w:hAnsi="Times New Roman" w:eastAsia="宋体" w:cs="Times New Roman"/>
                <w:szCs w:val="21"/>
              </w:rPr>
              <w:t>）合同签订后，中标人存在规定时间内不组织人员进场开工，不履行合同义务等情况，招标人有权解除合同，并追究违约责任；</w:t>
            </w:r>
          </w:p>
          <w:p w14:paraId="0F9D12A6">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3</w:t>
            </w:r>
            <w:r>
              <w:rPr>
                <w:rFonts w:ascii="Times New Roman" w:hAnsi="Times New Roman" w:eastAsia="宋体" w:cs="Times New Roman"/>
                <w:szCs w:val="21"/>
              </w:rPr>
              <w:t>）中标人在中标项目发生投诉、信访举报案件、履约存在争议时，拒绝协助配合有关部门调查案件的，招标人可以取消其中标资格或解除合同，并追究其违约责任。</w:t>
            </w:r>
          </w:p>
          <w:p w14:paraId="214476DF">
            <w:pPr>
              <w:pStyle w:val="2"/>
              <w:spacing w:before="0" w:after="0" w:line="360" w:lineRule="auto"/>
              <w:rPr>
                <w:rFonts w:ascii="Times New Roman" w:hAnsi="Times New Roman" w:cs="Times New Roman" w:eastAsiaTheme="minorEastAsia"/>
                <w:sz w:val="21"/>
                <w:szCs w:val="21"/>
              </w:rPr>
            </w:pPr>
            <w:r>
              <w:rPr>
                <w:rFonts w:ascii="Times New Roman" w:hAnsi="Times New Roman" w:eastAsia="宋体" w:cs="Times New Roman"/>
                <w:b w:val="0"/>
                <w:bCs w:val="0"/>
                <w:sz w:val="21"/>
                <w:szCs w:val="21"/>
              </w:rPr>
              <w:t>（</w:t>
            </w:r>
            <w:r>
              <w:rPr>
                <w:rFonts w:ascii="Times New Roman" w:hAnsi="Times New Roman" w:cs="Times New Roman"/>
                <w:b w:val="0"/>
                <w:bCs w:val="0"/>
                <w:sz w:val="21"/>
                <w:szCs w:val="21"/>
              </w:rPr>
              <w:t>4</w:t>
            </w:r>
            <w:r>
              <w:rPr>
                <w:rFonts w:ascii="Times New Roman" w:hAnsi="Times New Roman" w:eastAsia="宋体" w:cs="Times New Roman"/>
                <w:b w:val="0"/>
                <w:bCs w:val="0"/>
                <w:sz w:val="21"/>
                <w:szCs w:val="21"/>
              </w:rPr>
              <w:t>）投标人参与本项目，应当诚信守法、公平竞争。如有提供虚假材料（包括但不限于虚假技术参数响应、虚假业绩、虚假证书、虚假检测报告等）、串通、隐瞒失信信息等谋取中标的行为，一经发现，招标人可以取消其中标资格或解除合同，并追究其违约责任。</w:t>
            </w:r>
          </w:p>
        </w:tc>
      </w:tr>
      <w:tr w14:paraId="2ECFA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764370CB">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12</w:t>
            </w:r>
          </w:p>
        </w:tc>
        <w:tc>
          <w:tcPr>
            <w:tcW w:w="1114" w:type="pct"/>
            <w:vAlign w:val="center"/>
          </w:tcPr>
          <w:p w14:paraId="1DD98731">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解释权</w:t>
            </w:r>
          </w:p>
        </w:tc>
        <w:tc>
          <w:tcPr>
            <w:tcW w:w="3350" w:type="pct"/>
            <w:vAlign w:val="center"/>
          </w:tcPr>
          <w:p w14:paraId="09392CF9">
            <w:pPr>
              <w:spacing w:line="360" w:lineRule="auto"/>
              <w:rPr>
                <w:rFonts w:ascii="Times New Roman" w:hAnsi="Times New Roman" w:eastAsia="宋体" w:cs="Times New Roman"/>
                <w:bCs/>
                <w:szCs w:val="21"/>
              </w:rPr>
            </w:pPr>
            <w:r>
              <w:rPr>
                <w:rFonts w:ascii="Times New Roman" w:hAnsi="Times New Roman" w:eastAsia="宋体" w:cs="Times New Roman"/>
                <w:bCs/>
                <w:szCs w:val="21"/>
              </w:rPr>
              <w:t>（1）构成本</w:t>
            </w:r>
            <w:r>
              <w:rPr>
                <w:rFonts w:hint="eastAsia" w:ascii="Times New Roman" w:hAnsi="Times New Roman" w:eastAsia="宋体" w:cs="Times New Roman"/>
                <w:bCs/>
                <w:szCs w:val="21"/>
                <w:lang w:eastAsia="zh-CN"/>
              </w:rPr>
              <w:t>询比</w:t>
            </w:r>
            <w:r>
              <w:rPr>
                <w:rFonts w:ascii="Times New Roman" w:hAnsi="Times New Roman" w:eastAsia="宋体" w:cs="Times New Roman"/>
                <w:bCs/>
                <w:szCs w:val="21"/>
              </w:rPr>
              <w:t>文件的各个组成文件应互为解释，互为说明；</w:t>
            </w:r>
          </w:p>
          <w:p w14:paraId="617EFECE">
            <w:pPr>
              <w:spacing w:line="360" w:lineRule="auto"/>
              <w:rPr>
                <w:rFonts w:ascii="Times New Roman" w:hAnsi="Times New Roman" w:eastAsia="宋体" w:cs="Times New Roman"/>
                <w:bCs/>
                <w:szCs w:val="21"/>
              </w:rPr>
            </w:pPr>
            <w:r>
              <w:rPr>
                <w:rFonts w:ascii="Times New Roman" w:hAnsi="Times New Roman" w:eastAsia="宋体" w:cs="Times New Roman"/>
                <w:bCs/>
                <w:szCs w:val="21"/>
              </w:rPr>
              <w:t>（2）同一组成文件中就同一事项的规定或约定不一致的，以编排顺序在后者为准；</w:t>
            </w:r>
          </w:p>
          <w:p w14:paraId="2A58B0CE">
            <w:pPr>
              <w:spacing w:line="360" w:lineRule="auto"/>
              <w:rPr>
                <w:rFonts w:ascii="Times New Roman" w:hAnsi="Times New Roman" w:eastAsia="宋体" w:cs="Times New Roman"/>
                <w:bCs/>
                <w:szCs w:val="21"/>
              </w:rPr>
            </w:pPr>
            <w:r>
              <w:rPr>
                <w:rFonts w:ascii="Times New Roman" w:hAnsi="Times New Roman" w:eastAsia="宋体" w:cs="Times New Roman"/>
                <w:bCs/>
                <w:szCs w:val="21"/>
              </w:rPr>
              <w:t>（3）如有不明确或不一致，构成合同文件组成内容的，以合同文件约定内容为准，且以专用合同条款约定的合同文件优先顺序解释；</w:t>
            </w:r>
          </w:p>
          <w:p w14:paraId="140950DD">
            <w:pPr>
              <w:spacing w:line="360" w:lineRule="auto"/>
              <w:rPr>
                <w:rFonts w:ascii="Times New Roman" w:hAnsi="Times New Roman" w:eastAsia="宋体" w:cs="Times New Roman"/>
                <w:bCs/>
                <w:szCs w:val="21"/>
              </w:rPr>
            </w:pPr>
            <w:r>
              <w:rPr>
                <w:rFonts w:ascii="Times New Roman" w:hAnsi="Times New Roman" w:eastAsia="宋体" w:cs="Times New Roman"/>
                <w:bCs/>
                <w:szCs w:val="21"/>
              </w:rPr>
              <w:t>（4）除</w:t>
            </w:r>
            <w:r>
              <w:rPr>
                <w:rFonts w:hint="eastAsia" w:ascii="Times New Roman" w:hAnsi="Times New Roman" w:eastAsia="宋体" w:cs="Times New Roman"/>
                <w:bCs/>
                <w:szCs w:val="21"/>
                <w:lang w:eastAsia="zh-CN"/>
              </w:rPr>
              <w:t>询比</w:t>
            </w:r>
            <w:r>
              <w:rPr>
                <w:rFonts w:ascii="Times New Roman" w:hAnsi="Times New Roman" w:eastAsia="宋体" w:cs="Times New Roman"/>
                <w:bCs/>
                <w:szCs w:val="21"/>
              </w:rPr>
              <w:t>文件中有特别规定外，仅适用于</w:t>
            </w:r>
            <w:r>
              <w:rPr>
                <w:rFonts w:hint="eastAsia" w:ascii="Times New Roman" w:hAnsi="Times New Roman" w:eastAsia="宋体" w:cs="Times New Roman"/>
                <w:bCs/>
                <w:szCs w:val="21"/>
                <w:lang w:eastAsia="zh-CN"/>
              </w:rPr>
              <w:t>询比</w:t>
            </w:r>
            <w:r>
              <w:rPr>
                <w:rFonts w:ascii="Times New Roman" w:hAnsi="Times New Roman" w:eastAsia="宋体" w:cs="Times New Roman"/>
                <w:bCs/>
                <w:szCs w:val="21"/>
              </w:rPr>
              <w:t>及投标文件提交阶段的规定，按</w:t>
            </w:r>
            <w:r>
              <w:rPr>
                <w:rFonts w:hint="eastAsia" w:ascii="Times New Roman" w:hAnsi="Times New Roman" w:eastAsia="宋体" w:cs="Times New Roman"/>
                <w:bCs/>
                <w:szCs w:val="21"/>
                <w:lang w:eastAsia="zh-CN"/>
              </w:rPr>
              <w:t>询比</w:t>
            </w:r>
            <w:r>
              <w:rPr>
                <w:rFonts w:ascii="Times New Roman" w:hAnsi="Times New Roman" w:eastAsia="宋体" w:cs="Times New Roman"/>
                <w:bCs/>
                <w:szCs w:val="21"/>
              </w:rPr>
              <w:t>公告、投标人须知前附表、投标人须知正文、评审方法和标准、投标文件格式的先后顺序解释；</w:t>
            </w:r>
          </w:p>
          <w:p w14:paraId="13F3EAF4">
            <w:pPr>
              <w:spacing w:line="360" w:lineRule="auto"/>
              <w:rPr>
                <w:rFonts w:ascii="Times New Roman" w:hAnsi="Times New Roman" w:eastAsia="宋体" w:cs="Times New Roman"/>
                <w:szCs w:val="21"/>
              </w:rPr>
            </w:pPr>
            <w:r>
              <w:rPr>
                <w:rFonts w:ascii="Times New Roman" w:hAnsi="Times New Roman" w:eastAsia="宋体" w:cs="Times New Roman"/>
                <w:bCs/>
                <w:szCs w:val="21"/>
              </w:rPr>
              <w:t>（5）</w:t>
            </w:r>
            <w:r>
              <w:rPr>
                <w:rFonts w:ascii="Times New Roman" w:hAnsi="Times New Roman" w:eastAsia="宋体" w:cs="Times New Roman"/>
                <w:szCs w:val="21"/>
              </w:rPr>
              <w:t>有澄清的部分以最终的澄清更正内容为准；</w:t>
            </w:r>
          </w:p>
          <w:p w14:paraId="2BEFFED2">
            <w:pPr>
              <w:pStyle w:val="29"/>
              <w:widowControl w:val="0"/>
              <w:spacing w:before="0" w:beforeAutospacing="0" w:after="0" w:afterAutospacing="0" w:line="360" w:lineRule="auto"/>
              <w:jc w:val="both"/>
              <w:rPr>
                <w:rFonts w:ascii="Times New Roman" w:hAnsi="Times New Roman" w:cs="Times New Roman" w:eastAsiaTheme="minorEastAsia"/>
                <w:sz w:val="21"/>
                <w:szCs w:val="21"/>
              </w:rPr>
            </w:pPr>
            <w:r>
              <w:rPr>
                <w:rFonts w:ascii="Times New Roman" w:hAnsi="Times New Roman" w:eastAsia="宋体" w:cs="Times New Roman"/>
                <w:b w:val="0"/>
                <w:sz w:val="21"/>
                <w:szCs w:val="21"/>
              </w:rPr>
              <w:t>（6）按本款前述规定仍不能形成结论的，由招标人负责解释。</w:t>
            </w:r>
          </w:p>
        </w:tc>
      </w:tr>
      <w:tr w14:paraId="53271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7DB2A056">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13</w:t>
            </w:r>
          </w:p>
        </w:tc>
        <w:tc>
          <w:tcPr>
            <w:tcW w:w="1114" w:type="pct"/>
            <w:vAlign w:val="center"/>
          </w:tcPr>
          <w:p w14:paraId="559314DD">
            <w:pPr>
              <w:pStyle w:val="29"/>
              <w:widowControl w:val="0"/>
              <w:spacing w:before="0" w:beforeAutospacing="0" w:after="0" w:afterAutospacing="0" w:line="360" w:lineRule="auto"/>
              <w:rPr>
                <w:rFonts w:ascii="Times New Roman" w:hAnsi="Times New Roman" w:eastAsia="宋体" w:cs="Times New Roman"/>
                <w:b w:val="0"/>
                <w:sz w:val="21"/>
                <w:szCs w:val="21"/>
              </w:rPr>
            </w:pPr>
            <w:r>
              <w:rPr>
                <w:rFonts w:ascii="Times New Roman" w:hAnsi="Times New Roman" w:eastAsia="宋体" w:cs="Times New Roman"/>
                <w:b w:val="0"/>
                <w:sz w:val="21"/>
                <w:szCs w:val="21"/>
              </w:rPr>
              <w:t>其他补充</w:t>
            </w:r>
          </w:p>
          <w:p w14:paraId="3D59DC40">
            <w:pPr>
              <w:pStyle w:val="29"/>
              <w:widowControl w:val="0"/>
              <w:spacing w:before="0" w:beforeAutospacing="0" w:after="0" w:afterAutospacing="0" w:line="360" w:lineRule="auto"/>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说明</w:t>
            </w:r>
          </w:p>
        </w:tc>
        <w:tc>
          <w:tcPr>
            <w:tcW w:w="3350" w:type="pct"/>
            <w:vAlign w:val="center"/>
          </w:tcPr>
          <w:p w14:paraId="0364A2AE">
            <w:pPr>
              <w:numPr>
                <w:ilvl w:val="0"/>
                <w:numId w:val="0"/>
              </w:numPr>
              <w:spacing w:line="360" w:lineRule="auto"/>
              <w:rPr>
                <w:rFonts w:ascii="Times New Roman" w:hAnsi="Times New Roman" w:cs="Times New Roman"/>
                <w:szCs w:val="21"/>
              </w:rPr>
            </w:pPr>
            <w:r>
              <w:rPr>
                <w:rFonts w:hint="eastAsia" w:cs="宋体"/>
                <w:b w:val="0"/>
                <w:sz w:val="21"/>
                <w:szCs w:val="21"/>
                <w:lang w:val="en-US" w:eastAsia="zh-CN"/>
              </w:rPr>
              <w:t>/</w:t>
            </w:r>
          </w:p>
        </w:tc>
      </w:tr>
      <w:tr w14:paraId="546E1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31A03397">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eastAsia="宋体" w:cs="Times New Roman"/>
                <w:bCs/>
                <w:kern w:val="2"/>
                <w:sz w:val="21"/>
                <w:szCs w:val="21"/>
              </w:rPr>
              <w:t>14</w:t>
            </w:r>
          </w:p>
        </w:tc>
        <w:tc>
          <w:tcPr>
            <w:tcW w:w="1114" w:type="pct"/>
            <w:vAlign w:val="center"/>
          </w:tcPr>
          <w:p w14:paraId="1092BD0A">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补充约定</w:t>
            </w:r>
          </w:p>
        </w:tc>
        <w:tc>
          <w:tcPr>
            <w:tcW w:w="3350" w:type="pct"/>
            <w:vAlign w:val="center"/>
          </w:tcPr>
          <w:p w14:paraId="39426ED4">
            <w:pPr>
              <w:adjustRightInd w:val="0"/>
              <w:snapToGrid w:val="0"/>
              <w:spacing w:line="360" w:lineRule="auto"/>
              <w:rPr>
                <w:rFonts w:ascii="Times New Roman" w:hAnsi="Times New Roman" w:cs="Times New Roman" w:eastAsiaTheme="minorEastAsia"/>
                <w:b w:val="0"/>
                <w:sz w:val="21"/>
                <w:szCs w:val="21"/>
                <w:u w:val="single"/>
              </w:rPr>
            </w:pPr>
            <w:r>
              <w:rPr>
                <w:rFonts w:ascii="Times New Roman" w:hAnsi="Times New Roman" w:eastAsia="宋体" w:cs="Times New Roman"/>
                <w:szCs w:val="21"/>
              </w:rPr>
              <w:t>通过评审小组的投标人为3家及以上的，按</w:t>
            </w:r>
            <w:r>
              <w:rPr>
                <w:rFonts w:hint="eastAsia" w:ascii="Times New Roman" w:hAnsi="Times New Roman" w:eastAsia="宋体" w:cs="Times New Roman"/>
                <w:szCs w:val="21"/>
                <w:lang w:val="en-US" w:eastAsia="zh-CN"/>
              </w:rPr>
              <w:t>询比</w:t>
            </w:r>
            <w:r>
              <w:rPr>
                <w:rFonts w:ascii="Times New Roman" w:hAnsi="Times New Roman" w:eastAsia="宋体" w:cs="Times New Roman"/>
                <w:szCs w:val="21"/>
              </w:rPr>
              <w:t>文件约定进行评审并确定结果</w:t>
            </w:r>
            <w:r>
              <w:rPr>
                <w:rFonts w:hint="eastAsia" w:ascii="Times New Roman" w:hAnsi="Times New Roman" w:eastAsia="宋体" w:cs="Times New Roman"/>
                <w:szCs w:val="21"/>
                <w:lang w:eastAsia="zh-CN"/>
              </w:rPr>
              <w:t>，</w:t>
            </w:r>
            <w:r>
              <w:rPr>
                <w:rFonts w:ascii="Times New Roman" w:hAnsi="Times New Roman" w:eastAsia="宋体" w:cs="Times New Roman"/>
                <w:szCs w:val="21"/>
              </w:rPr>
              <w:t>3家以下的本项目做流标处理。</w:t>
            </w:r>
          </w:p>
        </w:tc>
      </w:tr>
      <w:tr w14:paraId="29F9F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2B6C7AC7">
            <w:pPr>
              <w:pStyle w:val="30"/>
              <w:pBdr>
                <w:bottom w:val="none" w:color="auto" w:sz="0" w:space="0"/>
              </w:pBdr>
              <w:tabs>
                <w:tab w:val="clear" w:pos="4153"/>
                <w:tab w:val="clear" w:pos="8306"/>
              </w:tabs>
              <w:adjustRightInd/>
              <w:spacing w:line="240" w:lineRule="auto"/>
              <w:jc w:val="center"/>
              <w:textAlignment w:val="auto"/>
              <w:rPr>
                <w:rFonts w:hint="default" w:ascii="Times New Roman" w:hAnsi="Times New Roman" w:eastAsia="宋体" w:cs="Times New Roman"/>
                <w:bCs/>
                <w:kern w:val="2"/>
                <w:sz w:val="21"/>
                <w:szCs w:val="21"/>
                <w:lang w:val="en-US" w:eastAsia="zh-CN"/>
              </w:rPr>
            </w:pPr>
            <w:r>
              <w:rPr>
                <w:rFonts w:hint="eastAsia" w:ascii="Times New Roman" w:hAnsi="Times New Roman" w:eastAsia="宋体" w:cs="Times New Roman"/>
                <w:bCs/>
                <w:kern w:val="2"/>
                <w:sz w:val="21"/>
                <w:szCs w:val="21"/>
                <w:lang w:val="en-US" w:eastAsia="zh-CN"/>
              </w:rPr>
              <w:t>15</w:t>
            </w:r>
          </w:p>
        </w:tc>
        <w:tc>
          <w:tcPr>
            <w:tcW w:w="1114" w:type="pct"/>
            <w:shd w:val="clear" w:color="auto" w:fill="auto"/>
            <w:vAlign w:val="center"/>
          </w:tcPr>
          <w:p w14:paraId="5D7EC295">
            <w:pPr>
              <w:snapToGrid w:val="0"/>
              <w:spacing w:line="500" w:lineRule="exact"/>
              <w:jc w:val="center"/>
              <w:rPr>
                <w:rFonts w:ascii="宋体" w:hAnsi="宋体" w:eastAsia="宋体" w:cstheme="minorBidi"/>
                <w:color w:val="000000"/>
                <w:kern w:val="2"/>
                <w:sz w:val="21"/>
                <w:szCs w:val="24"/>
                <w:highlight w:val="none"/>
                <w:lang w:val="en-US" w:eastAsia="zh-CN" w:bidi="ar-SA"/>
              </w:rPr>
            </w:pPr>
            <w:r>
              <w:rPr>
                <w:color w:val="000000"/>
                <w:highlight w:val="none"/>
              </w:rPr>
              <w:t>投标保证金</w:t>
            </w:r>
          </w:p>
        </w:tc>
        <w:tc>
          <w:tcPr>
            <w:tcW w:w="3350" w:type="pct"/>
            <w:shd w:val="clear" w:color="auto" w:fill="auto"/>
            <w:vAlign w:val="center"/>
          </w:tcPr>
          <w:p w14:paraId="388DA983">
            <w:pPr>
              <w:snapToGrid w:val="0"/>
              <w:spacing w:line="500" w:lineRule="exact"/>
              <w:rPr>
                <w:highlight w:val="none"/>
              </w:rPr>
            </w:pPr>
            <w:r>
              <w:rPr>
                <w:highlight w:val="none"/>
              </w:rPr>
              <w:t>1.是否要求投标人递交投标保证金：</w:t>
            </w:r>
          </w:p>
          <w:p w14:paraId="43BFC40F">
            <w:pPr>
              <w:snapToGrid w:val="0"/>
              <w:spacing w:line="500" w:lineRule="exact"/>
              <w:rPr>
                <w:rFonts w:hint="eastAsia" w:ascii="宋体" w:hAnsi="宋体" w:eastAsia="宋体" w:cstheme="minorBidi"/>
                <w:color w:val="000000"/>
                <w:kern w:val="2"/>
                <w:sz w:val="21"/>
                <w:szCs w:val="21"/>
                <w:highlight w:val="none"/>
                <w:lang w:val="en-US" w:eastAsia="zh-CN" w:bidi="ar-SA"/>
              </w:rPr>
            </w:pPr>
            <w:r>
              <w:rPr>
                <w:highlight w:val="none"/>
              </w:rPr>
              <w:sym w:font="Wingdings 2" w:char="0052"/>
            </w:r>
            <w:r>
              <w:rPr>
                <w:highlight w:val="none"/>
              </w:rPr>
              <w:t xml:space="preserve">不要求  </w:t>
            </w:r>
            <w:r>
              <w:rPr>
                <w:highlight w:val="none"/>
              </w:rPr>
              <w:fldChar w:fldCharType="begin"/>
            </w:r>
            <w:r>
              <w:rPr>
                <w:highlight w:val="none"/>
              </w:rPr>
              <w:instrText xml:space="preserve"> eq \o\ac(□)</w:instrText>
            </w:r>
            <w:r>
              <w:rPr>
                <w:highlight w:val="none"/>
              </w:rPr>
              <w:fldChar w:fldCharType="end"/>
            </w:r>
            <w:r>
              <w:rPr>
                <w:highlight w:val="none"/>
              </w:rPr>
              <w:t>要求</w:t>
            </w:r>
          </w:p>
        </w:tc>
      </w:tr>
      <w:tr w14:paraId="655DA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71006BB9">
            <w:pPr>
              <w:pStyle w:val="30"/>
              <w:pBdr>
                <w:bottom w:val="none" w:color="auto" w:sz="0" w:space="0"/>
              </w:pBdr>
              <w:tabs>
                <w:tab w:val="clear" w:pos="4153"/>
                <w:tab w:val="clear" w:pos="8306"/>
              </w:tabs>
              <w:adjustRightInd/>
              <w:spacing w:line="240" w:lineRule="auto"/>
              <w:jc w:val="center"/>
              <w:textAlignment w:val="auto"/>
              <w:rPr>
                <w:rFonts w:hint="default" w:ascii="Times New Roman" w:hAnsi="Times New Roman" w:eastAsia="宋体" w:cs="Times New Roman"/>
                <w:bCs/>
                <w:kern w:val="2"/>
                <w:sz w:val="21"/>
                <w:szCs w:val="21"/>
                <w:lang w:val="en-US" w:eastAsia="zh-CN"/>
              </w:rPr>
            </w:pPr>
            <w:r>
              <w:rPr>
                <w:rFonts w:hint="eastAsia" w:ascii="Times New Roman" w:hAnsi="Times New Roman" w:eastAsia="宋体" w:cs="Times New Roman"/>
                <w:bCs/>
                <w:kern w:val="2"/>
                <w:sz w:val="21"/>
                <w:szCs w:val="21"/>
                <w:lang w:val="en-US" w:eastAsia="zh-CN"/>
              </w:rPr>
              <w:t>16</w:t>
            </w:r>
          </w:p>
        </w:tc>
        <w:tc>
          <w:tcPr>
            <w:tcW w:w="1114" w:type="pct"/>
            <w:shd w:val="clear" w:color="auto" w:fill="auto"/>
            <w:vAlign w:val="center"/>
          </w:tcPr>
          <w:p w14:paraId="2D97FE86">
            <w:pPr>
              <w:snapToGrid w:val="0"/>
              <w:spacing w:line="500" w:lineRule="exact"/>
              <w:jc w:val="center"/>
              <w:rPr>
                <w:rFonts w:ascii="宋体" w:hAnsi="宋体" w:eastAsia="宋体" w:cstheme="minorBidi"/>
                <w:color w:val="000000"/>
                <w:kern w:val="2"/>
                <w:sz w:val="21"/>
                <w:szCs w:val="24"/>
                <w:highlight w:val="none"/>
                <w:lang w:val="en-US" w:eastAsia="zh-CN" w:bidi="ar-SA"/>
              </w:rPr>
            </w:pPr>
            <w:r>
              <w:rPr>
                <w:color w:val="000000"/>
                <w:highlight w:val="none"/>
              </w:rPr>
              <w:t>其他不予退还投标保证金的情形</w:t>
            </w:r>
          </w:p>
        </w:tc>
        <w:tc>
          <w:tcPr>
            <w:tcW w:w="3350" w:type="pct"/>
            <w:shd w:val="clear" w:color="auto" w:fill="auto"/>
            <w:vAlign w:val="center"/>
          </w:tcPr>
          <w:p w14:paraId="5FFBAFE1">
            <w:pPr>
              <w:snapToGrid w:val="0"/>
              <w:spacing w:line="500" w:lineRule="exact"/>
              <w:rPr>
                <w:rFonts w:hint="eastAsia"/>
                <w:highlight w:val="none"/>
              </w:rPr>
            </w:pPr>
            <w:r>
              <w:rPr>
                <w:rFonts w:hint="eastAsia"/>
                <w:highlight w:val="none"/>
              </w:rPr>
              <w:t>（1）中标人无正当理由放弃中标项目资格的；</w:t>
            </w:r>
          </w:p>
          <w:p w14:paraId="4479CB9B">
            <w:pPr>
              <w:snapToGrid w:val="0"/>
              <w:spacing w:line="500" w:lineRule="exact"/>
              <w:rPr>
                <w:rFonts w:hint="eastAsia"/>
                <w:highlight w:val="none"/>
              </w:rPr>
            </w:pPr>
            <w:r>
              <w:rPr>
                <w:rFonts w:hint="eastAsia"/>
                <w:highlight w:val="none"/>
              </w:rPr>
              <w:t>（2）中标人在收到中标通知书后，无正当理由不与招标人订立合同，在签订合同时向招标人提出附加条件，或不按照交易文件要求提交履约保证金；</w:t>
            </w:r>
          </w:p>
          <w:p w14:paraId="31EC2224">
            <w:pPr>
              <w:snapToGrid w:val="0"/>
              <w:spacing w:line="500" w:lineRule="exact"/>
              <w:rPr>
                <w:rFonts w:hint="eastAsia"/>
                <w:highlight w:val="none"/>
              </w:rPr>
            </w:pPr>
            <w:r>
              <w:rPr>
                <w:rFonts w:hint="eastAsia"/>
                <w:highlight w:val="none"/>
              </w:rPr>
              <w:t>（3）投标人存在弄虚作假行为的；</w:t>
            </w:r>
          </w:p>
          <w:p w14:paraId="4CB97544">
            <w:pPr>
              <w:snapToGrid w:val="0"/>
              <w:spacing w:line="500" w:lineRule="exact"/>
              <w:rPr>
                <w:rFonts w:ascii="宋体" w:hAnsi="宋体" w:eastAsia="宋体" w:cstheme="minorBidi"/>
                <w:color w:val="000000"/>
                <w:kern w:val="2"/>
                <w:sz w:val="21"/>
                <w:szCs w:val="24"/>
                <w:highlight w:val="none"/>
                <w:lang w:val="en-US" w:eastAsia="zh-CN" w:bidi="ar-SA"/>
              </w:rPr>
            </w:pPr>
            <w:r>
              <w:rPr>
                <w:rFonts w:hint="eastAsia"/>
                <w:highlight w:val="none"/>
              </w:rPr>
              <w:t>（4）经监管部门认定投标人存在串通投标情形的。</w:t>
            </w:r>
          </w:p>
        </w:tc>
      </w:tr>
    </w:tbl>
    <w:p w14:paraId="5601120D">
      <w:pPr>
        <w:spacing w:line="360" w:lineRule="auto"/>
        <w:ind w:firstLine="437"/>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8"/>
        </w:rPr>
        <w:br w:type="page"/>
      </w:r>
      <w:r>
        <w:rPr>
          <w:rFonts w:ascii="Times New Roman" w:hAnsi="Times New Roman" w:cs="Times New Roman" w:eastAsiaTheme="minorEastAsia"/>
          <w:b/>
          <w:sz w:val="24"/>
        </w:rPr>
        <w:t>二、投标人须知正文</w:t>
      </w:r>
    </w:p>
    <w:p w14:paraId="0558888E">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1.适用范围</w:t>
      </w:r>
    </w:p>
    <w:p w14:paraId="6A735232">
      <w:pPr>
        <w:spacing w:line="360" w:lineRule="auto"/>
        <w:ind w:firstLine="437"/>
        <w:outlineLvl w:val="3"/>
        <w:rPr>
          <w:rFonts w:ascii="Times New Roman" w:hAnsi="Times New Roman" w:eastAsia="宋体" w:cs="Times New Roman"/>
          <w:szCs w:val="21"/>
        </w:rPr>
      </w:pPr>
      <w:r>
        <w:rPr>
          <w:rFonts w:ascii="Times New Roman" w:hAnsi="Times New Roman" w:eastAsia="宋体" w:cs="Times New Roman"/>
          <w:szCs w:val="21"/>
        </w:rPr>
        <w:t>1.1本</w:t>
      </w:r>
      <w:r>
        <w:rPr>
          <w:rFonts w:hint="eastAsia" w:ascii="Times New Roman" w:hAnsi="Times New Roman" w:eastAsia="宋体" w:cs="Times New Roman"/>
          <w:szCs w:val="21"/>
          <w:lang w:val="en-US" w:eastAsia="zh-CN"/>
        </w:rPr>
        <w:t>询比</w:t>
      </w:r>
      <w:r>
        <w:rPr>
          <w:rFonts w:ascii="Times New Roman" w:hAnsi="Times New Roman" w:eastAsia="宋体" w:cs="Times New Roman"/>
          <w:szCs w:val="21"/>
        </w:rPr>
        <w:t>文件适用于</w:t>
      </w:r>
      <w:r>
        <w:rPr>
          <w:rFonts w:hint="eastAsia" w:ascii="Times New Roman" w:hAnsi="Times New Roman" w:eastAsia="宋体" w:cs="Times New Roman"/>
          <w:szCs w:val="21"/>
          <w:lang w:val="en-US" w:eastAsia="zh-CN"/>
        </w:rPr>
        <w:t>本次</w:t>
      </w:r>
      <w:r>
        <w:rPr>
          <w:rFonts w:ascii="Times New Roman" w:hAnsi="Times New Roman" w:eastAsia="宋体" w:cs="Times New Roman"/>
          <w:szCs w:val="21"/>
        </w:rPr>
        <w:t>所述的</w:t>
      </w:r>
      <w:r>
        <w:rPr>
          <w:rFonts w:hint="eastAsia" w:ascii="Times New Roman" w:hAnsi="Times New Roman" w:eastAsia="宋体" w:cs="Times New Roman"/>
          <w:szCs w:val="21"/>
          <w:lang w:val="en-US" w:eastAsia="zh-CN"/>
        </w:rPr>
        <w:t>服务</w:t>
      </w:r>
      <w:r>
        <w:rPr>
          <w:rFonts w:ascii="Times New Roman" w:hAnsi="Times New Roman" w:eastAsia="宋体" w:cs="Times New Roman"/>
          <w:szCs w:val="21"/>
        </w:rPr>
        <w:t>采购。</w:t>
      </w:r>
    </w:p>
    <w:p w14:paraId="00431944">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2.</w:t>
      </w:r>
      <w:r>
        <w:rPr>
          <w:rFonts w:hint="eastAsia" w:ascii="Times New Roman" w:hAnsi="Times New Roman" w:cs="Times New Roman"/>
          <w:b/>
          <w:sz w:val="24"/>
          <w:lang w:eastAsia="zh-CN"/>
        </w:rPr>
        <w:t>询比</w:t>
      </w:r>
      <w:r>
        <w:rPr>
          <w:rFonts w:ascii="Times New Roman" w:hAnsi="Times New Roman" w:cs="Times New Roman" w:eastAsiaTheme="minorEastAsia"/>
          <w:b/>
          <w:sz w:val="24"/>
        </w:rPr>
        <w:t>文件的澄清与修改</w:t>
      </w:r>
    </w:p>
    <w:p w14:paraId="50223D57">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2.1投标人如对</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文件内容有疑问，按投标人须知前附表规定提出。</w:t>
      </w:r>
    </w:p>
    <w:p w14:paraId="1AD5AF98">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2.2招标人可主动或在解答投标人提出的问题时对</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文件进行澄清或者修改。</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将在合肥文旅博览集团有限公司</w:t>
      </w:r>
      <w:r>
        <w:rPr>
          <w:rFonts w:hint="eastAsia" w:ascii="Times New Roman" w:hAnsi="Times New Roman" w:cs="Times New Roman"/>
          <w:szCs w:val="21"/>
          <w:lang w:val="en-US" w:eastAsia="zh-CN"/>
        </w:rPr>
        <w:t>官网</w:t>
      </w:r>
      <w:r>
        <w:rPr>
          <w:rFonts w:ascii="Times New Roman" w:hAnsi="Times New Roman" w:cs="Times New Roman" w:eastAsiaTheme="minorEastAsia"/>
          <w:szCs w:val="21"/>
        </w:rPr>
        <w:t>澄清或修改</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文件，投标人应主动上网查询。招标人不承担投标人未及时关注相关信息引发的相关责任。</w:t>
      </w:r>
    </w:p>
    <w:p w14:paraId="138495FA">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2.3任何人或任何组织向投标人提供的任何书面或口头资料，未经</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在网上发布或书面通知，均作无效处理，不得作为</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文件的组成部分。</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对投标人由此而做出的推论、理解和结论概不负责。</w:t>
      </w:r>
    </w:p>
    <w:p w14:paraId="53F40729">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2.4对于没有提出疑问又参与了本项目的投标人将被视为完全认同本</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文件（含澄清、修改等内容）。</w:t>
      </w:r>
    </w:p>
    <w:p w14:paraId="66BD6C13">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3.响应范围及投标文件中标准和计量单位的使用</w:t>
      </w:r>
    </w:p>
    <w:p w14:paraId="4279F30F">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3.1投标人应当对所参与的分包</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文件中“采购需求”所列的所有内容进行响应，如仅响应所参与包别中的部分内容，其所参与包别的投标文件将被认定为无效投标。</w:t>
      </w:r>
    </w:p>
    <w:p w14:paraId="32EA82DA">
      <w:pPr>
        <w:spacing w:line="360" w:lineRule="auto"/>
        <w:ind w:firstLine="420" w:firstLineChars="200"/>
        <w:rPr>
          <w:rFonts w:ascii="Times New Roman" w:hAnsi="Times New Roman" w:cs="Times New Roman" w:eastAsiaTheme="minorEastAsia"/>
          <w:szCs w:val="21"/>
        </w:rPr>
      </w:pPr>
      <w:bookmarkStart w:id="4" w:name="_Hlk16458980"/>
      <w:r>
        <w:rPr>
          <w:rFonts w:ascii="Times New Roman" w:hAnsi="Times New Roman" w:cs="Times New Roman" w:eastAsiaTheme="minorEastAsia"/>
          <w:szCs w:val="21"/>
        </w:rPr>
        <w:t>3.2无论</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文件中是否要求，投标人所提供的</w:t>
      </w:r>
      <w:r>
        <w:rPr>
          <w:rFonts w:hint="eastAsia" w:ascii="Times New Roman" w:hAnsi="Times New Roman" w:cs="Times New Roman"/>
          <w:szCs w:val="21"/>
          <w:lang w:eastAsia="zh-CN"/>
        </w:rPr>
        <w:t>服务</w:t>
      </w:r>
      <w:r>
        <w:rPr>
          <w:rFonts w:ascii="Times New Roman" w:hAnsi="Times New Roman" w:cs="Times New Roman" w:eastAsiaTheme="minorEastAsia"/>
          <w:szCs w:val="21"/>
        </w:rPr>
        <w:t>及伴随的服务和工程均应符合国家强制性标准。</w:t>
      </w:r>
    </w:p>
    <w:bookmarkEnd w:id="4"/>
    <w:p w14:paraId="19D3338D">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3.3投标人与</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之间与</w:t>
      </w:r>
      <w:r>
        <w:rPr>
          <w:rFonts w:hint="eastAsia" w:ascii="Times New Roman" w:hAnsi="Times New Roman" w:cs="Times New Roman"/>
          <w:szCs w:val="21"/>
          <w:lang w:eastAsia="zh-CN"/>
        </w:rPr>
        <w:t>询比</w:t>
      </w:r>
      <w:r>
        <w:rPr>
          <w:rFonts w:ascii="Times New Roman" w:hAnsi="Times New Roman" w:cs="Times New Roman" w:eastAsiaTheme="minorEastAsia"/>
          <w:szCs w:val="21"/>
        </w:rPr>
        <w:t>有关的所有往来通知、函件和投标文件均用中文表述。投标人随投标文件提供的证明文件和资料可以为其它语言，但必须附中文译文。翻译的中文资料与外文资料出现差异时，以中文为准。</w:t>
      </w:r>
    </w:p>
    <w:p w14:paraId="522943CC">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3.4除</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文件中有特殊要求外，投标文件中所使用的计量单位，应采用中华人民共和国法定计量单位。</w:t>
      </w:r>
    </w:p>
    <w:p w14:paraId="1019FD86">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4.投标文件构成</w:t>
      </w:r>
    </w:p>
    <w:p w14:paraId="0EE3157C">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4.1投标人应完整地按</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文件提供的投标文件格式及要求编写投标文件，具体内容详见本项目第六章投标文件格式的相关内容。</w:t>
      </w:r>
    </w:p>
    <w:p w14:paraId="61536970">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4.2上述文件应按照</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文件规定的格式填写、签署和盖章。</w:t>
      </w:r>
    </w:p>
    <w:p w14:paraId="478934FA">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5.证明响应标的的合格性和符合</w:t>
      </w:r>
      <w:r>
        <w:rPr>
          <w:rFonts w:hint="eastAsia" w:ascii="Times New Roman" w:hAnsi="Times New Roman" w:cs="Times New Roman"/>
          <w:b/>
          <w:sz w:val="24"/>
          <w:lang w:eastAsia="zh-CN"/>
        </w:rPr>
        <w:t>询比</w:t>
      </w:r>
      <w:r>
        <w:rPr>
          <w:rFonts w:ascii="Times New Roman" w:hAnsi="Times New Roman" w:cs="Times New Roman" w:eastAsiaTheme="minorEastAsia"/>
          <w:b/>
          <w:sz w:val="24"/>
        </w:rPr>
        <w:t>文件规定的技术文件</w:t>
      </w:r>
    </w:p>
    <w:p w14:paraId="2B9D1DBC">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为保证公平公正，除非另有规定或说明，投标人对同一项目提交投标文件时，不得同时提供备选响应方案。</w:t>
      </w:r>
    </w:p>
    <w:p w14:paraId="32B409FA">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p>
    <w:p w14:paraId="0CD7341C">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.1投标人的报价应当包括满足本次</w:t>
      </w:r>
      <w:r>
        <w:rPr>
          <w:rFonts w:hint="eastAsia" w:ascii="Times New Roman" w:hAnsi="Times New Roman" w:cs="Times New Roman"/>
          <w:szCs w:val="21"/>
          <w:lang w:eastAsia="zh-CN"/>
        </w:rPr>
        <w:t>询比</w:t>
      </w:r>
      <w:r>
        <w:rPr>
          <w:rFonts w:ascii="Times New Roman" w:hAnsi="Times New Roman" w:cs="Times New Roman" w:eastAsiaTheme="minorEastAsia"/>
          <w:szCs w:val="21"/>
        </w:rPr>
        <w:t>全部招标人要求所应提供的</w:t>
      </w:r>
      <w:r>
        <w:rPr>
          <w:rFonts w:hint="eastAsia" w:ascii="Times New Roman" w:hAnsi="Times New Roman" w:cs="Times New Roman"/>
          <w:szCs w:val="21"/>
          <w:lang w:val="en-US" w:eastAsia="zh-CN"/>
        </w:rPr>
        <w:t>服务</w:t>
      </w:r>
      <w:r>
        <w:rPr>
          <w:rFonts w:ascii="Times New Roman" w:hAnsi="Times New Roman" w:cs="Times New Roman" w:eastAsiaTheme="minorEastAsia"/>
          <w:szCs w:val="21"/>
        </w:rPr>
        <w:t>。</w:t>
      </w:r>
    </w:p>
    <w:p w14:paraId="1031C30A">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.2 除非</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文件另有规定或经招标人同意支付的，投标人报价不得高于</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文件规定的预算金额或者分项、分包最高限价，否则其投标文件将被认定为无效投标。</w:t>
      </w:r>
    </w:p>
    <w:p w14:paraId="20EEF1C1">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.3 投标人应在报价表上标明提供的</w:t>
      </w:r>
      <w:r>
        <w:rPr>
          <w:rFonts w:hint="eastAsia" w:ascii="Times New Roman" w:hAnsi="Times New Roman" w:cs="Times New Roman"/>
          <w:szCs w:val="21"/>
          <w:lang w:eastAsia="zh-CN"/>
        </w:rPr>
        <w:t>服务</w:t>
      </w:r>
      <w:r>
        <w:rPr>
          <w:rFonts w:ascii="Times New Roman" w:hAnsi="Times New Roman" w:cs="Times New Roman" w:eastAsiaTheme="minorEastAsia"/>
          <w:szCs w:val="21"/>
        </w:rPr>
        <w:t>及相关服务的单价（如适用）和总价。未标明的视同包含在报价中。</w:t>
      </w:r>
    </w:p>
    <w:p w14:paraId="1BC45D99">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.4招标人不接受具有附加条件的报价。</w:t>
      </w:r>
    </w:p>
    <w:p w14:paraId="7A5FF159">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7</w:t>
      </w:r>
      <w:r>
        <w:rPr>
          <w:rFonts w:ascii="Times New Roman" w:hAnsi="Times New Roman" w:cs="Times New Roman" w:eastAsiaTheme="minorEastAsia"/>
          <w:b/>
          <w:sz w:val="24"/>
        </w:rPr>
        <w:t>.</w:t>
      </w:r>
      <w:r>
        <w:rPr>
          <w:rFonts w:hint="eastAsia" w:ascii="Times New Roman" w:hAnsi="Times New Roman" w:cs="Times New Roman"/>
          <w:b/>
          <w:sz w:val="24"/>
          <w:lang w:eastAsia="zh-CN"/>
        </w:rPr>
        <w:t>询比</w:t>
      </w:r>
      <w:r>
        <w:rPr>
          <w:rFonts w:ascii="Times New Roman" w:hAnsi="Times New Roman" w:cs="Times New Roman" w:eastAsiaTheme="minorEastAsia"/>
          <w:b/>
          <w:sz w:val="24"/>
        </w:rPr>
        <w:t>有效期</w:t>
      </w:r>
    </w:p>
    <w:p w14:paraId="0A8C0D96">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7</w:t>
      </w:r>
      <w:r>
        <w:rPr>
          <w:rFonts w:ascii="Times New Roman" w:hAnsi="Times New Roman" w:cs="Times New Roman" w:eastAsiaTheme="minorEastAsia"/>
          <w:szCs w:val="21"/>
        </w:rPr>
        <w:t>.1</w:t>
      </w:r>
      <w:r>
        <w:rPr>
          <w:rFonts w:hint="eastAsia" w:ascii="Times New Roman" w:hAnsi="Times New Roman" w:cs="Times New Roman"/>
          <w:szCs w:val="21"/>
          <w:lang w:eastAsia="zh-CN"/>
        </w:rPr>
        <w:t>询比</w:t>
      </w:r>
      <w:r>
        <w:rPr>
          <w:rFonts w:ascii="Times New Roman" w:hAnsi="Times New Roman" w:cs="Times New Roman" w:eastAsiaTheme="minorEastAsia"/>
          <w:szCs w:val="21"/>
        </w:rPr>
        <w:t>有效期为从投标文件提交截止之日算起的日历天数，在</w:t>
      </w:r>
      <w:r>
        <w:rPr>
          <w:rFonts w:hint="eastAsia" w:ascii="Times New Roman" w:hAnsi="Times New Roman" w:cs="Times New Roman"/>
          <w:szCs w:val="21"/>
          <w:lang w:eastAsia="zh-CN"/>
        </w:rPr>
        <w:t>询比</w:t>
      </w:r>
      <w:r>
        <w:rPr>
          <w:rFonts w:ascii="Times New Roman" w:hAnsi="Times New Roman" w:cs="Times New Roman" w:eastAsiaTheme="minorEastAsia"/>
          <w:szCs w:val="21"/>
        </w:rPr>
        <w:t>有效期内，投标人的投标文件保持有效，投标人不得要求撤销或修改其投标文件。</w:t>
      </w:r>
      <w:r>
        <w:rPr>
          <w:rFonts w:hint="eastAsia" w:ascii="Times New Roman" w:hAnsi="Times New Roman" w:cs="Times New Roman"/>
          <w:szCs w:val="21"/>
          <w:lang w:eastAsia="zh-CN"/>
        </w:rPr>
        <w:t>询比</w:t>
      </w:r>
      <w:r>
        <w:rPr>
          <w:rFonts w:ascii="Times New Roman" w:hAnsi="Times New Roman" w:cs="Times New Roman" w:eastAsiaTheme="minorEastAsia"/>
          <w:szCs w:val="21"/>
        </w:rPr>
        <w:t>有效期不满足要求的无效投标。</w:t>
      </w:r>
    </w:p>
    <w:p w14:paraId="7BDB7502">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7</w:t>
      </w:r>
      <w:r>
        <w:rPr>
          <w:rFonts w:ascii="Times New Roman" w:hAnsi="Times New Roman" w:cs="Times New Roman" w:eastAsiaTheme="minorEastAsia"/>
          <w:szCs w:val="21"/>
        </w:rPr>
        <w:t>.2因特殊原因，招标人可在原</w:t>
      </w:r>
      <w:r>
        <w:rPr>
          <w:rFonts w:hint="eastAsia" w:ascii="Times New Roman" w:hAnsi="Times New Roman" w:cs="Times New Roman"/>
          <w:szCs w:val="21"/>
          <w:lang w:eastAsia="zh-CN"/>
        </w:rPr>
        <w:t>询比</w:t>
      </w:r>
      <w:r>
        <w:rPr>
          <w:rFonts w:ascii="Times New Roman" w:hAnsi="Times New Roman" w:cs="Times New Roman" w:eastAsiaTheme="minorEastAsia"/>
          <w:szCs w:val="21"/>
        </w:rPr>
        <w:t>有效期截止之前，要求投标人延长投标文件的有效期。接受该要求的投标人将不会被要求和允许修正其投标文件。投标人也可以拒绝延长</w:t>
      </w:r>
      <w:r>
        <w:rPr>
          <w:rFonts w:hint="eastAsia" w:ascii="Times New Roman" w:hAnsi="Times New Roman" w:cs="Times New Roman"/>
          <w:szCs w:val="21"/>
          <w:lang w:eastAsia="zh-CN"/>
        </w:rPr>
        <w:t>询比</w:t>
      </w:r>
      <w:r>
        <w:rPr>
          <w:rFonts w:ascii="Times New Roman" w:hAnsi="Times New Roman" w:cs="Times New Roman" w:eastAsiaTheme="minorEastAsia"/>
          <w:szCs w:val="21"/>
        </w:rPr>
        <w:t>有效期的要求，且不承担任何责任。上述要求和答复都应以书面形式提交。</w:t>
      </w:r>
    </w:p>
    <w:p w14:paraId="362FF50F">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p>
    <w:p w14:paraId="25EC6E6B">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8</w:t>
      </w:r>
      <w:r>
        <w:rPr>
          <w:rFonts w:ascii="Times New Roman" w:hAnsi="Times New Roman" w:cs="Times New Roman" w:eastAsiaTheme="minorEastAsia"/>
          <w:szCs w:val="21"/>
        </w:rPr>
        <w:t>.1本项目要求提供密封纸质投标文件，投标文件的制作应满足以下规定：</w:t>
      </w:r>
    </w:p>
    <w:p w14:paraId="55837B8E">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（1）投标文件应装订成册、密封，并在封面注明招标编号、投标项目等，同时在密封处加盖骑缝章；投标文件要求：正、副本各一份。</w:t>
      </w:r>
    </w:p>
    <w:p w14:paraId="203BF937">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（2）在第六章“投标文件格式”中要求盖投标人盖章处，投标人均应加盖投标人公章。联合体参加的，除联合协议及</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文件规定须联合体各成员单位各自盖章的证明材料外，投标文件由联合体牵头人按上述规定加盖联合体牵头人单位公章。</w:t>
      </w:r>
    </w:p>
    <w:p w14:paraId="60AC2B8B">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（3）投标文件制作完成后，投标人应对投标文件进行装订成册、密封，形成密封的投标文件，否则引起的责任由投标人自行承担。</w:t>
      </w:r>
    </w:p>
    <w:p w14:paraId="5DE99ACC">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8</w:t>
      </w:r>
      <w:r>
        <w:rPr>
          <w:rFonts w:ascii="Times New Roman" w:hAnsi="Times New Roman" w:cs="Times New Roman" w:eastAsiaTheme="minorEastAsia"/>
          <w:szCs w:val="21"/>
        </w:rPr>
        <w:t>.2因投标人自身原因而导致投标文件无法开标、评标，该投标视为无效投标，投标人自行承担由此导致的全部责任。</w:t>
      </w:r>
    </w:p>
    <w:p w14:paraId="0549DB64">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p>
    <w:p w14:paraId="5E50AD23">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9</w:t>
      </w:r>
      <w:r>
        <w:rPr>
          <w:rFonts w:ascii="Times New Roman" w:hAnsi="Times New Roman" w:cs="Times New Roman" w:eastAsiaTheme="minorEastAsia"/>
          <w:szCs w:val="21"/>
        </w:rPr>
        <w:t>.1投标人应在投标人须知前附表中规定的</w:t>
      </w:r>
      <w:bookmarkStart w:id="5" w:name="_Hlk22476245"/>
      <w:r>
        <w:rPr>
          <w:rFonts w:ascii="Times New Roman" w:hAnsi="Times New Roman" w:cs="Times New Roman" w:eastAsiaTheme="minorEastAsia"/>
          <w:szCs w:val="21"/>
        </w:rPr>
        <w:t>投标文件提交截止时间</w:t>
      </w:r>
      <w:bookmarkEnd w:id="5"/>
      <w:r>
        <w:rPr>
          <w:rFonts w:ascii="Times New Roman" w:hAnsi="Times New Roman" w:cs="Times New Roman" w:eastAsiaTheme="minorEastAsia"/>
          <w:szCs w:val="21"/>
        </w:rPr>
        <w:t>前，将封装的投标文件送到指定开标地点。</w:t>
      </w:r>
    </w:p>
    <w:p w14:paraId="446DEAAD">
      <w:pPr>
        <w:spacing w:line="360" w:lineRule="auto"/>
        <w:ind w:firstLine="420" w:firstLineChars="200"/>
        <w:rPr>
          <w:rFonts w:ascii="Times New Roman" w:hAnsi="Times New Roman" w:cs="Times New Roman" w:eastAsiaTheme="minorEastAsia"/>
          <w:sz w:val="24"/>
        </w:rPr>
      </w:pPr>
      <w:r>
        <w:rPr>
          <w:rFonts w:hint="eastAsia" w:ascii="Times New Roman" w:hAnsi="Times New Roman" w:cs="Times New Roman" w:eastAsiaTheme="minorEastAsia"/>
          <w:szCs w:val="21"/>
        </w:rPr>
        <w:t>9</w:t>
      </w:r>
      <w:r>
        <w:rPr>
          <w:rFonts w:ascii="Times New Roman" w:hAnsi="Times New Roman" w:cs="Times New Roman" w:eastAsiaTheme="minorEastAsia"/>
          <w:szCs w:val="21"/>
        </w:rPr>
        <w:t>.2招标人有权按本</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文件的规定，延迟投标文件提交截止时间。在此情况下，招标人</w:t>
      </w:r>
      <w:r>
        <w:rPr>
          <w:rFonts w:hint="eastAsia" w:ascii="Times New Roman" w:hAnsi="Times New Roman" w:cs="Times New Roman" w:eastAsiaTheme="minorEastAsia"/>
          <w:szCs w:val="21"/>
        </w:rPr>
        <w:t>、</w:t>
      </w:r>
      <w:r>
        <w:rPr>
          <w:rFonts w:ascii="Times New Roman" w:hAnsi="Times New Roman" w:cs="Times New Roman" w:eastAsiaTheme="minorEastAsia"/>
          <w:szCs w:val="21"/>
        </w:rPr>
        <w:t>投标人受投标文件提交截止时间制约的所有权利和义务均应延长至新的截止时间。</w:t>
      </w:r>
    </w:p>
    <w:p w14:paraId="6F7DD92C">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10</w:t>
      </w:r>
      <w:r>
        <w:rPr>
          <w:rFonts w:ascii="Times New Roman" w:hAnsi="Times New Roman" w:cs="Times New Roman" w:eastAsiaTheme="minorEastAsia"/>
          <w:b/>
          <w:sz w:val="24"/>
        </w:rPr>
        <w:t>.投标文件的提交、修改与撤回</w:t>
      </w:r>
    </w:p>
    <w:p w14:paraId="6309C351">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10</w:t>
      </w:r>
      <w:r>
        <w:rPr>
          <w:rFonts w:ascii="Times New Roman" w:hAnsi="Times New Roman" w:cs="Times New Roman" w:eastAsiaTheme="minorEastAsia"/>
          <w:szCs w:val="21"/>
        </w:rPr>
        <w:t>.1投标人应当在第一章“</w:t>
      </w:r>
      <w:r>
        <w:rPr>
          <w:rFonts w:hint="eastAsia" w:ascii="Times New Roman" w:hAnsi="Times New Roman" w:cs="Times New Roman"/>
          <w:szCs w:val="21"/>
          <w:lang w:eastAsia="zh-CN"/>
        </w:rPr>
        <w:t>询比</w:t>
      </w:r>
      <w:r>
        <w:rPr>
          <w:rFonts w:ascii="Times New Roman" w:hAnsi="Times New Roman" w:cs="Times New Roman" w:eastAsiaTheme="minorEastAsia"/>
          <w:szCs w:val="21"/>
        </w:rPr>
        <w:t>公告”规定的投标截止时间前，将封装的投标文件送到指定开标地点。（如</w:t>
      </w:r>
      <w:r>
        <w:rPr>
          <w:rFonts w:hint="eastAsia" w:ascii="Times New Roman" w:hAnsi="Times New Roman" w:cs="Times New Roman"/>
          <w:szCs w:val="21"/>
          <w:lang w:eastAsia="zh-CN"/>
        </w:rPr>
        <w:t>询比</w:t>
      </w:r>
      <w:r>
        <w:rPr>
          <w:rFonts w:ascii="Times New Roman" w:hAnsi="Times New Roman" w:cs="Times New Roman" w:eastAsiaTheme="minorEastAsia"/>
          <w:szCs w:val="21"/>
        </w:rPr>
        <w:t>延期，按最新发布</w:t>
      </w:r>
      <w:r>
        <w:rPr>
          <w:rFonts w:hint="eastAsia" w:ascii="Times New Roman" w:hAnsi="Times New Roman" w:cs="Times New Roman"/>
          <w:szCs w:val="21"/>
          <w:lang w:eastAsia="zh-CN"/>
        </w:rPr>
        <w:t>询比</w:t>
      </w:r>
      <w:r>
        <w:rPr>
          <w:rFonts w:ascii="Times New Roman" w:hAnsi="Times New Roman" w:cs="Times New Roman" w:eastAsiaTheme="minorEastAsia"/>
          <w:szCs w:val="21"/>
        </w:rPr>
        <w:t>时间执行）。</w:t>
      </w:r>
    </w:p>
    <w:p w14:paraId="172A2259">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10</w:t>
      </w:r>
      <w:r>
        <w:rPr>
          <w:rFonts w:ascii="Times New Roman" w:hAnsi="Times New Roman" w:cs="Times New Roman" w:eastAsiaTheme="minorEastAsia"/>
          <w:szCs w:val="21"/>
        </w:rPr>
        <w:t>.2投标人在</w:t>
      </w:r>
      <w:r>
        <w:rPr>
          <w:rFonts w:hint="eastAsia" w:ascii="Times New Roman" w:hAnsi="Times New Roman" w:cs="Times New Roman" w:eastAsiaTheme="minorEastAsia"/>
          <w:szCs w:val="21"/>
        </w:rPr>
        <w:t>投标</w:t>
      </w:r>
      <w:r>
        <w:rPr>
          <w:rFonts w:ascii="Times New Roman" w:hAnsi="Times New Roman" w:cs="Times New Roman" w:eastAsiaTheme="minorEastAsia"/>
          <w:szCs w:val="21"/>
        </w:rPr>
        <w:t>截止时间前，可以补充、修改或者撤回投标文件。投标截止时间前未提交投标文件的，视为无效投标文件。未按规定密封或投标截止时间后送达的投标文件，应当拒收。</w:t>
      </w:r>
    </w:p>
    <w:p w14:paraId="7713B047">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p>
    <w:p w14:paraId="41DDA408">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由招标人抽取经济技术专家等方式组建的评审小组，负责本项目评审工作。评审小组成员由3人以上单数组成，评审小组及其成员应当依照有关规定履行相关职责和义务。</w:t>
      </w:r>
    </w:p>
    <w:p w14:paraId="588A0F9C">
      <w:pPr>
        <w:spacing w:line="360" w:lineRule="auto"/>
        <w:ind w:firstLine="437"/>
        <w:outlineLvl w:val="3"/>
        <w:rPr>
          <w:rFonts w:hint="eastAsia" w:ascii="Times New Roman" w:hAnsi="Times New Roman" w:cs="Times New Roman" w:eastAsiaTheme="minorEastAsia"/>
          <w:b/>
          <w:sz w:val="24"/>
          <w:lang w:eastAsia="zh-CN"/>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w:t>
      </w:r>
      <w:r>
        <w:rPr>
          <w:rFonts w:hint="eastAsia" w:ascii="Times New Roman" w:hAnsi="Times New Roman" w:cs="Times New Roman"/>
          <w:b/>
          <w:sz w:val="24"/>
          <w:lang w:eastAsia="zh-CN"/>
        </w:rPr>
        <w:t>询比</w:t>
      </w:r>
    </w:p>
    <w:p w14:paraId="7E56AA15">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出现下列情况之一时，招标人有权宣布终止本项目，并将理由通知所有投标人：</w:t>
      </w:r>
    </w:p>
    <w:p w14:paraId="09378F9E">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（1）通过评审小组的投标人不足规定数量，导致本次</w:t>
      </w:r>
      <w:r>
        <w:rPr>
          <w:rFonts w:hint="eastAsia" w:ascii="Times New Roman" w:hAnsi="Times New Roman" w:cs="Times New Roman"/>
          <w:szCs w:val="21"/>
          <w:lang w:eastAsia="zh-CN"/>
        </w:rPr>
        <w:t>询比</w:t>
      </w:r>
      <w:r>
        <w:rPr>
          <w:rFonts w:ascii="Times New Roman" w:hAnsi="Times New Roman" w:cs="Times New Roman" w:eastAsiaTheme="minorEastAsia"/>
          <w:szCs w:val="21"/>
        </w:rPr>
        <w:t>缺乏竞争的；</w:t>
      </w:r>
    </w:p>
    <w:p w14:paraId="30D9F20D">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（2）出现影响公正的违法、违规行为的；</w:t>
      </w:r>
    </w:p>
    <w:p w14:paraId="576DDECE">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（3）因重大变故，招标任务取消的；</w:t>
      </w:r>
    </w:p>
    <w:p w14:paraId="44BC7650">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文件有重大漏洞，导致无法继续评审的；</w:t>
      </w:r>
    </w:p>
    <w:p w14:paraId="2494E7C7">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（5）法律法规规定的其他情形。</w:t>
      </w:r>
    </w:p>
    <w:p w14:paraId="697A1336">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p>
    <w:p w14:paraId="1C16406B">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14:paraId="089C646E">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.2评审小组要求投标人澄清、说明或者更正投标文件应当以书面形式作出。投标人的澄清、说明或者更正应当加盖投标人公章。</w:t>
      </w:r>
    </w:p>
    <w:p w14:paraId="196EE83F">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.3如有询标，投标人通过线下的方式接受询标。因授权代表联系不上等情形而无法接受评审小组询标的，投标人自行承担相关风险。</w:t>
      </w:r>
    </w:p>
    <w:p w14:paraId="3D103709">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.确定中标人</w:t>
      </w:r>
    </w:p>
    <w:p w14:paraId="2181D38B">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4</w:t>
      </w:r>
      <w:r>
        <w:rPr>
          <w:rFonts w:ascii="Times New Roman" w:hAnsi="Times New Roman" w:cs="Times New Roman" w:eastAsiaTheme="minorEastAsia"/>
          <w:szCs w:val="21"/>
        </w:rPr>
        <w:t>.1招标人委托评审小组确定中标人的，排名第一的即为中标人，由</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在指定媒体上予以公告。</w:t>
      </w:r>
    </w:p>
    <w:p w14:paraId="75A5E751">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4</w:t>
      </w:r>
      <w:r>
        <w:rPr>
          <w:rFonts w:ascii="Times New Roman" w:hAnsi="Times New Roman" w:cs="Times New Roman" w:eastAsiaTheme="minorEastAsia"/>
          <w:szCs w:val="21"/>
        </w:rPr>
        <w:t>.2因重大变故采购任务取消时，招标人有权拒绝任何投标人成交，且对受影响的投标人不承担任何责任。</w:t>
      </w:r>
    </w:p>
    <w:p w14:paraId="6732A046">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.编写评审报告</w:t>
      </w:r>
    </w:p>
    <w:p w14:paraId="1C95CBC7">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Cs w:val="21"/>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14:paraId="36AD8C9A">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6</w:t>
      </w:r>
      <w:r>
        <w:rPr>
          <w:rFonts w:ascii="Times New Roman" w:hAnsi="Times New Roman" w:cs="Times New Roman" w:eastAsiaTheme="minorEastAsia"/>
          <w:b/>
          <w:sz w:val="24"/>
        </w:rPr>
        <w:t>.保密要求</w:t>
      </w:r>
    </w:p>
    <w:p w14:paraId="7CE365E5">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评审应在严格保密的情况下进行。有关人员应当遵守评审工作纪律，不得泄露评审文件、评审情况和评审中获悉的国家秘密、商业秘密。</w:t>
      </w:r>
    </w:p>
    <w:p w14:paraId="48ABB4CE">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7</w:t>
      </w:r>
      <w:r>
        <w:rPr>
          <w:rFonts w:ascii="Times New Roman" w:hAnsi="Times New Roman" w:cs="Times New Roman" w:eastAsiaTheme="minorEastAsia"/>
          <w:b/>
          <w:sz w:val="24"/>
        </w:rPr>
        <w:t>.中标结果公告</w:t>
      </w:r>
    </w:p>
    <w:p w14:paraId="0F72A5EF">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中标人确定后，</w:t>
      </w:r>
      <w:r>
        <w:rPr>
          <w:rFonts w:hint="eastAsia" w:ascii="Times New Roman" w:hAnsi="Times New Roman" w:cs="Times New Roman" w:eastAsiaTheme="minorEastAsia"/>
          <w:szCs w:val="21"/>
        </w:rPr>
        <w:t>招标人</w:t>
      </w:r>
      <w:r>
        <w:rPr>
          <w:rFonts w:hint="eastAsia" w:ascii="Times New Roman" w:hAnsi="Times New Roman" w:cs="Times New Roman" w:eastAsiaTheme="minorEastAsia"/>
          <w:szCs w:val="21"/>
          <w:lang w:val="en-US" w:eastAsia="zh-CN"/>
        </w:rPr>
        <w:t>在</w:t>
      </w:r>
      <w:r>
        <w:rPr>
          <w:rFonts w:ascii="Times New Roman" w:hAnsi="Times New Roman" w:cs="Times New Roman" w:eastAsiaTheme="minorEastAsia"/>
          <w:szCs w:val="21"/>
        </w:rPr>
        <w:t>合肥文旅博览集团有限公司</w:t>
      </w:r>
      <w:r>
        <w:rPr>
          <w:rFonts w:hint="eastAsia" w:ascii="Times New Roman" w:hAnsi="Times New Roman" w:cs="Times New Roman"/>
          <w:szCs w:val="21"/>
          <w:lang w:val="en-US" w:eastAsia="zh-CN"/>
        </w:rPr>
        <w:t>官网</w:t>
      </w:r>
      <w:r>
        <w:rPr>
          <w:rFonts w:ascii="Times New Roman" w:hAnsi="Times New Roman" w:cs="Times New Roman" w:eastAsiaTheme="minorEastAsia"/>
          <w:szCs w:val="21"/>
        </w:rPr>
        <w:t>发布中标结果公告。</w:t>
      </w:r>
    </w:p>
    <w:p w14:paraId="1AC082BC">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8</w:t>
      </w:r>
      <w:r>
        <w:rPr>
          <w:rFonts w:ascii="Times New Roman" w:hAnsi="Times New Roman" w:cs="Times New Roman" w:eastAsiaTheme="minorEastAsia"/>
          <w:b/>
          <w:sz w:val="24"/>
        </w:rPr>
        <w:t>.签订合同</w:t>
      </w:r>
    </w:p>
    <w:p w14:paraId="7218B35D">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.1招标人与中标人应当在中标通知书发出后及时签订合同。</w:t>
      </w:r>
    </w:p>
    <w:p w14:paraId="52CB2998">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.2</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文件、中标人的投标文件及其澄清文件等，均为签订合同的依据。</w:t>
      </w:r>
    </w:p>
    <w:p w14:paraId="455850AB">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.3中标人拒绝与招标人签订合同的，招标人也可以重新开展活动。中标人拒绝签订合同的不得参加对该项目重新开展的活动。</w:t>
      </w:r>
    </w:p>
    <w:p w14:paraId="22CF31F4">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9</w:t>
      </w:r>
      <w:r>
        <w:rPr>
          <w:rFonts w:ascii="Times New Roman" w:hAnsi="Times New Roman" w:cs="Times New Roman" w:eastAsiaTheme="minorEastAsia"/>
          <w:b/>
          <w:sz w:val="24"/>
        </w:rPr>
        <w:t>.需要补充的其他内容</w:t>
      </w:r>
    </w:p>
    <w:p w14:paraId="0E821225">
      <w:pPr>
        <w:spacing w:line="360" w:lineRule="auto"/>
        <w:ind w:firstLine="435"/>
        <w:rPr>
          <w:rFonts w:ascii="Times New Roman" w:hAnsi="Times New Roman" w:cs="Times New Roman" w:eastAsiaTheme="minorEastAsia"/>
          <w:b/>
          <w:sz w:val="28"/>
        </w:rPr>
      </w:pPr>
      <w:r>
        <w:rPr>
          <w:rFonts w:ascii="Times New Roman" w:hAnsi="Times New Roman" w:cs="Times New Roman" w:eastAsiaTheme="minorEastAsia"/>
          <w:szCs w:val="21"/>
        </w:rPr>
        <w:t>需要补充的其他内容，见投标人须知前附表。</w:t>
      </w:r>
      <w:r>
        <w:rPr>
          <w:rFonts w:ascii="Times New Roman" w:hAnsi="Times New Roman" w:cs="Times New Roman" w:eastAsiaTheme="minorEastAsia"/>
          <w:sz w:val="24"/>
        </w:rPr>
        <w:br w:type="page"/>
      </w:r>
    </w:p>
    <w:p w14:paraId="4E79E58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Times New Roman" w:hAnsi="Times New Roman" w:cs="Times New Roman" w:eastAsiaTheme="minorEastAsia"/>
          <w:b/>
          <w:sz w:val="28"/>
        </w:rPr>
      </w:pPr>
      <w:bookmarkStart w:id="6" w:name="_Toc11969"/>
      <w:r>
        <w:rPr>
          <w:rFonts w:ascii="Times New Roman" w:hAnsi="Times New Roman" w:cs="Times New Roman" w:eastAsiaTheme="minorEastAsia"/>
          <w:b/>
          <w:sz w:val="28"/>
        </w:rPr>
        <w:t xml:space="preserve">第三章  </w:t>
      </w:r>
      <w:bookmarkEnd w:id="6"/>
      <w:r>
        <w:rPr>
          <w:rFonts w:ascii="Times New Roman" w:hAnsi="Times New Roman" w:cs="Times New Roman" w:eastAsiaTheme="minorEastAsia"/>
          <w:b/>
          <w:sz w:val="28"/>
        </w:rPr>
        <w:t>招标人要求</w:t>
      </w:r>
    </w:p>
    <w:p w14:paraId="753867BA">
      <w:pPr>
        <w:spacing w:line="360" w:lineRule="auto"/>
        <w:outlineLvl w:val="1"/>
        <w:rPr>
          <w:rFonts w:ascii="Times New Roman" w:hAnsi="Times New Roman"/>
          <w:b/>
          <w:sz w:val="24"/>
          <w:szCs w:val="24"/>
        </w:rPr>
      </w:pPr>
      <w:bookmarkStart w:id="7" w:name="_Toc482188637"/>
      <w:bookmarkStart w:id="8" w:name="_Toc19590"/>
      <w:r>
        <w:rPr>
          <w:rFonts w:ascii="Times New Roman" w:hAnsi="Times New Roman"/>
          <w:b/>
          <w:sz w:val="24"/>
          <w:szCs w:val="24"/>
        </w:rPr>
        <w:t>一、</w:t>
      </w:r>
      <w:bookmarkEnd w:id="7"/>
      <w:r>
        <w:rPr>
          <w:rFonts w:hint="eastAsia" w:ascii="Times New Roman" w:hAnsi="Times New Roman"/>
          <w:b/>
          <w:sz w:val="24"/>
          <w:szCs w:val="24"/>
        </w:rPr>
        <w:t>项目概况</w:t>
      </w:r>
      <w:bookmarkEnd w:id="8"/>
    </w:p>
    <w:p w14:paraId="7E311FF7">
      <w:pPr>
        <w:spacing w:line="440" w:lineRule="exact"/>
        <w:ind w:firstLine="420" w:firstLineChars="200"/>
        <w:rPr>
          <w:rFonts w:hint="eastAsia" w:ascii="Times New Roman" w:hAnsi="Times New Roman" w:cs="Times New Roman"/>
          <w:sz w:val="21"/>
          <w:szCs w:val="22"/>
          <w:lang w:val="en-US" w:eastAsia="zh-CN"/>
        </w:rPr>
      </w:pPr>
      <w:r>
        <w:rPr>
          <w:rFonts w:hint="eastAsia" w:ascii="Times New Roman" w:hAnsi="Times New Roman" w:cs="Times New Roman"/>
          <w:sz w:val="21"/>
          <w:szCs w:val="22"/>
          <w:lang w:val="en-US" w:eastAsia="zh-CN"/>
        </w:rPr>
        <w:t>矾山片区文化旅游综合体启动区项目水土保持监测、项目规划总建筑面积121269.77平米，规划总用地面积327034.48平米、项目位于安徽省合肥市庐江县矾山镇杨山路以南、老沙河以西。</w:t>
      </w:r>
    </w:p>
    <w:p w14:paraId="5B1DA8DA">
      <w:pPr>
        <w:spacing w:line="360" w:lineRule="auto"/>
        <w:outlineLvl w:val="1"/>
        <w:rPr>
          <w:rFonts w:ascii="Times New Roman" w:hAnsi="Times New Roman"/>
          <w:b/>
          <w:sz w:val="24"/>
          <w:szCs w:val="24"/>
        </w:rPr>
      </w:pPr>
      <w:bookmarkStart w:id="9" w:name="_Toc482188638"/>
      <w:bookmarkStart w:id="10" w:name="_Toc26876"/>
      <w:r>
        <w:rPr>
          <w:rFonts w:ascii="Times New Roman" w:hAnsi="Times New Roman"/>
          <w:b/>
          <w:sz w:val="24"/>
          <w:szCs w:val="24"/>
        </w:rPr>
        <w:t>二、</w:t>
      </w:r>
      <w:bookmarkEnd w:id="9"/>
      <w:r>
        <w:rPr>
          <w:rFonts w:hint="eastAsia" w:ascii="Times New Roman" w:hAnsi="Times New Roman"/>
          <w:b/>
          <w:sz w:val="24"/>
          <w:szCs w:val="24"/>
        </w:rPr>
        <w:t>服务内容及要求</w:t>
      </w:r>
      <w:bookmarkEnd w:id="10"/>
    </w:p>
    <w:p w14:paraId="0CAA195E">
      <w:pPr>
        <w:spacing w:line="440" w:lineRule="exact"/>
        <w:ind w:firstLine="420" w:firstLineChars="200"/>
        <w:rPr>
          <w:rFonts w:hint="eastAsia" w:ascii="Times New Roman" w:hAnsi="Times New Roman" w:cs="Times New Roman"/>
          <w:sz w:val="21"/>
          <w:szCs w:val="22"/>
          <w:lang w:val="en-US" w:eastAsia="zh-CN"/>
        </w:rPr>
      </w:pPr>
      <w:bookmarkStart w:id="11" w:name="_Toc482188639"/>
      <w:bookmarkStart w:id="12" w:name="_Toc15614"/>
      <w:r>
        <w:rPr>
          <w:rFonts w:hint="eastAsia" w:ascii="Times New Roman" w:hAnsi="Times New Roman" w:cs="Times New Roman"/>
          <w:sz w:val="21"/>
          <w:szCs w:val="22"/>
          <w:lang w:val="en-US" w:eastAsia="zh-CN"/>
        </w:rPr>
        <w:t>在合同约定的工程范围内及约定的正常服务期限内，按照行业管理标准及国家、安徽省颁布的有关法律法规、规章、规范性文件以及本项目合同文件，结合工程的具体情况，开展水土保持技术服务工作。完成</w:t>
      </w:r>
      <w:r>
        <w:rPr>
          <w:rFonts w:hint="eastAsia" w:ascii="Times New Roman" w:hAnsi="Times New Roman" w:cs="Times New Roman"/>
          <w:sz w:val="21"/>
          <w:szCs w:val="22"/>
        </w:rPr>
        <w:t>矾山片区文化旅游综合体启动区项目水土保持监测</w:t>
      </w:r>
      <w:r>
        <w:rPr>
          <w:rFonts w:hint="eastAsia" w:ascii="Times New Roman" w:hAnsi="Times New Roman" w:cs="Times New Roman"/>
          <w:sz w:val="21"/>
          <w:szCs w:val="22"/>
          <w:lang w:val="en-US" w:eastAsia="zh-CN"/>
        </w:rPr>
        <w:t>工作，并出具报告，协助完成后续相关验收工作。</w:t>
      </w:r>
    </w:p>
    <w:p w14:paraId="44BB895A">
      <w:pPr>
        <w:spacing w:line="360" w:lineRule="auto"/>
        <w:outlineLvl w:val="1"/>
        <w:rPr>
          <w:rFonts w:ascii="Times New Roman" w:hAnsi="Times New Roman"/>
          <w:b/>
          <w:sz w:val="24"/>
          <w:szCs w:val="24"/>
        </w:rPr>
      </w:pPr>
      <w:r>
        <w:rPr>
          <w:rFonts w:ascii="Times New Roman" w:hAnsi="Times New Roman"/>
          <w:b/>
          <w:sz w:val="24"/>
          <w:szCs w:val="24"/>
        </w:rPr>
        <w:t>三、</w:t>
      </w:r>
      <w:bookmarkEnd w:id="11"/>
      <w:r>
        <w:rPr>
          <w:rFonts w:hint="eastAsia" w:ascii="Times New Roman" w:hAnsi="Times New Roman"/>
          <w:b/>
          <w:sz w:val="24"/>
          <w:szCs w:val="24"/>
        </w:rPr>
        <w:t>人员要求</w:t>
      </w:r>
      <w:bookmarkEnd w:id="12"/>
    </w:p>
    <w:p w14:paraId="34DF890B">
      <w:pPr>
        <w:spacing w:line="440" w:lineRule="exact"/>
        <w:ind w:firstLine="420" w:firstLineChars="200"/>
        <w:rPr>
          <w:rFonts w:hint="eastAsia" w:ascii="Times New Roman" w:hAnsi="Times New Roman" w:cs="Times New Roman"/>
          <w:sz w:val="21"/>
          <w:szCs w:val="22"/>
          <w:lang w:val="en-US" w:eastAsia="zh-CN"/>
        </w:rPr>
      </w:pPr>
      <w:bookmarkStart w:id="13" w:name="_Toc482188644"/>
      <w:bookmarkStart w:id="14" w:name="_Toc482188645"/>
      <w:r>
        <w:rPr>
          <w:rFonts w:hint="eastAsia" w:ascii="Times New Roman" w:hAnsi="Times New Roman" w:cs="Times New Roman"/>
          <w:sz w:val="21"/>
          <w:szCs w:val="22"/>
          <w:lang w:val="en-US" w:eastAsia="zh-CN"/>
        </w:rPr>
        <w:t>满足业主方要求；</w:t>
      </w:r>
    </w:p>
    <w:p w14:paraId="6DDB965B">
      <w:pPr>
        <w:spacing w:line="360" w:lineRule="auto"/>
        <w:outlineLvl w:val="1"/>
        <w:rPr>
          <w:rFonts w:ascii="Times New Roman" w:hAnsi="Times New Roman"/>
          <w:b/>
          <w:sz w:val="24"/>
          <w:szCs w:val="24"/>
        </w:rPr>
      </w:pPr>
      <w:r>
        <w:rPr>
          <w:rFonts w:hint="eastAsia" w:ascii="Times New Roman" w:hAnsi="Times New Roman"/>
          <w:b/>
          <w:sz w:val="24"/>
          <w:szCs w:val="24"/>
        </w:rPr>
        <w:t>四、</w:t>
      </w:r>
      <w:bookmarkEnd w:id="13"/>
      <w:r>
        <w:rPr>
          <w:rFonts w:hint="eastAsia" w:ascii="Times New Roman" w:hAnsi="Times New Roman"/>
          <w:b/>
          <w:sz w:val="24"/>
          <w:szCs w:val="24"/>
        </w:rPr>
        <w:t>报价要求</w:t>
      </w:r>
    </w:p>
    <w:p w14:paraId="14F72D4A">
      <w:pPr>
        <w:spacing w:line="440" w:lineRule="exact"/>
        <w:ind w:firstLine="420" w:firstLineChars="200"/>
        <w:rPr>
          <w:rFonts w:ascii="Times New Roman" w:hAnsi="Times New Roman" w:cs="Times New Roman"/>
          <w:sz w:val="21"/>
          <w:szCs w:val="22"/>
        </w:rPr>
      </w:pPr>
      <w:r>
        <w:rPr>
          <w:rFonts w:hint="eastAsia" w:ascii="Times New Roman" w:hAnsi="Times New Roman" w:cs="Times New Roman"/>
          <w:sz w:val="21"/>
          <w:szCs w:val="22"/>
        </w:rPr>
        <w:t>本项目采用总价报价，除非合同另有规定，该总价包含但不限于咨询服务费、方案编制费、现场调研勘察费、数据采集费、人工费、差旅费</w:t>
      </w:r>
      <w:r>
        <w:rPr>
          <w:rFonts w:hint="eastAsia" w:ascii="Times New Roman" w:hAnsi="Times New Roman" w:cs="Times New Roman"/>
          <w:sz w:val="21"/>
          <w:szCs w:val="22"/>
          <w:lang w:eastAsia="zh-CN"/>
        </w:rPr>
        <w:t>、</w:t>
      </w:r>
      <w:r>
        <w:rPr>
          <w:rFonts w:hint="eastAsia" w:ascii="Times New Roman" w:hAnsi="Times New Roman" w:cs="Times New Roman"/>
          <w:sz w:val="21"/>
          <w:szCs w:val="22"/>
          <w:lang w:val="en-US" w:eastAsia="zh-CN"/>
        </w:rPr>
        <w:t>成果文件费用、</w:t>
      </w:r>
      <w:r>
        <w:rPr>
          <w:rFonts w:hint="eastAsia" w:ascii="Times New Roman" w:hAnsi="Times New Roman" w:cs="Times New Roman"/>
          <w:sz w:val="21"/>
          <w:szCs w:val="22"/>
        </w:rPr>
        <w:t>利润、税金等全部费用。投标报价总价不得高于项目概算</w:t>
      </w:r>
      <w:r>
        <w:rPr>
          <w:rFonts w:hint="eastAsia" w:ascii="Times New Roman" w:hAnsi="Times New Roman" w:cs="Times New Roman"/>
          <w:sz w:val="21"/>
          <w:szCs w:val="22"/>
          <w:lang w:val="en-US" w:eastAsia="zh-CN"/>
        </w:rPr>
        <w:t>,其中若水保方案发生变更,费用包含在其总价中，不再另行报价。</w:t>
      </w:r>
    </w:p>
    <w:p w14:paraId="43583D8B">
      <w:pPr>
        <w:spacing w:line="360" w:lineRule="auto"/>
        <w:outlineLvl w:val="1"/>
        <w:rPr>
          <w:rFonts w:ascii="Times New Roman" w:hAnsi="Times New Roman"/>
          <w:b/>
          <w:sz w:val="24"/>
          <w:szCs w:val="24"/>
        </w:rPr>
      </w:pPr>
      <w:r>
        <w:rPr>
          <w:rFonts w:hint="eastAsia" w:ascii="Times New Roman" w:hAnsi="Times New Roman"/>
          <w:b/>
          <w:sz w:val="24"/>
          <w:szCs w:val="24"/>
        </w:rPr>
        <w:t>五、付款方式</w:t>
      </w:r>
    </w:p>
    <w:p w14:paraId="407E21D1">
      <w:pPr>
        <w:spacing w:line="440" w:lineRule="exact"/>
        <w:ind w:firstLine="420" w:firstLineChars="200"/>
        <w:rPr>
          <w:rFonts w:hint="eastAsia" w:ascii="Times New Roman" w:hAnsi="Times New Roman" w:cs="Times New Roman"/>
          <w:sz w:val="21"/>
          <w:szCs w:val="22"/>
          <w:lang w:val="en-US" w:eastAsia="zh-CN"/>
        </w:rPr>
      </w:pPr>
      <w:r>
        <w:rPr>
          <w:rFonts w:hint="eastAsia" w:ascii="Times New Roman" w:hAnsi="Times New Roman" w:cs="Times New Roman"/>
          <w:sz w:val="21"/>
          <w:szCs w:val="22"/>
          <w:lang w:val="en-US" w:eastAsia="zh-CN"/>
        </w:rPr>
        <w:t>本项目按南北两区分阶段实施，双方就合同价款支付约定如下：</w:t>
      </w:r>
    </w:p>
    <w:p w14:paraId="40B9C887">
      <w:pPr>
        <w:spacing w:line="440" w:lineRule="exact"/>
        <w:ind w:firstLine="420" w:firstLineChars="200"/>
        <w:rPr>
          <w:rFonts w:hint="eastAsia" w:ascii="Times New Roman" w:hAnsi="Times New Roman" w:cs="Times New Roman"/>
          <w:sz w:val="21"/>
          <w:szCs w:val="22"/>
          <w:lang w:val="en-US" w:eastAsia="zh-CN"/>
        </w:rPr>
      </w:pPr>
      <w:r>
        <w:rPr>
          <w:rFonts w:hint="eastAsia" w:ascii="Times New Roman" w:hAnsi="Times New Roman" w:cs="Times New Roman"/>
          <w:sz w:val="21"/>
          <w:szCs w:val="22"/>
          <w:lang w:val="en-US" w:eastAsia="zh-CN"/>
        </w:rPr>
        <w:t>1. 北区进度款支付</w:t>
      </w:r>
    </w:p>
    <w:p w14:paraId="44DAC74A">
      <w:pPr>
        <w:spacing w:line="440" w:lineRule="exact"/>
        <w:ind w:firstLine="420" w:firstLineChars="200"/>
        <w:rPr>
          <w:rFonts w:hint="eastAsia" w:ascii="Times New Roman" w:hAnsi="Times New Roman" w:cs="Times New Roman"/>
          <w:sz w:val="21"/>
          <w:szCs w:val="22"/>
          <w:lang w:val="en-US" w:eastAsia="zh-CN"/>
        </w:rPr>
      </w:pPr>
      <w:r>
        <w:rPr>
          <w:rFonts w:hint="eastAsia" w:ascii="Times New Roman" w:hAnsi="Times New Roman" w:cs="Times New Roman"/>
          <w:sz w:val="21"/>
          <w:szCs w:val="22"/>
          <w:lang w:val="en-US" w:eastAsia="zh-CN"/>
        </w:rPr>
        <w:t>合同生效后，乙方应按照技术规范要求出具北区水土保持监测文件并提交甲方确认合格后15个工作日内，甲方向乙方支付合同总价的50%。</w:t>
      </w:r>
    </w:p>
    <w:p w14:paraId="38520607">
      <w:pPr>
        <w:spacing w:line="440" w:lineRule="exact"/>
        <w:ind w:firstLine="420" w:firstLineChars="200"/>
        <w:rPr>
          <w:rFonts w:hint="eastAsia" w:ascii="Times New Roman" w:hAnsi="Times New Roman" w:cs="Times New Roman"/>
          <w:sz w:val="21"/>
          <w:szCs w:val="22"/>
          <w:lang w:val="en-US" w:eastAsia="zh-CN"/>
        </w:rPr>
      </w:pPr>
      <w:r>
        <w:rPr>
          <w:rFonts w:hint="eastAsia" w:ascii="Times New Roman" w:hAnsi="Times New Roman" w:cs="Times New Roman"/>
          <w:sz w:val="21"/>
          <w:szCs w:val="22"/>
          <w:lang w:val="en-US" w:eastAsia="zh-CN"/>
        </w:rPr>
        <w:t>2. 南区进度款支付</w:t>
      </w:r>
    </w:p>
    <w:p w14:paraId="0B2556CE">
      <w:pPr>
        <w:spacing w:line="440" w:lineRule="exact"/>
        <w:ind w:firstLine="420" w:firstLineChars="200"/>
        <w:rPr>
          <w:rFonts w:hint="eastAsia" w:ascii="Times New Roman" w:hAnsi="Times New Roman" w:cs="Times New Roman"/>
          <w:sz w:val="21"/>
          <w:szCs w:val="22"/>
          <w:lang w:val="en-US" w:eastAsia="zh-CN"/>
        </w:rPr>
      </w:pPr>
      <w:r>
        <w:rPr>
          <w:rFonts w:hint="eastAsia" w:ascii="Times New Roman" w:hAnsi="Times New Roman" w:cs="Times New Roman"/>
          <w:sz w:val="21"/>
          <w:szCs w:val="22"/>
          <w:lang w:val="en-US" w:eastAsia="zh-CN"/>
        </w:rPr>
        <w:t>乙方出具南区水土保持监测文件并提交甲方确认合格后15个工作日内，甲方向乙方支付合同总价的剩余50%。</w:t>
      </w:r>
    </w:p>
    <w:p w14:paraId="05926241">
      <w:pPr>
        <w:spacing w:line="440" w:lineRule="exact"/>
        <w:ind w:firstLine="420" w:firstLineChars="200"/>
        <w:rPr>
          <w:rFonts w:ascii="Times New Roman" w:hAnsi="Times New Roman" w:cs="Times New Roman"/>
          <w:sz w:val="21"/>
          <w:szCs w:val="22"/>
        </w:rPr>
      </w:pPr>
      <w:r>
        <w:rPr>
          <w:rFonts w:ascii="Times New Roman" w:hAnsi="Times New Roman" w:cs="Times New Roman"/>
          <w:sz w:val="21"/>
          <w:szCs w:val="22"/>
        </w:rPr>
        <w:t>注：（1）在</w:t>
      </w:r>
      <w:r>
        <w:rPr>
          <w:rFonts w:hint="eastAsia" w:ascii="Times New Roman" w:hAnsi="Times New Roman" w:cs="Times New Roman"/>
          <w:sz w:val="21"/>
          <w:szCs w:val="22"/>
          <w:lang w:eastAsia="zh-CN"/>
        </w:rPr>
        <w:t>招标人</w:t>
      </w:r>
      <w:r>
        <w:rPr>
          <w:rFonts w:ascii="Times New Roman" w:hAnsi="Times New Roman" w:cs="Times New Roman"/>
          <w:sz w:val="21"/>
          <w:szCs w:val="22"/>
        </w:rPr>
        <w:t>付款前，中标人需向</w:t>
      </w:r>
      <w:r>
        <w:rPr>
          <w:rFonts w:hint="eastAsia" w:ascii="Times New Roman" w:hAnsi="Times New Roman" w:cs="Times New Roman"/>
          <w:sz w:val="21"/>
          <w:szCs w:val="22"/>
          <w:lang w:eastAsia="zh-CN"/>
        </w:rPr>
        <w:t>招标人</w:t>
      </w:r>
      <w:r>
        <w:rPr>
          <w:rFonts w:ascii="Times New Roman" w:hAnsi="Times New Roman" w:cs="Times New Roman"/>
          <w:sz w:val="21"/>
          <w:szCs w:val="22"/>
        </w:rPr>
        <w:t>交付等额的增值税专用发票，否则</w:t>
      </w:r>
      <w:r>
        <w:rPr>
          <w:rFonts w:hint="eastAsia" w:ascii="Times New Roman" w:hAnsi="Times New Roman" w:cs="Times New Roman"/>
          <w:sz w:val="21"/>
          <w:szCs w:val="22"/>
          <w:lang w:eastAsia="zh-CN"/>
        </w:rPr>
        <w:t>招标人</w:t>
      </w:r>
      <w:r>
        <w:rPr>
          <w:rFonts w:ascii="Times New Roman" w:hAnsi="Times New Roman" w:cs="Times New Roman"/>
          <w:sz w:val="21"/>
          <w:szCs w:val="22"/>
        </w:rPr>
        <w:t>有权拒绝或者延迟付款，且不承担违约责任。</w:t>
      </w:r>
    </w:p>
    <w:p w14:paraId="0028C0D1">
      <w:pPr>
        <w:spacing w:line="440" w:lineRule="exact"/>
        <w:ind w:firstLine="420" w:firstLineChars="200"/>
        <w:rPr>
          <w:rFonts w:ascii="Times New Roman" w:hAnsi="Times New Roman" w:cs="Times New Roman"/>
          <w:sz w:val="21"/>
          <w:szCs w:val="22"/>
        </w:rPr>
      </w:pPr>
      <w:r>
        <w:rPr>
          <w:rFonts w:ascii="Times New Roman" w:hAnsi="Times New Roman" w:cs="Times New Roman"/>
          <w:sz w:val="21"/>
          <w:szCs w:val="22"/>
        </w:rPr>
        <w:t>（2）投标人提交的投标文件中如有关于付款条件的表述与</w:t>
      </w:r>
      <w:r>
        <w:rPr>
          <w:rFonts w:hint="eastAsia" w:ascii="Times New Roman" w:hAnsi="Times New Roman" w:cs="Times New Roman"/>
          <w:sz w:val="21"/>
          <w:szCs w:val="22"/>
          <w:lang w:eastAsia="zh-CN"/>
        </w:rPr>
        <w:t>询比文件</w:t>
      </w:r>
      <w:r>
        <w:rPr>
          <w:rFonts w:ascii="Times New Roman" w:hAnsi="Times New Roman" w:cs="Times New Roman"/>
          <w:sz w:val="21"/>
          <w:szCs w:val="22"/>
        </w:rPr>
        <w:t>规定不符，投标无效。</w:t>
      </w:r>
    </w:p>
    <w:p w14:paraId="07446F42">
      <w:pPr>
        <w:spacing w:line="360" w:lineRule="auto"/>
        <w:outlineLvl w:val="1"/>
        <w:rPr>
          <w:rFonts w:ascii="Times New Roman" w:hAnsi="Times New Roman"/>
          <w:b/>
          <w:sz w:val="24"/>
          <w:szCs w:val="24"/>
        </w:rPr>
      </w:pPr>
      <w:r>
        <w:rPr>
          <w:rFonts w:hint="eastAsia" w:ascii="Times New Roman" w:hAnsi="Times New Roman"/>
          <w:b/>
          <w:sz w:val="24"/>
          <w:szCs w:val="24"/>
        </w:rPr>
        <w:t>六、其他要求</w:t>
      </w:r>
    </w:p>
    <w:bookmarkEnd w:id="14"/>
    <w:p w14:paraId="6BA0F6C1">
      <w:pPr>
        <w:spacing w:line="440" w:lineRule="exact"/>
        <w:ind w:firstLine="420" w:firstLineChars="200"/>
        <w:rPr>
          <w:rFonts w:ascii="Times New Roman" w:hAnsi="Times New Roman" w:cs="Times New Roman"/>
          <w:sz w:val="21"/>
          <w:szCs w:val="22"/>
        </w:rPr>
      </w:pPr>
      <w:r>
        <w:rPr>
          <w:rFonts w:hint="eastAsia" w:ascii="Times New Roman" w:hAnsi="Times New Roman" w:cs="Times New Roman"/>
          <w:sz w:val="21"/>
          <w:szCs w:val="22"/>
          <w:lang w:val="en-US" w:eastAsia="zh-CN"/>
        </w:rPr>
        <w:t xml:space="preserve">6.1服务期要求 </w:t>
      </w:r>
    </w:p>
    <w:p w14:paraId="08D940B7">
      <w:pPr>
        <w:spacing w:line="440" w:lineRule="exact"/>
        <w:ind w:firstLine="420" w:firstLineChars="200"/>
        <w:rPr>
          <w:rFonts w:ascii="Times New Roman" w:hAnsi="Times New Roman" w:cs="Times New Roman"/>
          <w:sz w:val="21"/>
          <w:szCs w:val="22"/>
        </w:rPr>
      </w:pPr>
      <w:r>
        <w:rPr>
          <w:rFonts w:hint="eastAsia" w:ascii="Times New Roman" w:hAnsi="Times New Roman" w:cs="Times New Roman"/>
          <w:sz w:val="21"/>
          <w:szCs w:val="22"/>
          <w:lang w:val="en-US" w:eastAsia="zh-CN"/>
        </w:rPr>
        <w:t>协助建设单位对工程进行水土保持工作管理，保障工程水土保持成效，完成国家和安徽省相关法律法规规定的各项水土保持专项工作，通过生态水土保持行政主管部门检查，最终通过</w:t>
      </w:r>
      <w:r>
        <w:rPr>
          <w:rFonts w:ascii="Times New Roman" w:hAnsi="Times New Roman" w:cs="Times New Roman"/>
          <w:sz w:val="21"/>
          <w:szCs w:val="22"/>
          <w:lang w:val="en-US" w:eastAsia="zh-CN"/>
        </w:rPr>
        <w:t>水土保持设施自主验收</w:t>
      </w:r>
      <w:r>
        <w:rPr>
          <w:rFonts w:hint="eastAsia" w:ascii="Times New Roman" w:hAnsi="Times New Roman" w:cs="Times New Roman"/>
          <w:sz w:val="21"/>
          <w:szCs w:val="22"/>
          <w:lang w:val="en-US" w:eastAsia="zh-CN"/>
        </w:rPr>
        <w:t xml:space="preserve">。 </w:t>
      </w:r>
    </w:p>
    <w:p w14:paraId="6C5239F1">
      <w:pPr>
        <w:spacing w:line="440" w:lineRule="exact"/>
        <w:ind w:firstLine="420" w:firstLineChars="200"/>
        <w:rPr>
          <w:rFonts w:ascii="Times New Roman" w:hAnsi="Times New Roman" w:cs="Times New Roman"/>
          <w:sz w:val="21"/>
          <w:szCs w:val="22"/>
        </w:rPr>
      </w:pPr>
      <w:r>
        <w:rPr>
          <w:rFonts w:hint="eastAsia" w:ascii="Times New Roman" w:hAnsi="Times New Roman" w:cs="Times New Roman"/>
          <w:sz w:val="21"/>
          <w:szCs w:val="22"/>
          <w:lang w:val="en-US" w:eastAsia="zh-CN"/>
        </w:rPr>
        <w:t xml:space="preserve">6.2服务原则 </w:t>
      </w:r>
    </w:p>
    <w:p w14:paraId="5BEC8203">
      <w:pPr>
        <w:spacing w:line="440" w:lineRule="exact"/>
        <w:ind w:firstLine="420" w:firstLineChars="200"/>
        <w:rPr>
          <w:rFonts w:ascii="Times New Roman" w:hAnsi="Times New Roman" w:cs="Times New Roman"/>
          <w:sz w:val="21"/>
          <w:szCs w:val="22"/>
        </w:rPr>
      </w:pPr>
      <w:r>
        <w:rPr>
          <w:rFonts w:hint="eastAsia" w:ascii="Times New Roman" w:hAnsi="Times New Roman" w:cs="Times New Roman"/>
          <w:sz w:val="21"/>
          <w:szCs w:val="22"/>
          <w:lang w:val="en-US" w:eastAsia="zh-CN"/>
        </w:rPr>
        <w:t xml:space="preserve">1.服务人应遵守法律，按合同约定以及发包人要求，完成合同约定的全部工作， </w:t>
      </w:r>
    </w:p>
    <w:p w14:paraId="26E41F2A">
      <w:pPr>
        <w:spacing w:line="440" w:lineRule="exact"/>
        <w:ind w:firstLine="420" w:firstLineChars="200"/>
        <w:rPr>
          <w:rFonts w:ascii="Times New Roman" w:hAnsi="Times New Roman" w:cs="Times New Roman"/>
          <w:sz w:val="21"/>
          <w:szCs w:val="22"/>
        </w:rPr>
      </w:pPr>
      <w:r>
        <w:rPr>
          <w:rFonts w:hint="eastAsia" w:ascii="Times New Roman" w:hAnsi="Times New Roman" w:cs="Times New Roman"/>
          <w:sz w:val="21"/>
          <w:szCs w:val="22"/>
          <w:lang w:val="en-US" w:eastAsia="zh-CN"/>
        </w:rPr>
        <w:t xml:space="preserve">使其满足合同约定的目的。 </w:t>
      </w:r>
    </w:p>
    <w:p w14:paraId="38735186">
      <w:pPr>
        <w:spacing w:line="440" w:lineRule="exact"/>
        <w:ind w:firstLine="420" w:firstLineChars="200"/>
        <w:rPr>
          <w:rFonts w:ascii="Times New Roman" w:hAnsi="Times New Roman" w:cs="Times New Roman"/>
          <w:sz w:val="21"/>
          <w:szCs w:val="22"/>
        </w:rPr>
      </w:pPr>
      <w:r>
        <w:rPr>
          <w:rFonts w:hint="eastAsia" w:ascii="Times New Roman" w:hAnsi="Times New Roman" w:cs="Times New Roman"/>
          <w:sz w:val="21"/>
          <w:szCs w:val="22"/>
          <w:lang w:val="en-US" w:eastAsia="zh-CN"/>
        </w:rPr>
        <w:t xml:space="preserve">2.服务人应在接到开始服务通知之日起7天内，向发包人提交技术咨询服务项目机构以及人员安排的报告，其内容应包括项目机构设置、主要服务人员和作业人员的名单及资格条件。主要服务人员应相对稳定，更换主要服务人员的，应取得发包人的同意，并向发包人提交继任人员的资格、管理经验等资料。 </w:t>
      </w:r>
    </w:p>
    <w:p w14:paraId="4B5B8178">
      <w:pPr>
        <w:spacing w:line="440" w:lineRule="exact"/>
        <w:ind w:firstLine="420" w:firstLineChars="200"/>
        <w:rPr>
          <w:rFonts w:ascii="Times New Roman" w:hAnsi="Times New Roman" w:cs="Times New Roman"/>
          <w:sz w:val="21"/>
          <w:szCs w:val="22"/>
        </w:rPr>
      </w:pPr>
      <w:r>
        <w:rPr>
          <w:rFonts w:hint="eastAsia" w:ascii="Times New Roman" w:hAnsi="Times New Roman" w:cs="Times New Roman"/>
          <w:sz w:val="21"/>
          <w:szCs w:val="22"/>
          <w:lang w:val="en-US" w:eastAsia="zh-CN"/>
        </w:rPr>
        <w:t xml:space="preserve">3.服务人派往工程现场进行技术咨询服务任务的人员，应能够胜任合同约定的工作，主要人员的职称、专业、资格、资历、业绩、数量等须满足发包人要求。 </w:t>
      </w:r>
    </w:p>
    <w:p w14:paraId="51CCF789">
      <w:pPr>
        <w:spacing w:line="440" w:lineRule="exact"/>
        <w:ind w:firstLine="420" w:firstLineChars="200"/>
        <w:rPr>
          <w:rFonts w:ascii="Times New Roman" w:hAnsi="Times New Roman" w:cs="Times New Roman"/>
          <w:sz w:val="21"/>
          <w:szCs w:val="22"/>
        </w:rPr>
      </w:pPr>
      <w:r>
        <w:rPr>
          <w:rFonts w:hint="eastAsia" w:ascii="Times New Roman" w:hAnsi="Times New Roman" w:cs="Times New Roman"/>
          <w:sz w:val="21"/>
          <w:szCs w:val="22"/>
          <w:lang w:val="en-US" w:eastAsia="zh-CN"/>
        </w:rPr>
        <w:t xml:space="preserve">6.3服务成果要求 </w:t>
      </w:r>
    </w:p>
    <w:p w14:paraId="47C1D08C">
      <w:pPr>
        <w:spacing w:line="440" w:lineRule="exact"/>
        <w:ind w:firstLine="420" w:firstLineChars="200"/>
        <w:rPr>
          <w:rFonts w:ascii="Times New Roman" w:hAnsi="Times New Roman" w:cs="Times New Roman"/>
          <w:sz w:val="21"/>
          <w:szCs w:val="22"/>
        </w:rPr>
      </w:pPr>
      <w:r>
        <w:rPr>
          <w:rFonts w:hint="eastAsia" w:ascii="Times New Roman" w:hAnsi="Times New Roman" w:cs="Times New Roman"/>
          <w:sz w:val="21"/>
          <w:szCs w:val="22"/>
          <w:lang w:val="en-US" w:eastAsia="zh-CN"/>
        </w:rPr>
        <w:t xml:space="preserve">1.服务成果文件的编制应符合法律、规范和标准的强制性规定和发包人要求，相关的技术咨询服务依据应当完整准确，文件内容和相应数据应当真实可靠。 </w:t>
      </w:r>
    </w:p>
    <w:p w14:paraId="2605BF74">
      <w:pPr>
        <w:spacing w:line="440" w:lineRule="exact"/>
        <w:ind w:firstLine="420" w:firstLineChars="200"/>
        <w:rPr>
          <w:rFonts w:ascii="Times New Roman" w:hAnsi="Times New Roman" w:cs="Times New Roman"/>
          <w:sz w:val="21"/>
          <w:szCs w:val="22"/>
        </w:rPr>
      </w:pPr>
      <w:r>
        <w:rPr>
          <w:rFonts w:hint="eastAsia" w:ascii="Times New Roman" w:hAnsi="Times New Roman" w:cs="Times New Roman"/>
          <w:sz w:val="21"/>
          <w:szCs w:val="22"/>
          <w:lang w:val="en-US" w:eastAsia="zh-CN"/>
        </w:rPr>
        <w:t xml:space="preserve">2.服务成果文件的深度应满足本阶段相应技术咨询服务工作的规定要求，满足发包人的下步工作需要，并应符合国家和行业现行规定。 </w:t>
      </w:r>
    </w:p>
    <w:p w14:paraId="08820551">
      <w:pPr>
        <w:spacing w:line="440" w:lineRule="exact"/>
        <w:ind w:firstLine="420" w:firstLineChars="200"/>
        <w:rPr>
          <w:rFonts w:ascii="Times New Roman" w:hAnsi="Times New Roman" w:cs="Times New Roman"/>
          <w:sz w:val="21"/>
          <w:szCs w:val="22"/>
        </w:rPr>
      </w:pPr>
      <w:r>
        <w:rPr>
          <w:rFonts w:hint="eastAsia" w:ascii="Times New Roman" w:hAnsi="Times New Roman" w:cs="Times New Roman"/>
          <w:sz w:val="21"/>
          <w:szCs w:val="22"/>
          <w:lang w:val="en-US" w:eastAsia="zh-CN"/>
        </w:rPr>
        <w:t xml:space="preserve">3.服务成果文件的具体类别、编制要求、编制内容和提交时间等，在发包人要求中约定。 </w:t>
      </w:r>
    </w:p>
    <w:p w14:paraId="0ED26C56">
      <w:pPr>
        <w:spacing w:line="440" w:lineRule="exact"/>
        <w:ind w:firstLine="420" w:firstLineChars="200"/>
        <w:rPr>
          <w:rFonts w:ascii="Times New Roman" w:hAnsi="Times New Roman" w:cs="Times New Roman"/>
          <w:sz w:val="21"/>
          <w:szCs w:val="22"/>
        </w:rPr>
      </w:pPr>
      <w:r>
        <w:rPr>
          <w:rFonts w:hint="eastAsia" w:ascii="Times New Roman" w:hAnsi="Times New Roman" w:cs="Times New Roman"/>
          <w:sz w:val="21"/>
          <w:szCs w:val="22"/>
          <w:lang w:val="en-US" w:eastAsia="zh-CN"/>
        </w:rPr>
        <w:t xml:space="preserve">6.4、适用规范标准 </w:t>
      </w:r>
    </w:p>
    <w:p w14:paraId="2C3EB386">
      <w:pPr>
        <w:spacing w:line="440" w:lineRule="exact"/>
        <w:ind w:firstLine="420" w:firstLineChars="200"/>
        <w:rPr>
          <w:rFonts w:ascii="Times New Roman" w:hAnsi="Times New Roman" w:cs="Times New Roman"/>
          <w:sz w:val="21"/>
          <w:szCs w:val="22"/>
        </w:rPr>
      </w:pPr>
      <w:r>
        <w:rPr>
          <w:rFonts w:hint="eastAsia" w:ascii="Times New Roman" w:hAnsi="Times New Roman" w:cs="Times New Roman"/>
          <w:sz w:val="21"/>
          <w:szCs w:val="22"/>
          <w:lang w:val="en-US" w:eastAsia="zh-CN"/>
        </w:rPr>
        <w:t xml:space="preserve">包括但不限于以下内容： </w:t>
      </w:r>
    </w:p>
    <w:p w14:paraId="70D3A805">
      <w:pPr>
        <w:spacing w:line="440" w:lineRule="exact"/>
        <w:ind w:firstLine="420" w:firstLineChars="200"/>
        <w:rPr>
          <w:rFonts w:ascii="Times New Roman" w:hAnsi="Times New Roman" w:cs="Times New Roman"/>
          <w:sz w:val="21"/>
          <w:szCs w:val="22"/>
        </w:rPr>
      </w:pPr>
      <w:r>
        <w:rPr>
          <w:rFonts w:hint="eastAsia" w:ascii="Times New Roman" w:hAnsi="Times New Roman" w:cs="Times New Roman"/>
          <w:sz w:val="21"/>
          <w:szCs w:val="22"/>
          <w:lang w:val="en-US" w:eastAsia="zh-CN"/>
        </w:rPr>
        <w:t xml:space="preserve">GB50433《开发建设项目水土保持技术规范》 </w:t>
      </w:r>
    </w:p>
    <w:p w14:paraId="08A28FE3">
      <w:pPr>
        <w:spacing w:line="440" w:lineRule="exact"/>
        <w:ind w:firstLine="420" w:firstLineChars="200"/>
        <w:rPr>
          <w:rFonts w:ascii="Times New Roman" w:hAnsi="Times New Roman" w:cs="Times New Roman"/>
          <w:sz w:val="21"/>
          <w:szCs w:val="22"/>
        </w:rPr>
      </w:pPr>
      <w:r>
        <w:rPr>
          <w:rFonts w:hint="eastAsia" w:ascii="Times New Roman" w:hAnsi="Times New Roman" w:cs="Times New Roman"/>
          <w:sz w:val="21"/>
          <w:szCs w:val="22"/>
          <w:lang w:val="en-US" w:eastAsia="zh-CN"/>
        </w:rPr>
        <w:t xml:space="preserve">GB50434《开发建设项目水土流失防治标准》 </w:t>
      </w:r>
    </w:p>
    <w:p w14:paraId="04EAD7A5">
      <w:pPr>
        <w:spacing w:line="440" w:lineRule="exact"/>
        <w:ind w:firstLine="420" w:firstLineChars="200"/>
        <w:rPr>
          <w:rFonts w:ascii="Times New Roman" w:hAnsi="Times New Roman" w:cs="Times New Roman"/>
          <w:sz w:val="21"/>
          <w:szCs w:val="22"/>
        </w:rPr>
      </w:pPr>
      <w:r>
        <w:rPr>
          <w:rFonts w:hint="eastAsia" w:ascii="Times New Roman" w:hAnsi="Times New Roman" w:cs="Times New Roman"/>
          <w:sz w:val="21"/>
          <w:szCs w:val="22"/>
          <w:lang w:val="en-US" w:eastAsia="zh-CN"/>
        </w:rPr>
        <w:t xml:space="preserve">GB51018《水土保持工程设计规范》 </w:t>
      </w:r>
    </w:p>
    <w:p w14:paraId="06C5F433">
      <w:pPr>
        <w:spacing w:line="440" w:lineRule="exact"/>
        <w:ind w:firstLine="420" w:firstLineChars="200"/>
        <w:rPr>
          <w:rFonts w:ascii="Times New Roman" w:hAnsi="Times New Roman" w:cs="Times New Roman"/>
          <w:sz w:val="21"/>
          <w:szCs w:val="22"/>
        </w:rPr>
      </w:pPr>
      <w:r>
        <w:rPr>
          <w:rFonts w:hint="eastAsia" w:ascii="Times New Roman" w:hAnsi="Times New Roman" w:cs="Times New Roman"/>
          <w:sz w:val="21"/>
          <w:szCs w:val="22"/>
          <w:lang w:val="en-US" w:eastAsia="zh-CN"/>
        </w:rPr>
        <w:t xml:space="preserve">SL277《水土保持监测技术规程》SL190《土壤侵蚀分类分级标准》 </w:t>
      </w:r>
    </w:p>
    <w:p w14:paraId="0060AAAE">
      <w:pPr>
        <w:spacing w:line="440" w:lineRule="exact"/>
        <w:ind w:firstLine="420" w:firstLineChars="200"/>
        <w:rPr>
          <w:rFonts w:ascii="Times New Roman" w:hAnsi="Times New Roman" w:cs="Times New Roman"/>
          <w:sz w:val="21"/>
          <w:szCs w:val="22"/>
        </w:rPr>
      </w:pPr>
      <w:r>
        <w:rPr>
          <w:rFonts w:hint="eastAsia" w:ascii="Times New Roman" w:hAnsi="Times New Roman" w:cs="Times New Roman"/>
          <w:sz w:val="21"/>
          <w:szCs w:val="22"/>
          <w:lang w:val="en-US" w:eastAsia="zh-CN"/>
        </w:rPr>
        <w:t xml:space="preserve">GB/T22490《开发建设项目水土保持设施验收技术规程》 </w:t>
      </w:r>
    </w:p>
    <w:p w14:paraId="1E19AFFF">
      <w:pPr>
        <w:spacing w:line="440" w:lineRule="exact"/>
        <w:ind w:firstLine="420" w:firstLineChars="200"/>
        <w:rPr>
          <w:rFonts w:ascii="Times New Roman" w:hAnsi="Times New Roman" w:cs="Times New Roman"/>
          <w:sz w:val="21"/>
          <w:szCs w:val="22"/>
        </w:rPr>
      </w:pPr>
      <w:r>
        <w:rPr>
          <w:rFonts w:hint="eastAsia" w:ascii="Times New Roman" w:hAnsi="Times New Roman" w:cs="Times New Roman"/>
          <w:sz w:val="21"/>
          <w:szCs w:val="22"/>
          <w:lang w:val="en-US" w:eastAsia="zh-CN"/>
        </w:rPr>
        <w:t xml:space="preserve">水利部水总〔2003〕67 号《水土保持工程概算定额》 </w:t>
      </w:r>
    </w:p>
    <w:p w14:paraId="652A43E4">
      <w:pPr>
        <w:spacing w:line="440" w:lineRule="exact"/>
        <w:ind w:firstLine="420" w:firstLineChars="200"/>
        <w:rPr>
          <w:rFonts w:ascii="Times New Roman" w:hAnsi="Times New Roman" w:cs="Times New Roman"/>
          <w:sz w:val="21"/>
          <w:szCs w:val="22"/>
        </w:rPr>
      </w:pPr>
      <w:r>
        <w:rPr>
          <w:rFonts w:hint="eastAsia" w:ascii="Times New Roman" w:hAnsi="Times New Roman" w:cs="Times New Roman"/>
          <w:sz w:val="21"/>
          <w:szCs w:val="22"/>
          <w:lang w:val="en-US" w:eastAsia="zh-CN"/>
        </w:rPr>
        <w:t>以及有关水土保持影响评价及其批复文件要求。</w:t>
      </w:r>
    </w:p>
    <w:p w14:paraId="55EBE7C1">
      <w:pPr>
        <w:spacing w:line="360" w:lineRule="auto"/>
        <w:ind w:firstLine="420" w:firstLineChars="200"/>
        <w:rPr>
          <w:rFonts w:ascii="Times New Roman" w:hAnsi="Times New Roman"/>
          <w:color w:val="FF0000"/>
        </w:rPr>
      </w:pPr>
    </w:p>
    <w:p w14:paraId="2FB317F4">
      <w:pPr>
        <w:spacing w:line="240" w:lineRule="auto"/>
        <w:jc w:val="left"/>
        <w:outlineLvl w:val="9"/>
        <w:rPr>
          <w:rFonts w:ascii="Times New Roman" w:hAnsi="Times New Roman" w:cs="Times New Roman" w:eastAsiaTheme="minorEastAsia"/>
          <w:b/>
          <w:sz w:val="28"/>
        </w:rPr>
      </w:pPr>
      <w:bookmarkStart w:id="15" w:name="_Toc17615"/>
      <w:r>
        <w:rPr>
          <w:rFonts w:ascii="Times New Roman" w:hAnsi="Times New Roman" w:cs="Times New Roman" w:eastAsiaTheme="minorEastAsia"/>
          <w:b/>
          <w:sz w:val="28"/>
        </w:rPr>
        <w:br w:type="page"/>
      </w:r>
    </w:p>
    <w:p w14:paraId="3E3DB8E6">
      <w:pPr>
        <w:spacing w:line="360" w:lineRule="auto"/>
        <w:jc w:val="center"/>
        <w:outlineLvl w:val="1"/>
        <w:rPr>
          <w:rFonts w:ascii="Times New Roman" w:hAnsi="Times New Roman" w:cs="Times New Roman" w:eastAsiaTheme="minorEastAsia"/>
          <w:b/>
          <w:sz w:val="28"/>
        </w:rPr>
      </w:pPr>
      <w:r>
        <w:rPr>
          <w:rFonts w:ascii="Times New Roman" w:hAnsi="Times New Roman" w:cs="Times New Roman" w:eastAsiaTheme="minorEastAsia"/>
          <w:b/>
          <w:sz w:val="28"/>
        </w:rPr>
        <w:t>第四章  评审方法和标准</w:t>
      </w:r>
      <w:bookmarkEnd w:id="15"/>
    </w:p>
    <w:p w14:paraId="073703AD">
      <w:pPr>
        <w:spacing w:line="360" w:lineRule="auto"/>
        <w:ind w:firstLine="437"/>
        <w:outlineLvl w:val="2"/>
        <w:rPr>
          <w:rFonts w:ascii="Times New Roman" w:hAnsi="Times New Roman" w:cs="Times New Roman" w:eastAsiaTheme="minorEastAsia"/>
          <w:b/>
          <w:sz w:val="24"/>
        </w:rPr>
      </w:pPr>
      <w:r>
        <w:rPr>
          <w:rFonts w:ascii="Times New Roman" w:hAnsi="Times New Roman" w:cs="Times New Roman" w:eastAsiaTheme="minorEastAsia"/>
          <w:b/>
          <w:sz w:val="24"/>
        </w:rPr>
        <w:t>一、总则</w:t>
      </w:r>
    </w:p>
    <w:p w14:paraId="74A449BE">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本项目将按照</w:t>
      </w:r>
      <w:r>
        <w:rPr>
          <w:rFonts w:hint="eastAsia" w:ascii="Times New Roman" w:hAnsi="Times New Roman" w:cs="Times New Roman"/>
          <w:szCs w:val="16"/>
          <w:lang w:eastAsia="zh-CN"/>
        </w:rPr>
        <w:t>询比</w:t>
      </w:r>
      <w:r>
        <w:rPr>
          <w:rFonts w:ascii="Times New Roman" w:hAnsi="Times New Roman" w:cs="Times New Roman" w:eastAsiaTheme="minorEastAsia"/>
          <w:szCs w:val="16"/>
        </w:rPr>
        <w:t>文件的相关要求及本章的规定评审。</w:t>
      </w:r>
    </w:p>
    <w:p w14:paraId="2A03EF08">
      <w:pPr>
        <w:spacing w:line="360" w:lineRule="auto"/>
        <w:ind w:firstLine="437"/>
        <w:outlineLvl w:val="2"/>
        <w:rPr>
          <w:rFonts w:ascii="Times New Roman" w:hAnsi="Times New Roman" w:cs="Times New Roman" w:eastAsiaTheme="minorEastAsia"/>
          <w:b/>
          <w:sz w:val="24"/>
        </w:rPr>
      </w:pPr>
      <w:r>
        <w:rPr>
          <w:rFonts w:ascii="Times New Roman" w:hAnsi="Times New Roman" w:cs="Times New Roman" w:eastAsiaTheme="minorEastAsia"/>
          <w:b/>
          <w:sz w:val="24"/>
        </w:rPr>
        <w:t>二、评审方法</w:t>
      </w:r>
    </w:p>
    <w:p w14:paraId="108C00CE">
      <w:pPr>
        <w:spacing w:line="360" w:lineRule="auto"/>
        <w:ind w:firstLine="420" w:firstLineChars="200"/>
        <w:rPr>
          <w:rFonts w:ascii="Times New Roman" w:hAnsi="Times New Roman" w:cs="Times New Roman" w:eastAsiaTheme="minorEastAsia"/>
          <w:szCs w:val="16"/>
        </w:rPr>
      </w:pPr>
      <w:bookmarkStart w:id="16" w:name="_Hlk23204339"/>
      <w:r>
        <w:rPr>
          <w:rFonts w:ascii="Times New Roman" w:hAnsi="Times New Roman" w:cs="Times New Roman" w:eastAsiaTheme="minorEastAsia"/>
          <w:szCs w:val="16"/>
        </w:rPr>
        <w:t>1.本次项目评审采用</w:t>
      </w:r>
      <w:r>
        <w:rPr>
          <w:rFonts w:ascii="Times New Roman" w:hAnsi="Times New Roman" w:cs="Times New Roman" w:eastAsiaTheme="minorEastAsia"/>
          <w:b/>
          <w:szCs w:val="16"/>
        </w:rPr>
        <w:t>最低</w:t>
      </w:r>
      <w:r>
        <w:rPr>
          <w:rFonts w:hint="eastAsia" w:ascii="Times New Roman" w:hAnsi="Times New Roman" w:cs="Times New Roman" w:eastAsiaTheme="minorEastAsia"/>
          <w:b/>
          <w:szCs w:val="16"/>
        </w:rPr>
        <w:t>投标</w:t>
      </w:r>
      <w:r>
        <w:rPr>
          <w:rFonts w:ascii="Times New Roman" w:hAnsi="Times New Roman" w:cs="Times New Roman" w:eastAsiaTheme="minorEastAsia"/>
          <w:b/>
          <w:szCs w:val="16"/>
        </w:rPr>
        <w:t>价法</w:t>
      </w:r>
      <w:r>
        <w:rPr>
          <w:rFonts w:ascii="Times New Roman" w:hAnsi="Times New Roman" w:cs="Times New Roman" w:eastAsiaTheme="minorEastAsia"/>
          <w:szCs w:val="16"/>
        </w:rPr>
        <w:t>作为对投标人投标文件的比较方法。</w:t>
      </w:r>
    </w:p>
    <w:p w14:paraId="4E88BE57">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2.评审小组按照“客观公正，实事求是”的原则，评价参加本次</w:t>
      </w:r>
      <w:r>
        <w:rPr>
          <w:rFonts w:hint="eastAsia" w:ascii="Times New Roman" w:hAnsi="Times New Roman" w:cs="Times New Roman"/>
          <w:szCs w:val="16"/>
          <w:lang w:eastAsia="zh-CN"/>
        </w:rPr>
        <w:t>询比</w:t>
      </w:r>
      <w:r>
        <w:rPr>
          <w:rFonts w:ascii="Times New Roman" w:hAnsi="Times New Roman" w:cs="Times New Roman" w:eastAsiaTheme="minorEastAsia"/>
          <w:szCs w:val="16"/>
        </w:rPr>
        <w:t>的投标人所提供的产品或服务价格、性能、质量、服务及对</w:t>
      </w:r>
      <w:r>
        <w:rPr>
          <w:rFonts w:hint="eastAsia" w:ascii="Times New Roman" w:hAnsi="Times New Roman" w:cs="Times New Roman"/>
          <w:szCs w:val="16"/>
          <w:lang w:eastAsia="zh-CN"/>
        </w:rPr>
        <w:t>询比</w:t>
      </w:r>
      <w:r>
        <w:rPr>
          <w:rFonts w:ascii="Times New Roman" w:hAnsi="Times New Roman" w:cs="Times New Roman" w:eastAsiaTheme="minorEastAsia"/>
          <w:szCs w:val="16"/>
        </w:rPr>
        <w:t>文件的符合性及响应性。</w:t>
      </w:r>
    </w:p>
    <w:p w14:paraId="0914665D">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3.评审小组应认真研究</w:t>
      </w:r>
      <w:r>
        <w:rPr>
          <w:rFonts w:hint="eastAsia" w:ascii="Times New Roman" w:hAnsi="Times New Roman" w:cs="Times New Roman"/>
          <w:szCs w:val="16"/>
          <w:lang w:eastAsia="zh-CN"/>
        </w:rPr>
        <w:t>询比</w:t>
      </w:r>
      <w:r>
        <w:rPr>
          <w:rFonts w:ascii="Times New Roman" w:hAnsi="Times New Roman" w:cs="Times New Roman" w:eastAsiaTheme="minorEastAsia"/>
          <w:szCs w:val="16"/>
        </w:rPr>
        <w:t>文件的要求。</w:t>
      </w:r>
    </w:p>
    <w:p w14:paraId="18596012">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4.有效投标应符合以下原则：</w:t>
      </w:r>
    </w:p>
    <w:p w14:paraId="53128350">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4.1满足</w:t>
      </w:r>
      <w:r>
        <w:rPr>
          <w:rFonts w:hint="eastAsia" w:ascii="Times New Roman" w:hAnsi="Times New Roman" w:cs="Times New Roman"/>
          <w:szCs w:val="16"/>
          <w:lang w:eastAsia="zh-CN"/>
        </w:rPr>
        <w:t>询比</w:t>
      </w:r>
      <w:r>
        <w:rPr>
          <w:rFonts w:ascii="Times New Roman" w:hAnsi="Times New Roman" w:cs="Times New Roman" w:eastAsiaTheme="minorEastAsia"/>
          <w:szCs w:val="16"/>
        </w:rPr>
        <w:t>文件的实质性要求；</w:t>
      </w:r>
    </w:p>
    <w:p w14:paraId="7E2C7C20">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4.2无重大偏离、保留或招标人不能接受的附加条件；</w:t>
      </w:r>
    </w:p>
    <w:p w14:paraId="72554F94">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4.3通过投标有效性评审；</w:t>
      </w:r>
    </w:p>
    <w:p w14:paraId="12189B25">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4.4评审小组依据</w:t>
      </w:r>
      <w:r>
        <w:rPr>
          <w:rFonts w:hint="eastAsia" w:ascii="Times New Roman" w:hAnsi="Times New Roman" w:cs="Times New Roman"/>
          <w:szCs w:val="16"/>
          <w:lang w:eastAsia="zh-CN"/>
        </w:rPr>
        <w:t>询比</w:t>
      </w:r>
      <w:r>
        <w:rPr>
          <w:rFonts w:ascii="Times New Roman" w:hAnsi="Times New Roman" w:cs="Times New Roman" w:eastAsiaTheme="minorEastAsia"/>
          <w:szCs w:val="16"/>
        </w:rPr>
        <w:t>文件认定的其他原则。</w:t>
      </w:r>
    </w:p>
    <w:p w14:paraId="4905DD1A">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5.评审小组对所有投标文件均采用相同程序和标准，进行评定。</w:t>
      </w:r>
    </w:p>
    <w:p w14:paraId="0818E466">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6.评审小组发现投标人的投标文件中对同类问题表述不一致、前后矛盾、有明显文字和计算错误的内容、有可能不符合</w:t>
      </w:r>
      <w:r>
        <w:rPr>
          <w:rFonts w:hint="eastAsia" w:ascii="Times New Roman" w:hAnsi="Times New Roman" w:cs="Times New Roman"/>
          <w:szCs w:val="16"/>
          <w:lang w:eastAsia="zh-CN"/>
        </w:rPr>
        <w:t>询比</w:t>
      </w:r>
      <w:r>
        <w:rPr>
          <w:rFonts w:ascii="Times New Roman" w:hAnsi="Times New Roman" w:cs="Times New Roman" w:eastAsiaTheme="minorEastAsia"/>
          <w:szCs w:val="16"/>
        </w:rPr>
        <w:t>文件规定等情况需要澄清时，评审小组将以询标的方式告知并要求投标人进行必要的澄清、说明或补正。</w:t>
      </w:r>
    </w:p>
    <w:p w14:paraId="5A060EC1">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对于询标后判定的结论（如通过或不通过），评审小组应提出充足的理由，根据评审文件给定的评审指标进行判定，并予以书面记录。</w:t>
      </w:r>
    </w:p>
    <w:p w14:paraId="670AAEC9">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评审小组独立评审后，对投标人某项评审指标如有不同意见，按照少数服从多数的原则，确定该项评审指标的最终结论。</w:t>
      </w:r>
    </w:p>
    <w:p w14:paraId="251A90F4">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7.评审小组按下表内容进行投标有效性评审。</w:t>
      </w:r>
    </w:p>
    <w:tbl>
      <w:tblPr>
        <w:tblStyle w:val="21"/>
        <w:tblW w:w="48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1920"/>
        <w:gridCol w:w="5501"/>
      </w:tblGrid>
      <w:tr w14:paraId="0779A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17" w:type="pct"/>
            <w:tcBorders>
              <w:bottom w:val="single" w:color="auto" w:sz="4" w:space="0"/>
            </w:tcBorders>
            <w:vAlign w:val="center"/>
          </w:tcPr>
          <w:p w14:paraId="1C57CC1F">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bookmarkStart w:id="17" w:name="_Hlk16461707"/>
            <w:r>
              <w:rPr>
                <w:rFonts w:ascii="Times New Roman" w:hAnsi="Times New Roman" w:cs="Times New Roman" w:eastAsiaTheme="minorEastAsia"/>
                <w:szCs w:val="21"/>
              </w:rPr>
              <w:t>序号</w:t>
            </w:r>
          </w:p>
        </w:tc>
        <w:tc>
          <w:tcPr>
            <w:tcW w:w="1160" w:type="pct"/>
            <w:tcBorders>
              <w:bottom w:val="single" w:color="auto" w:sz="4" w:space="0"/>
            </w:tcBorders>
            <w:vAlign w:val="center"/>
          </w:tcPr>
          <w:p w14:paraId="4A6A2BA4">
            <w:pPr>
              <w:pStyle w:val="30"/>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440" w:lineRule="exact"/>
              <w:ind w:right="-10"/>
              <w:textAlignment w:val="auto"/>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评审指标</w:t>
            </w:r>
          </w:p>
        </w:tc>
        <w:tc>
          <w:tcPr>
            <w:tcW w:w="3321" w:type="pct"/>
            <w:tcBorders>
              <w:bottom w:val="single" w:color="auto" w:sz="4" w:space="0"/>
            </w:tcBorders>
            <w:vAlign w:val="center"/>
          </w:tcPr>
          <w:p w14:paraId="1980D1CE">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评审标准</w:t>
            </w:r>
          </w:p>
        </w:tc>
      </w:tr>
      <w:tr w14:paraId="71E95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517" w:type="pct"/>
            <w:tcBorders>
              <w:bottom w:val="single" w:color="auto" w:sz="4" w:space="0"/>
            </w:tcBorders>
            <w:vAlign w:val="center"/>
          </w:tcPr>
          <w:p w14:paraId="5A92062C">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1</w:t>
            </w:r>
          </w:p>
        </w:tc>
        <w:tc>
          <w:tcPr>
            <w:tcW w:w="1160" w:type="pct"/>
            <w:tcBorders>
              <w:bottom w:val="single" w:color="auto" w:sz="4" w:space="0"/>
            </w:tcBorders>
            <w:vAlign w:val="center"/>
          </w:tcPr>
          <w:p w14:paraId="3C867E47">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营业执照</w:t>
            </w:r>
          </w:p>
        </w:tc>
        <w:tc>
          <w:tcPr>
            <w:tcW w:w="3321" w:type="pct"/>
            <w:tcBorders>
              <w:bottom w:val="single" w:color="auto" w:sz="4" w:space="0"/>
            </w:tcBorders>
            <w:vAlign w:val="center"/>
          </w:tcPr>
          <w:p w14:paraId="6F741A3E">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合法有效，提供有效的营业执照扫描件，应完整地体现出营业执照的全部内容。</w:t>
            </w:r>
          </w:p>
        </w:tc>
      </w:tr>
      <w:tr w14:paraId="0A23E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517" w:type="pct"/>
            <w:vAlign w:val="center"/>
          </w:tcPr>
          <w:p w14:paraId="43C183D6">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ajorEastAsia"/>
                <w:szCs w:val="21"/>
              </w:rPr>
            </w:pPr>
            <w:r>
              <w:rPr>
                <w:rFonts w:ascii="Times New Roman" w:hAnsi="Times New Roman" w:cs="Times New Roman" w:eastAsiaTheme="majorEastAsia"/>
                <w:szCs w:val="21"/>
              </w:rPr>
              <w:t>2</w:t>
            </w:r>
          </w:p>
        </w:tc>
        <w:tc>
          <w:tcPr>
            <w:tcW w:w="1160" w:type="pct"/>
            <w:vAlign w:val="center"/>
          </w:tcPr>
          <w:p w14:paraId="23A0311C">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ajorEastAsia"/>
                <w:szCs w:val="21"/>
              </w:rPr>
            </w:pPr>
            <w:r>
              <w:rPr>
                <w:rFonts w:ascii="Times New Roman" w:hAnsi="Times New Roman" w:cs="Times New Roman" w:eastAsiaTheme="majorEastAsia"/>
                <w:szCs w:val="21"/>
              </w:rPr>
              <w:t>投标人资质</w:t>
            </w:r>
          </w:p>
          <w:p w14:paraId="3EFEEECB">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ajorEastAsia"/>
                <w:szCs w:val="21"/>
              </w:rPr>
            </w:pPr>
          </w:p>
        </w:tc>
        <w:tc>
          <w:tcPr>
            <w:tcW w:w="3321" w:type="pct"/>
            <w:vAlign w:val="center"/>
          </w:tcPr>
          <w:p w14:paraId="1928073D">
            <w:pPr>
              <w:keepNext w:val="0"/>
              <w:keepLines w:val="0"/>
              <w:pageBreakBefore w:val="0"/>
              <w:widowControl w:val="0"/>
              <w:kinsoku/>
              <w:wordWrap/>
              <w:overflowPunct/>
              <w:topLinePunct w:val="0"/>
              <w:autoSpaceDE/>
              <w:autoSpaceDN/>
              <w:bidi w:val="0"/>
              <w:adjustRightInd w:val="0"/>
              <w:snapToGrid w:val="0"/>
              <w:spacing w:line="440" w:lineRule="exact"/>
              <w:ind w:right="-10"/>
              <w:jc w:val="left"/>
              <w:textAlignment w:val="auto"/>
              <w:rPr>
                <w:rFonts w:hint="eastAsia" w:ascii="Times New Roman" w:hAnsi="Times New Roman" w:cs="Times New Roman" w:eastAsiaTheme="majorEastAsia"/>
                <w:szCs w:val="21"/>
              </w:rPr>
            </w:pPr>
            <w:r>
              <w:rPr>
                <w:rFonts w:ascii="Times New Roman" w:hAnsi="Times New Roman" w:cs="Times New Roman" w:eastAsiaTheme="majorEastAsia"/>
                <w:szCs w:val="21"/>
              </w:rPr>
              <w:t>符合投标人资格中本项目的特定资格要求，提供符合投标人资格中要求的资质证书扫描件</w:t>
            </w:r>
          </w:p>
        </w:tc>
      </w:tr>
      <w:tr w14:paraId="14C55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17" w:type="pct"/>
            <w:vAlign w:val="center"/>
          </w:tcPr>
          <w:p w14:paraId="3868DA7B">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3</w:t>
            </w:r>
          </w:p>
        </w:tc>
        <w:tc>
          <w:tcPr>
            <w:tcW w:w="1160" w:type="pct"/>
            <w:vAlign w:val="center"/>
          </w:tcPr>
          <w:p w14:paraId="0093E91A">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报价</w:t>
            </w:r>
          </w:p>
        </w:tc>
        <w:tc>
          <w:tcPr>
            <w:tcW w:w="3321" w:type="pct"/>
            <w:vAlign w:val="center"/>
          </w:tcPr>
          <w:p w14:paraId="504F1685">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报价符合</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文件要求</w:t>
            </w:r>
          </w:p>
        </w:tc>
      </w:tr>
      <w:tr w14:paraId="63410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17" w:type="pct"/>
            <w:vAlign w:val="center"/>
          </w:tcPr>
          <w:p w14:paraId="1E59F3DB">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4</w:t>
            </w:r>
          </w:p>
        </w:tc>
        <w:tc>
          <w:tcPr>
            <w:tcW w:w="1160" w:type="pct"/>
            <w:vAlign w:val="center"/>
          </w:tcPr>
          <w:p w14:paraId="26A3535B">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投标函</w:t>
            </w:r>
          </w:p>
        </w:tc>
        <w:tc>
          <w:tcPr>
            <w:tcW w:w="3321" w:type="pct"/>
            <w:vAlign w:val="center"/>
          </w:tcPr>
          <w:p w14:paraId="474EFE1D">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文件要求</w:t>
            </w:r>
          </w:p>
        </w:tc>
      </w:tr>
      <w:tr w14:paraId="74F75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17" w:type="pct"/>
            <w:vAlign w:val="center"/>
          </w:tcPr>
          <w:p w14:paraId="081F4BD3">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5</w:t>
            </w:r>
          </w:p>
        </w:tc>
        <w:tc>
          <w:tcPr>
            <w:tcW w:w="1160" w:type="pct"/>
            <w:vAlign w:val="center"/>
          </w:tcPr>
          <w:p w14:paraId="11E3CFCE">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文件获取情况</w:t>
            </w:r>
          </w:p>
        </w:tc>
        <w:tc>
          <w:tcPr>
            <w:tcW w:w="3321" w:type="pct"/>
            <w:vAlign w:val="center"/>
          </w:tcPr>
          <w:p w14:paraId="35A82FE5">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在</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文件获取截止时间前完成</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文件获取</w:t>
            </w:r>
          </w:p>
        </w:tc>
      </w:tr>
      <w:tr w14:paraId="6B9EB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17" w:type="pct"/>
            <w:vAlign w:val="center"/>
          </w:tcPr>
          <w:p w14:paraId="2A330666">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6</w:t>
            </w:r>
          </w:p>
        </w:tc>
        <w:tc>
          <w:tcPr>
            <w:tcW w:w="1160" w:type="pct"/>
            <w:vAlign w:val="center"/>
          </w:tcPr>
          <w:p w14:paraId="4C52AF89">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商务响应情况</w:t>
            </w:r>
          </w:p>
        </w:tc>
        <w:tc>
          <w:tcPr>
            <w:tcW w:w="3321" w:type="pct"/>
            <w:vAlign w:val="center"/>
          </w:tcPr>
          <w:p w14:paraId="1C78979A">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文件采购需求中对付款方式、供货及安装期限、供货及安装地点、免费质保期的要求</w:t>
            </w:r>
          </w:p>
        </w:tc>
      </w:tr>
      <w:tr w14:paraId="076B2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17" w:type="pct"/>
            <w:vAlign w:val="center"/>
          </w:tcPr>
          <w:p w14:paraId="18950E51">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7</w:t>
            </w:r>
          </w:p>
        </w:tc>
        <w:tc>
          <w:tcPr>
            <w:tcW w:w="1160" w:type="pct"/>
            <w:vAlign w:val="center"/>
          </w:tcPr>
          <w:p w14:paraId="2A3A42BA">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技术响应情况</w:t>
            </w:r>
          </w:p>
        </w:tc>
        <w:tc>
          <w:tcPr>
            <w:tcW w:w="3321" w:type="pct"/>
            <w:vAlign w:val="center"/>
          </w:tcPr>
          <w:p w14:paraId="7CC28C64">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文件采购需求中</w:t>
            </w:r>
            <w:r>
              <w:rPr>
                <w:rFonts w:hint="eastAsia" w:ascii="Times New Roman" w:hAnsi="Times New Roman" w:cs="Times New Roman"/>
                <w:szCs w:val="21"/>
                <w:lang w:eastAsia="zh-CN"/>
              </w:rPr>
              <w:t>服务</w:t>
            </w:r>
            <w:r>
              <w:rPr>
                <w:rFonts w:ascii="Times New Roman" w:hAnsi="Times New Roman" w:cs="Times New Roman" w:eastAsiaTheme="minorEastAsia"/>
                <w:szCs w:val="21"/>
              </w:rPr>
              <w:t>技术参数及要求</w:t>
            </w:r>
          </w:p>
        </w:tc>
      </w:tr>
      <w:tr w14:paraId="146D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17" w:type="pct"/>
            <w:vAlign w:val="center"/>
          </w:tcPr>
          <w:p w14:paraId="03DCED8B">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8</w:t>
            </w:r>
          </w:p>
        </w:tc>
        <w:tc>
          <w:tcPr>
            <w:tcW w:w="1160" w:type="pct"/>
            <w:vAlign w:val="center"/>
          </w:tcPr>
          <w:p w14:paraId="2B896D1E">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其他要求</w:t>
            </w:r>
          </w:p>
        </w:tc>
        <w:tc>
          <w:tcPr>
            <w:tcW w:w="3321" w:type="pct"/>
            <w:vAlign w:val="center"/>
          </w:tcPr>
          <w:p w14:paraId="7DD0989E">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符合法律、行政法规规定的其他条件或</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文件列明的其他要求。</w:t>
            </w:r>
          </w:p>
        </w:tc>
      </w:tr>
      <w:tr w14:paraId="480C6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5000" w:type="pct"/>
            <w:gridSpan w:val="3"/>
            <w:vAlign w:val="center"/>
          </w:tcPr>
          <w:p w14:paraId="72F45E98">
            <w:pPr>
              <w:keepNext w:val="0"/>
              <w:keepLines w:val="0"/>
              <w:pageBreakBefore w:val="0"/>
              <w:widowControl w:val="0"/>
              <w:kinsoku/>
              <w:wordWrap/>
              <w:overflowPunct/>
              <w:topLinePunct w:val="0"/>
              <w:autoSpaceDE/>
              <w:autoSpaceDN/>
              <w:bidi w:val="0"/>
              <w:spacing w:line="440" w:lineRule="exact"/>
              <w:textAlignment w:val="auto"/>
              <w:rPr>
                <w:rFonts w:ascii="Times New Roman" w:hAnsi="Times New Roman" w:cs="Times New Roman" w:eastAsiaTheme="minorEastAsia"/>
                <w:szCs w:val="21"/>
              </w:rPr>
            </w:pPr>
            <w:r>
              <w:rPr>
                <w:rFonts w:ascii="Times New Roman" w:hAnsi="Times New Roman" w:cs="Times New Roman" w:eastAsiaTheme="minorEastAsia"/>
                <w:b/>
                <w:bCs/>
                <w:szCs w:val="21"/>
              </w:rPr>
              <w:t>评审指标通过标准：</w:t>
            </w:r>
            <w:r>
              <w:rPr>
                <w:rFonts w:ascii="Times New Roman" w:hAnsi="Times New Roman" w:cs="Times New Roman" w:eastAsiaTheme="minorEastAsia"/>
                <w:szCs w:val="21"/>
              </w:rPr>
              <w:t>投标人必须通过评审表中的全部评审指标。</w:t>
            </w:r>
          </w:p>
          <w:p w14:paraId="1E7CBEE6">
            <w:pPr>
              <w:keepNext w:val="0"/>
              <w:keepLines w:val="0"/>
              <w:pageBreakBefore w:val="0"/>
              <w:widowControl w:val="0"/>
              <w:kinsoku/>
              <w:wordWrap/>
              <w:overflowPunct/>
              <w:topLinePunct w:val="0"/>
              <w:autoSpaceDE/>
              <w:autoSpaceDN/>
              <w:bidi w:val="0"/>
              <w:spacing w:after="50" w:line="440" w:lineRule="exact"/>
              <w:ind w:right="-10"/>
              <w:jc w:val="left"/>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评审小组根据表中所列各项指标对投标人是否为有效标进行评审，未列入上表中的指标不得作为否决投标依据。符合评审指标通过标准的，为有效投标。</w:t>
            </w:r>
          </w:p>
        </w:tc>
      </w:tr>
      <w:bookmarkEnd w:id="16"/>
      <w:bookmarkEnd w:id="17"/>
    </w:tbl>
    <w:p w14:paraId="1B36261D">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8.中标人的推荐原则及标准</w:t>
      </w:r>
    </w:p>
    <w:p w14:paraId="1CBE15AC">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8.1对通过评审的有效投标人，按其最终报价由低到高的顺序选出中标人。</w:t>
      </w:r>
    </w:p>
    <w:p w14:paraId="255D61B0">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8.2如果有效投标人的最终报价出现两家或两家以上相同者，则采取评审小组评委投票的方式，按少数服从多数的原则确定中标人。</w:t>
      </w:r>
    </w:p>
    <w:p w14:paraId="0908BE6B">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9.评审小组在评标过程中发现的问题，应当及时作出处理或者向招标人提出处理建议，并作书面记录。</w:t>
      </w:r>
    </w:p>
    <w:p w14:paraId="6D2467D0">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10. 在评审过程中，评审小组发现投标人的报价或者某些分项报价可能低于成本或者高于</w:t>
      </w:r>
      <w:r>
        <w:rPr>
          <w:rFonts w:hint="eastAsia" w:ascii="Times New Roman" w:hAnsi="Times New Roman" w:cs="Times New Roman"/>
          <w:szCs w:val="16"/>
          <w:lang w:eastAsia="zh-CN"/>
        </w:rPr>
        <w:t>询比</w:t>
      </w:r>
      <w:r>
        <w:rPr>
          <w:rFonts w:ascii="Times New Roman" w:hAnsi="Times New Roman" w:cs="Times New Roman" w:eastAsiaTheme="minorEastAsia"/>
          <w:szCs w:val="16"/>
        </w:rPr>
        <w:t>文件设定的最高投标限价的，评审小组将以询标的方式告知并要求投标人进行必要的说明或补正，经评审小组认定其报价低于成本或者高于</w:t>
      </w:r>
      <w:r>
        <w:rPr>
          <w:rFonts w:hint="eastAsia" w:ascii="Times New Roman" w:hAnsi="Times New Roman" w:cs="Times New Roman"/>
          <w:szCs w:val="16"/>
          <w:lang w:eastAsia="zh-CN"/>
        </w:rPr>
        <w:t>询比</w:t>
      </w:r>
      <w:r>
        <w:rPr>
          <w:rFonts w:ascii="Times New Roman" w:hAnsi="Times New Roman" w:cs="Times New Roman" w:eastAsiaTheme="minorEastAsia"/>
          <w:szCs w:val="16"/>
        </w:rPr>
        <w:t>文件设定的最高投标限价的，将否决其投标。对于询标后判定为不符合</w:t>
      </w:r>
      <w:r>
        <w:rPr>
          <w:rFonts w:hint="eastAsia" w:ascii="Times New Roman" w:hAnsi="Times New Roman" w:cs="Times New Roman"/>
          <w:szCs w:val="16"/>
          <w:lang w:eastAsia="zh-CN"/>
        </w:rPr>
        <w:t>询比</w:t>
      </w:r>
      <w:r>
        <w:rPr>
          <w:rFonts w:ascii="Times New Roman" w:hAnsi="Times New Roman" w:cs="Times New Roman" w:eastAsiaTheme="minorEastAsia"/>
          <w:szCs w:val="16"/>
        </w:rPr>
        <w:t>文件的报价，评委要提出充足的否定理由，并予以书面记录。最终对投标人的评审结论分为通过和未通过。</w:t>
      </w:r>
    </w:p>
    <w:p w14:paraId="07513DCC">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11.投标人最终报价与公布的预算价（或最高投标限价（招标控制价）)相比降幅过小，或投标人最终报价明显缺乏竞争性的，评审小组可以否决所有投标。</w:t>
      </w:r>
    </w:p>
    <w:p w14:paraId="4A315C6A">
      <w:pPr>
        <w:spacing w:line="360" w:lineRule="auto"/>
        <w:ind w:firstLine="420" w:firstLineChars="200"/>
      </w:pPr>
      <w:r>
        <w:rPr>
          <w:rFonts w:ascii="Times New Roman" w:hAnsi="Times New Roman" w:cs="Times New Roman" w:eastAsiaTheme="minorEastAsia"/>
          <w:szCs w:val="16"/>
        </w:rPr>
        <w:t>12.评标后，评审小组应写出评标报告并签字。评标报告是评审小组根据全体评标成员签字的原始评标记录和评标结果编写的报告，评审小组全体成员及监督员均须在评标报告上签字。评标报告应如实记录本次评标的主要过程，全面反映评标过程中的各种不同的意见，以及其他澄清、说明、补正事项。</w:t>
      </w:r>
    </w:p>
    <w:p w14:paraId="6EC08494">
      <w:pPr>
        <w:widowControl/>
        <w:jc w:val="left"/>
        <w:rPr>
          <w:rFonts w:ascii="Times New Roman" w:hAnsi="Times New Roman" w:cs="Times New Roman" w:eastAsiaTheme="minorEastAsia"/>
          <w:bCs/>
          <w:sz w:val="24"/>
        </w:rPr>
      </w:pPr>
      <w:r>
        <w:rPr>
          <w:rFonts w:ascii="Times New Roman" w:hAnsi="Times New Roman" w:cs="Times New Roman" w:eastAsiaTheme="minorEastAsia"/>
          <w:bCs/>
          <w:sz w:val="24"/>
        </w:rPr>
        <w:br w:type="page"/>
      </w:r>
    </w:p>
    <w:p w14:paraId="4698FA2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Times New Roman" w:hAnsi="Times New Roman" w:cs="Times New Roman" w:eastAsiaTheme="minorEastAsia"/>
          <w:b/>
          <w:sz w:val="28"/>
        </w:rPr>
      </w:pPr>
      <w:bookmarkStart w:id="18" w:name="_Toc28197"/>
      <w:r>
        <w:rPr>
          <w:rFonts w:ascii="Times New Roman" w:hAnsi="Times New Roman" w:cs="Times New Roman" w:eastAsiaTheme="minorEastAsia"/>
          <w:b/>
          <w:sz w:val="28"/>
        </w:rPr>
        <w:t>第五章  合同</w:t>
      </w:r>
      <w:bookmarkEnd w:id="18"/>
    </w:p>
    <w:p w14:paraId="3C53CA70">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u w:val="single"/>
        </w:rPr>
      </w:pPr>
      <w:bookmarkStart w:id="19" w:name="_Toc25181"/>
      <w:r>
        <w:rPr>
          <w:rFonts w:hint="eastAsia" w:asciiTheme="minorEastAsia" w:hAnsiTheme="minorEastAsia" w:eastAsiaTheme="minorEastAsia" w:cstheme="minorEastAsia"/>
          <w:sz w:val="21"/>
          <w:szCs w:val="21"/>
        </w:rPr>
        <w:t>招标人（甲方）：</w:t>
      </w:r>
      <w:r>
        <w:rPr>
          <w:rFonts w:hint="eastAsia" w:ascii="Times New Roman"/>
          <w:color w:val="auto"/>
          <w:szCs w:val="24"/>
          <w:highlight w:val="none"/>
          <w:u w:val="single"/>
        </w:rPr>
        <w:t>安徽矾山文旅投资运营有限公司</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14:paraId="434CE3A3">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投标人（乙方）：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14:paraId="0268CEB9">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签订地点：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cstheme="minorEastAsia"/>
          <w:sz w:val="21"/>
          <w:szCs w:val="21"/>
          <w:u w:val="single"/>
          <w:lang w:val="en-US" w:eastAsia="zh-CN"/>
        </w:rPr>
        <w:t>合肥市庐江县</w:t>
      </w:r>
      <w:r>
        <w:rPr>
          <w:rFonts w:hint="eastAsia" w:asciiTheme="minorEastAsia" w:hAnsiTheme="minorEastAsia" w:eastAsiaTheme="minorEastAsia" w:cstheme="minorEastAsia"/>
          <w:sz w:val="21"/>
          <w:szCs w:val="21"/>
          <w:u w:val="single"/>
        </w:rPr>
        <w:t xml:space="preserve">     </w:t>
      </w:r>
    </w:p>
    <w:p w14:paraId="56C8BC4D">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招标项目名称：</w:t>
      </w:r>
      <w:r>
        <w:rPr>
          <w:rFonts w:hint="eastAsia" w:asciiTheme="minorEastAsia" w:hAnsiTheme="minorEastAsia" w:eastAsiaTheme="minorEastAsia" w:cstheme="minorEastAsia"/>
          <w:sz w:val="21"/>
          <w:szCs w:val="21"/>
          <w:u w:val="single"/>
        </w:rPr>
        <w:t xml:space="preserve">矾山片区文化旅游综合体启动区项目水土保持监测  </w:t>
      </w:r>
      <w:r>
        <w:rPr>
          <w:rFonts w:hint="eastAsia" w:asciiTheme="minorEastAsia" w:hAnsiTheme="minorEastAsia" w:eastAsiaTheme="minorEastAsia" w:cstheme="minorEastAsia"/>
          <w:sz w:val="21"/>
          <w:szCs w:val="21"/>
        </w:rPr>
        <w:t xml:space="preserve"> </w:t>
      </w:r>
    </w:p>
    <w:p w14:paraId="0B88D6FF">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招标项目编号：</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FSWLCBZC2026-001</w:t>
      </w:r>
      <w:r>
        <w:rPr>
          <w:rFonts w:hint="eastAsia" w:asciiTheme="minorEastAsia" w:hAnsiTheme="minorEastAsia" w:eastAsiaTheme="minorEastAsia" w:cstheme="minorEastAsia"/>
          <w:sz w:val="21"/>
          <w:szCs w:val="21"/>
          <w:u w:val="single"/>
        </w:rPr>
        <w:t xml:space="preserve">     </w:t>
      </w:r>
    </w:p>
    <w:p w14:paraId="1B91D6CE">
      <w:pPr>
        <w:keepNext w:val="0"/>
        <w:keepLines w:val="0"/>
        <w:pageBreakBefore w:val="0"/>
        <w:widowControl w:val="0"/>
        <w:tabs>
          <w:tab w:val="left" w:pos="2394"/>
        </w:tabs>
        <w:kinsoku/>
        <w:wordWrap/>
        <w:overflowPunct/>
        <w:topLinePunct w:val="0"/>
        <w:autoSpaceDE/>
        <w:autoSpaceDN/>
        <w:bidi w:val="0"/>
        <w:adjustRightInd/>
        <w:snapToGrid/>
        <w:spacing w:line="500" w:lineRule="exact"/>
        <w:ind w:firstLine="420" w:firstLineChars="200"/>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经本项目评审小组评审，决定将合同授予乙方。为进一步明确双方的责任，确保合同的顺利履行，根据《中华人民共和国民法典》之规定及</w:t>
      </w:r>
      <w:r>
        <w:rPr>
          <w:rFonts w:hint="eastAsia" w:asciiTheme="minorEastAsia" w:hAnsiTheme="minorEastAsia" w:cstheme="minorEastAsia"/>
          <w:sz w:val="21"/>
          <w:szCs w:val="21"/>
          <w:lang w:eastAsia="zh-CN"/>
        </w:rPr>
        <w:t>询比</w:t>
      </w:r>
      <w:r>
        <w:rPr>
          <w:rFonts w:hint="eastAsia" w:asciiTheme="minorEastAsia" w:hAnsiTheme="minorEastAsia" w:eastAsiaTheme="minorEastAsia" w:cstheme="minorEastAsia"/>
          <w:sz w:val="21"/>
          <w:szCs w:val="21"/>
        </w:rPr>
        <w:t>文件、中标通知书等相关资料的要求，经甲乙双方充分协商，特订立本合同，以便共同遵守。</w:t>
      </w:r>
    </w:p>
    <w:p w14:paraId="0994DB91">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bookmarkStart w:id="20" w:name="_Toc24059"/>
      <w:bookmarkStart w:id="21" w:name="_Toc2232"/>
      <w:bookmarkStart w:id="22" w:name="_Toc3029"/>
      <w:r>
        <w:rPr>
          <w:rFonts w:hint="eastAsia" w:asciiTheme="minorEastAsia" w:hAnsiTheme="minorEastAsia" w:eastAsiaTheme="minorEastAsia" w:cstheme="minorEastAsia"/>
          <w:b/>
          <w:bCs/>
          <w:sz w:val="21"/>
          <w:szCs w:val="21"/>
        </w:rPr>
        <w:t>1.</w:t>
      </w:r>
      <w:r>
        <w:rPr>
          <w:rFonts w:hint="eastAsia" w:asciiTheme="minorEastAsia" w:hAnsiTheme="minorEastAsia" w:eastAsiaTheme="minorEastAsia" w:cstheme="minorEastAsia"/>
          <w:b/>
          <w:bCs/>
          <w:sz w:val="21"/>
          <w:szCs w:val="21"/>
          <w:lang w:val="zh-CN"/>
        </w:rPr>
        <w:t>合同组成部分</w:t>
      </w:r>
      <w:bookmarkEnd w:id="20"/>
      <w:bookmarkEnd w:id="21"/>
      <w:bookmarkEnd w:id="22"/>
    </w:p>
    <w:p w14:paraId="25429DC5">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下列文件为本合同的组成部分，并构成一个整体，需综合解释、相互补充。如果下列文件内容出现不一致的情形，</w:t>
      </w:r>
      <w:r>
        <w:rPr>
          <w:rFonts w:hint="eastAsia" w:asciiTheme="minorEastAsia" w:hAnsiTheme="minorEastAsia" w:eastAsiaTheme="minorEastAsia" w:cstheme="minorEastAsia"/>
          <w:sz w:val="21"/>
          <w:szCs w:val="21"/>
        </w:rPr>
        <w:t>那么</w:t>
      </w:r>
      <w:r>
        <w:rPr>
          <w:rFonts w:hint="eastAsia" w:asciiTheme="minorEastAsia" w:hAnsiTheme="minorEastAsia" w:eastAsiaTheme="minorEastAsia" w:cstheme="minorEastAsia"/>
          <w:sz w:val="21"/>
          <w:szCs w:val="21"/>
          <w:lang w:val="zh-CN"/>
        </w:rPr>
        <w:t>在保证按照</w:t>
      </w:r>
      <w:r>
        <w:rPr>
          <w:rFonts w:hint="eastAsia" w:asciiTheme="minorEastAsia" w:hAnsiTheme="minorEastAsia" w:cstheme="minorEastAsia"/>
          <w:sz w:val="21"/>
          <w:szCs w:val="21"/>
          <w:lang w:eastAsia="zh-CN"/>
        </w:rPr>
        <w:t>询比</w:t>
      </w:r>
      <w:r>
        <w:rPr>
          <w:rFonts w:hint="eastAsia" w:asciiTheme="minorEastAsia" w:hAnsiTheme="minorEastAsia" w:eastAsiaTheme="minorEastAsia" w:cstheme="minorEastAsia"/>
          <w:sz w:val="21"/>
          <w:szCs w:val="21"/>
        </w:rPr>
        <w:t>文件</w:t>
      </w:r>
      <w:r>
        <w:rPr>
          <w:rFonts w:hint="eastAsia" w:asciiTheme="minorEastAsia" w:hAnsiTheme="minorEastAsia" w:eastAsiaTheme="minorEastAsia" w:cstheme="minorEastAsia"/>
          <w:sz w:val="21"/>
          <w:szCs w:val="21"/>
          <w:lang w:val="zh-CN"/>
        </w:rPr>
        <w:t>确定的事项前提下，组成本合同的多个文件的优先适用顺序如下：</w:t>
      </w:r>
    </w:p>
    <w:p w14:paraId="76226C2C">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1.1</w:t>
      </w:r>
      <w:r>
        <w:rPr>
          <w:rFonts w:hint="eastAsia" w:asciiTheme="minorEastAsia" w:hAnsiTheme="minorEastAsia" w:eastAsiaTheme="minorEastAsia" w:cstheme="minorEastAsia"/>
          <w:sz w:val="21"/>
          <w:szCs w:val="21"/>
          <w:lang w:val="zh-CN"/>
        </w:rPr>
        <w:t>本合同及其补充合同、变更协议；</w:t>
      </w:r>
    </w:p>
    <w:p w14:paraId="04BAC313">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1</w:t>
      </w:r>
      <w:r>
        <w:rPr>
          <w:rFonts w:hint="eastAsia" w:asciiTheme="minorEastAsia" w:hAnsiTheme="minorEastAsia" w:eastAsiaTheme="minorEastAsia" w:cstheme="minorEastAsia"/>
          <w:sz w:val="21"/>
          <w:szCs w:val="21"/>
        </w:rPr>
        <w:t>.2中标</w:t>
      </w:r>
      <w:r>
        <w:rPr>
          <w:rFonts w:hint="eastAsia" w:asciiTheme="minorEastAsia" w:hAnsiTheme="minorEastAsia" w:eastAsiaTheme="minorEastAsia" w:cstheme="minorEastAsia"/>
          <w:sz w:val="21"/>
          <w:szCs w:val="21"/>
          <w:lang w:val="zh-CN"/>
        </w:rPr>
        <w:t>通知书；</w:t>
      </w:r>
    </w:p>
    <w:p w14:paraId="0221DBE3">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1.3投标</w:t>
      </w:r>
      <w:r>
        <w:rPr>
          <w:rFonts w:hint="eastAsia" w:asciiTheme="minorEastAsia" w:hAnsiTheme="minorEastAsia" w:eastAsiaTheme="minorEastAsia" w:cstheme="minorEastAsia"/>
          <w:sz w:val="21"/>
          <w:szCs w:val="21"/>
          <w:lang w:val="zh-CN"/>
        </w:rPr>
        <w:t>文件（含澄清或者说明文件）；</w:t>
      </w:r>
    </w:p>
    <w:p w14:paraId="6625E12B">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1.4</w:t>
      </w:r>
      <w:r>
        <w:rPr>
          <w:rFonts w:hint="eastAsia" w:asciiTheme="minorEastAsia" w:hAnsiTheme="minorEastAsia" w:cstheme="minorEastAsia"/>
          <w:sz w:val="21"/>
          <w:szCs w:val="21"/>
          <w:lang w:eastAsia="zh-CN"/>
        </w:rPr>
        <w:t>询比</w:t>
      </w:r>
      <w:r>
        <w:rPr>
          <w:rFonts w:hint="eastAsia" w:asciiTheme="minorEastAsia" w:hAnsiTheme="minorEastAsia" w:eastAsiaTheme="minorEastAsia" w:cstheme="minorEastAsia"/>
          <w:sz w:val="21"/>
          <w:szCs w:val="21"/>
          <w:lang w:val="zh-CN"/>
        </w:rPr>
        <w:t>文件（含澄清或者修改文件）；</w:t>
      </w:r>
    </w:p>
    <w:p w14:paraId="34ED7EDC">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1.5</w:t>
      </w:r>
      <w:r>
        <w:rPr>
          <w:rFonts w:hint="eastAsia" w:asciiTheme="minorEastAsia" w:hAnsiTheme="minorEastAsia" w:eastAsiaTheme="minorEastAsia" w:cstheme="minorEastAsia"/>
          <w:sz w:val="21"/>
          <w:szCs w:val="21"/>
          <w:lang w:val="zh-CN"/>
        </w:rPr>
        <w:t>其他相关文件。</w:t>
      </w:r>
    </w:p>
    <w:p w14:paraId="124F8AAE">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rPr>
        <w:t>2.</w:t>
      </w:r>
      <w:r>
        <w:rPr>
          <w:rFonts w:hint="eastAsia" w:asciiTheme="minorEastAsia" w:hAnsiTheme="minorEastAsia" w:eastAsiaTheme="minorEastAsia" w:cstheme="minorEastAsia"/>
          <w:b/>
          <w:bCs/>
          <w:sz w:val="21"/>
          <w:szCs w:val="21"/>
          <w:lang w:val="zh-CN"/>
        </w:rPr>
        <w:t>服务</w:t>
      </w:r>
    </w:p>
    <w:p w14:paraId="5067458C">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2.1服务名称：</w:t>
      </w:r>
      <w:r>
        <w:rPr>
          <w:rFonts w:hint="eastAsia" w:asciiTheme="minorEastAsia" w:hAnsiTheme="minorEastAsia" w:eastAsiaTheme="minorEastAsia" w:cstheme="minorEastAsia"/>
          <w:sz w:val="21"/>
          <w:szCs w:val="21"/>
          <w:u w:val="single"/>
        </w:rPr>
        <w:t xml:space="preserve">   矾山片区文化旅游综合体启动区项目水土保持监测       </w:t>
      </w:r>
      <w:r>
        <w:rPr>
          <w:rFonts w:hint="eastAsia" w:asciiTheme="minorEastAsia" w:hAnsiTheme="minorEastAsia" w:eastAsiaTheme="minorEastAsia" w:cstheme="minorEastAsia"/>
          <w:sz w:val="21"/>
          <w:szCs w:val="21"/>
        </w:rPr>
        <w:t>；</w:t>
      </w:r>
    </w:p>
    <w:p w14:paraId="21D25E70">
      <w:pPr>
        <w:spacing w:line="440" w:lineRule="exact"/>
        <w:ind w:firstLine="420" w:firstLineChars="200"/>
        <w:rPr>
          <w:rFonts w:hint="eastAsia" w:ascii="Times New Roman" w:hAnsi="Times New Roman" w:cs="Times New Roman"/>
          <w:sz w:val="21"/>
          <w:szCs w:val="22"/>
          <w:u w:val="single"/>
          <w:lang w:val="en-US" w:eastAsia="zh-CN"/>
        </w:rPr>
      </w:pPr>
      <w:r>
        <w:rPr>
          <w:rFonts w:hint="eastAsia" w:asciiTheme="minorEastAsia" w:hAnsiTheme="minorEastAsia" w:eastAsiaTheme="minorEastAsia" w:cstheme="minorEastAsia"/>
          <w:sz w:val="21"/>
          <w:szCs w:val="21"/>
        </w:rPr>
        <w:t>2.2服务内容：</w:t>
      </w:r>
      <w:r>
        <w:rPr>
          <w:rFonts w:hint="eastAsia" w:asciiTheme="minorEastAsia" w:hAnsiTheme="minorEastAsia" w:eastAsiaTheme="minorEastAsia" w:cstheme="minorEastAsia"/>
          <w:sz w:val="21"/>
          <w:szCs w:val="21"/>
          <w:u w:val="single"/>
        </w:rPr>
        <w:t xml:space="preserve"> </w:t>
      </w:r>
      <w:r>
        <w:rPr>
          <w:rFonts w:hint="eastAsia" w:ascii="Times New Roman" w:hAnsi="Times New Roman" w:cs="Times New Roman"/>
          <w:sz w:val="21"/>
          <w:szCs w:val="22"/>
          <w:u w:val="single"/>
          <w:lang w:val="en-US" w:eastAsia="zh-CN"/>
        </w:rPr>
        <w:t>在合同约定的工程范围内及约定的正常服务期限内，按照行业管理标准及国家、安徽省颁布的有关法律法规、规章、规范性文件以及本项目合同文件，结合工程的具体情况，开展水土保持技术服务工作。完成</w:t>
      </w:r>
      <w:r>
        <w:rPr>
          <w:rFonts w:hint="eastAsia" w:ascii="Times New Roman" w:hAnsi="Times New Roman" w:cs="Times New Roman"/>
          <w:sz w:val="21"/>
          <w:szCs w:val="22"/>
          <w:u w:val="single"/>
        </w:rPr>
        <w:t>矾山片区文化旅游综合体启动区项目水土保持监测</w:t>
      </w:r>
      <w:r>
        <w:rPr>
          <w:rFonts w:hint="eastAsia" w:ascii="Times New Roman" w:hAnsi="Times New Roman" w:cs="Times New Roman"/>
          <w:sz w:val="21"/>
          <w:szCs w:val="22"/>
          <w:u w:val="single"/>
          <w:lang w:val="en-US" w:eastAsia="zh-CN"/>
        </w:rPr>
        <w:t>工作，并出具报告，协助完成后续相关验收工作。</w:t>
      </w:r>
    </w:p>
    <w:p w14:paraId="760FE4A8">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2.3服务质量：</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cstheme="minorEastAsia"/>
          <w:sz w:val="21"/>
          <w:szCs w:val="21"/>
          <w:u w:val="single"/>
          <w:lang w:val="en-US" w:eastAsia="zh-CN"/>
        </w:rPr>
        <w:t>满足国家、地区相关规范及发包方要求</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269E72D1">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bookmarkStart w:id="23" w:name="_Toc21631"/>
      <w:bookmarkStart w:id="24" w:name="_Toc21551"/>
      <w:bookmarkStart w:id="25" w:name="_Toc23292"/>
      <w:r>
        <w:rPr>
          <w:rFonts w:hint="eastAsia" w:asciiTheme="minorEastAsia" w:hAnsiTheme="minorEastAsia" w:eastAsiaTheme="minorEastAsia" w:cstheme="minorEastAsia"/>
          <w:b/>
          <w:bCs/>
          <w:sz w:val="21"/>
          <w:szCs w:val="21"/>
        </w:rPr>
        <w:t>3.</w:t>
      </w:r>
      <w:r>
        <w:rPr>
          <w:rFonts w:hint="eastAsia" w:asciiTheme="minorEastAsia" w:hAnsiTheme="minorEastAsia" w:eastAsiaTheme="minorEastAsia" w:cstheme="minorEastAsia"/>
          <w:b/>
          <w:bCs/>
          <w:sz w:val="21"/>
          <w:szCs w:val="21"/>
          <w:lang w:val="zh-CN"/>
        </w:rPr>
        <w:t>价款</w:t>
      </w:r>
      <w:bookmarkEnd w:id="23"/>
      <w:bookmarkEnd w:id="24"/>
      <w:bookmarkEnd w:id="25"/>
    </w:p>
    <w:p w14:paraId="2D2FA83E">
      <w:pPr>
        <w:keepNext w:val="0"/>
        <w:keepLines w:val="0"/>
        <w:pageBreakBefore w:val="0"/>
        <w:widowControl w:val="0"/>
        <w:kinsoku/>
        <w:wordWrap/>
        <w:overflowPunct/>
        <w:topLinePunct w:val="0"/>
        <w:autoSpaceDE/>
        <w:autoSpaceDN/>
        <w:bidi w:val="0"/>
        <w:adjustRightInd/>
        <w:snapToGrid/>
        <w:spacing w:line="500" w:lineRule="exact"/>
        <w:ind w:firstLine="35" w:firstLineChars="17"/>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本合同总价为：￥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元（大写：人民币</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元）。</w:t>
      </w:r>
      <w:bookmarkStart w:id="26" w:name="_Toc22618"/>
      <w:bookmarkStart w:id="27" w:name="_Toc10340"/>
      <w:bookmarkStart w:id="28" w:name="_Toc1814"/>
    </w:p>
    <w:p w14:paraId="6D90BBFF">
      <w:pPr>
        <w:keepNext w:val="0"/>
        <w:keepLines w:val="0"/>
        <w:pageBreakBefore w:val="0"/>
        <w:widowControl w:val="0"/>
        <w:kinsoku/>
        <w:wordWrap/>
        <w:overflowPunct/>
        <w:topLinePunct w:val="0"/>
        <w:autoSpaceDE/>
        <w:autoSpaceDN/>
        <w:bidi w:val="0"/>
        <w:adjustRightInd/>
        <w:snapToGrid/>
        <w:spacing w:line="500" w:lineRule="exact"/>
        <w:ind w:firstLine="36" w:firstLineChars="17"/>
        <w:textAlignment w:val="auto"/>
        <w:rPr>
          <w:rFonts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rPr>
        <w:t>4.</w:t>
      </w:r>
      <w:r>
        <w:rPr>
          <w:rFonts w:hint="eastAsia" w:asciiTheme="minorEastAsia" w:hAnsiTheme="minorEastAsia" w:eastAsiaTheme="minorEastAsia" w:cstheme="minorEastAsia"/>
          <w:b/>
          <w:bCs/>
          <w:sz w:val="21"/>
          <w:szCs w:val="21"/>
          <w:lang w:val="zh-CN"/>
        </w:rPr>
        <w:t>付款方式和发票开具方式</w:t>
      </w:r>
      <w:bookmarkEnd w:id="26"/>
      <w:bookmarkEnd w:id="27"/>
      <w:bookmarkEnd w:id="28"/>
    </w:p>
    <w:p w14:paraId="10BC1481">
      <w:pPr>
        <w:spacing w:line="440" w:lineRule="exact"/>
        <w:ind w:firstLine="420" w:firstLineChars="200"/>
        <w:rPr>
          <w:rFonts w:hint="eastAsia" w:ascii="Times New Roman" w:hAnsi="Times New Roman" w:cs="Times New Roman"/>
          <w:sz w:val="21"/>
          <w:szCs w:val="22"/>
          <w:u w:val="single"/>
          <w:lang w:val="en-US" w:eastAsia="zh-CN"/>
        </w:rPr>
      </w:pPr>
      <w:r>
        <w:rPr>
          <w:rFonts w:hint="eastAsia" w:asciiTheme="minorEastAsia" w:hAnsiTheme="minorEastAsia" w:eastAsiaTheme="minorEastAsia" w:cstheme="minorEastAsia"/>
          <w:sz w:val="21"/>
          <w:szCs w:val="21"/>
        </w:rPr>
        <w:t>4.1付款方式：</w:t>
      </w:r>
      <w:r>
        <w:rPr>
          <w:rFonts w:hint="eastAsia" w:asciiTheme="minorEastAsia" w:hAnsiTheme="minorEastAsia" w:eastAsiaTheme="minorEastAsia" w:cstheme="minorEastAsia"/>
          <w:sz w:val="21"/>
          <w:szCs w:val="21"/>
          <w:u w:val="single"/>
        </w:rPr>
        <w:t xml:space="preserve">  </w:t>
      </w:r>
      <w:r>
        <w:rPr>
          <w:rFonts w:hint="eastAsia" w:ascii="Times New Roman" w:hAnsi="Times New Roman" w:cs="Times New Roman"/>
          <w:sz w:val="21"/>
          <w:szCs w:val="22"/>
          <w:u w:val="single"/>
          <w:lang w:val="en-US" w:eastAsia="zh-CN"/>
        </w:rPr>
        <w:t>本项目按南北两区分阶段实施，双方就合同价款支付约定如下：</w:t>
      </w:r>
    </w:p>
    <w:p w14:paraId="413DED22">
      <w:pPr>
        <w:spacing w:line="440" w:lineRule="exact"/>
        <w:ind w:firstLine="420" w:firstLineChars="200"/>
        <w:rPr>
          <w:rFonts w:hint="eastAsia" w:ascii="Times New Roman" w:hAnsi="Times New Roman" w:cs="Times New Roman"/>
          <w:sz w:val="21"/>
          <w:szCs w:val="22"/>
          <w:u w:val="single"/>
          <w:lang w:val="en-US" w:eastAsia="zh-CN"/>
        </w:rPr>
      </w:pPr>
      <w:r>
        <w:rPr>
          <w:rFonts w:hint="eastAsia" w:ascii="Times New Roman" w:hAnsi="Times New Roman" w:cs="Times New Roman"/>
          <w:sz w:val="21"/>
          <w:szCs w:val="22"/>
          <w:u w:val="single"/>
          <w:lang w:val="en-US" w:eastAsia="zh-CN"/>
        </w:rPr>
        <w:t>1. 北区进度款支付</w:t>
      </w:r>
    </w:p>
    <w:p w14:paraId="557724DD">
      <w:pPr>
        <w:spacing w:line="440" w:lineRule="exact"/>
        <w:ind w:firstLine="420" w:firstLineChars="200"/>
        <w:rPr>
          <w:rFonts w:hint="eastAsia" w:ascii="Times New Roman" w:hAnsi="Times New Roman" w:cs="Times New Roman"/>
          <w:sz w:val="21"/>
          <w:szCs w:val="22"/>
          <w:u w:val="single"/>
          <w:lang w:val="en-US" w:eastAsia="zh-CN"/>
        </w:rPr>
      </w:pPr>
      <w:r>
        <w:rPr>
          <w:rFonts w:hint="eastAsia" w:ascii="Times New Roman" w:hAnsi="Times New Roman" w:cs="Times New Roman"/>
          <w:sz w:val="21"/>
          <w:szCs w:val="22"/>
          <w:u w:val="single"/>
          <w:lang w:val="en-US" w:eastAsia="zh-CN"/>
        </w:rPr>
        <w:t>合同生效后，乙方应按照技术规范要求出具北区水土保持监测文件并提交甲方确认合格后15个工作日内，甲方向乙方支付合同总价的50%。</w:t>
      </w:r>
    </w:p>
    <w:p w14:paraId="3772069A">
      <w:pPr>
        <w:spacing w:line="440" w:lineRule="exact"/>
        <w:ind w:firstLine="420" w:firstLineChars="200"/>
        <w:rPr>
          <w:rFonts w:hint="eastAsia" w:ascii="Times New Roman" w:hAnsi="Times New Roman" w:cs="Times New Roman"/>
          <w:sz w:val="21"/>
          <w:szCs w:val="22"/>
          <w:u w:val="single"/>
          <w:lang w:val="en-US" w:eastAsia="zh-CN"/>
        </w:rPr>
      </w:pPr>
      <w:r>
        <w:rPr>
          <w:rFonts w:hint="eastAsia" w:ascii="Times New Roman" w:hAnsi="Times New Roman" w:cs="Times New Roman"/>
          <w:sz w:val="21"/>
          <w:szCs w:val="22"/>
          <w:u w:val="single"/>
          <w:lang w:val="en-US" w:eastAsia="zh-CN"/>
        </w:rPr>
        <w:t>2. 南区进度款支付</w:t>
      </w:r>
    </w:p>
    <w:p w14:paraId="0F931DDE">
      <w:pPr>
        <w:spacing w:line="440" w:lineRule="exact"/>
        <w:ind w:firstLine="420" w:firstLineChars="200"/>
        <w:rPr>
          <w:rFonts w:hint="eastAsia" w:ascii="Times New Roman" w:hAnsi="Times New Roman" w:cs="Times New Roman"/>
          <w:sz w:val="21"/>
          <w:szCs w:val="22"/>
          <w:u w:val="single"/>
          <w:lang w:val="en-US" w:eastAsia="zh-CN"/>
        </w:rPr>
      </w:pPr>
      <w:r>
        <w:rPr>
          <w:rFonts w:hint="eastAsia" w:ascii="Times New Roman" w:hAnsi="Times New Roman" w:cs="Times New Roman"/>
          <w:sz w:val="21"/>
          <w:szCs w:val="22"/>
          <w:u w:val="single"/>
          <w:lang w:val="en-US" w:eastAsia="zh-CN"/>
        </w:rPr>
        <w:t>乙方出具南区水土保持监测文件并提交甲方确认合格后15个工作日内，甲方向乙方支付合同总价的剩余50%。</w:t>
      </w:r>
    </w:p>
    <w:p w14:paraId="5E0D60E3">
      <w:pPr>
        <w:spacing w:line="440" w:lineRule="exact"/>
        <w:ind w:firstLine="420" w:firstLineChars="200"/>
        <w:rPr>
          <w:rFonts w:ascii="Times New Roman" w:hAnsi="Times New Roman" w:cs="Times New Roman"/>
          <w:sz w:val="21"/>
          <w:szCs w:val="22"/>
          <w:u w:val="single"/>
        </w:rPr>
      </w:pPr>
      <w:r>
        <w:rPr>
          <w:rFonts w:hint="eastAsia" w:asciiTheme="minorEastAsia" w:hAnsiTheme="minorEastAsia" w:eastAsiaTheme="minorEastAsia" w:cstheme="minorEastAsia"/>
          <w:sz w:val="21"/>
          <w:szCs w:val="21"/>
        </w:rPr>
        <w:t>4.2发票开具方式：</w:t>
      </w:r>
      <w:r>
        <w:rPr>
          <w:rFonts w:hint="eastAsia" w:asciiTheme="minorEastAsia" w:hAnsiTheme="minorEastAsia" w:eastAsiaTheme="minorEastAsia" w:cstheme="minorEastAsia"/>
          <w:sz w:val="21"/>
          <w:szCs w:val="21"/>
          <w:u w:val="single"/>
        </w:rPr>
        <w:t xml:space="preserve">    </w:t>
      </w:r>
      <w:r>
        <w:rPr>
          <w:rFonts w:ascii="Times New Roman" w:hAnsi="Times New Roman" w:cs="Times New Roman"/>
          <w:sz w:val="21"/>
          <w:szCs w:val="22"/>
          <w:u w:val="single"/>
        </w:rPr>
        <w:t>在</w:t>
      </w:r>
      <w:r>
        <w:rPr>
          <w:rFonts w:hint="eastAsia" w:ascii="Times New Roman" w:hAnsi="Times New Roman" w:cs="Times New Roman"/>
          <w:sz w:val="21"/>
          <w:szCs w:val="22"/>
          <w:u w:val="single"/>
          <w:lang w:eastAsia="zh-CN"/>
        </w:rPr>
        <w:t>招标人</w:t>
      </w:r>
      <w:r>
        <w:rPr>
          <w:rFonts w:ascii="Times New Roman" w:hAnsi="Times New Roman" w:cs="Times New Roman"/>
          <w:sz w:val="21"/>
          <w:szCs w:val="22"/>
          <w:u w:val="single"/>
        </w:rPr>
        <w:t>付款前，中标人需向</w:t>
      </w:r>
      <w:r>
        <w:rPr>
          <w:rFonts w:hint="eastAsia" w:ascii="Times New Roman" w:hAnsi="Times New Roman" w:cs="Times New Roman"/>
          <w:sz w:val="21"/>
          <w:szCs w:val="22"/>
          <w:u w:val="single"/>
          <w:lang w:eastAsia="zh-CN"/>
        </w:rPr>
        <w:t>招标人</w:t>
      </w:r>
      <w:r>
        <w:rPr>
          <w:rFonts w:ascii="Times New Roman" w:hAnsi="Times New Roman" w:cs="Times New Roman"/>
          <w:sz w:val="21"/>
          <w:szCs w:val="22"/>
          <w:u w:val="single"/>
        </w:rPr>
        <w:t>交付等额的增值税专用发票，否则</w:t>
      </w:r>
      <w:r>
        <w:rPr>
          <w:rFonts w:hint="eastAsia" w:ascii="Times New Roman" w:hAnsi="Times New Roman" w:cs="Times New Roman"/>
          <w:sz w:val="21"/>
          <w:szCs w:val="22"/>
          <w:u w:val="single"/>
          <w:lang w:eastAsia="zh-CN"/>
        </w:rPr>
        <w:t>招标人</w:t>
      </w:r>
      <w:r>
        <w:rPr>
          <w:rFonts w:ascii="Times New Roman" w:hAnsi="Times New Roman" w:cs="Times New Roman"/>
          <w:sz w:val="21"/>
          <w:szCs w:val="22"/>
          <w:u w:val="single"/>
        </w:rPr>
        <w:t>有权拒绝或者延迟付款，且不承担违约责任。</w:t>
      </w:r>
    </w:p>
    <w:p w14:paraId="5423DBC7">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bookmarkStart w:id="29" w:name="_Toc32071"/>
      <w:bookmarkStart w:id="30" w:name="_Toc19304"/>
      <w:bookmarkStart w:id="31" w:name="_Toc2846"/>
      <w:r>
        <w:rPr>
          <w:rFonts w:hint="eastAsia" w:asciiTheme="minorEastAsia" w:hAnsiTheme="minorEastAsia" w:eastAsiaTheme="minorEastAsia" w:cstheme="minorEastAsia"/>
          <w:b/>
          <w:bCs/>
          <w:sz w:val="21"/>
          <w:szCs w:val="21"/>
          <w:lang w:val="zh-CN"/>
        </w:rPr>
        <w:t>5.服务期限、地点和方式</w:t>
      </w:r>
      <w:bookmarkEnd w:id="29"/>
      <w:bookmarkEnd w:id="30"/>
      <w:bookmarkEnd w:id="31"/>
    </w:p>
    <w:p w14:paraId="2930DFA5">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5.1服务期限：</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cstheme="minorEastAsia"/>
          <w:sz w:val="21"/>
          <w:szCs w:val="21"/>
          <w:u w:val="single"/>
          <w:lang w:val="en-US" w:eastAsia="zh-CN"/>
        </w:rPr>
        <w:t>自合同签订起30日历天</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37051909">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5.2服务地点：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cstheme="minorEastAsia"/>
          <w:sz w:val="21"/>
          <w:szCs w:val="21"/>
          <w:u w:val="single"/>
          <w:lang w:val="en-US" w:eastAsia="zh-CN"/>
        </w:rPr>
        <w:t>项目所在地</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593940A2">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5.3服务方式：</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3E44D815">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bookmarkStart w:id="32" w:name="_Toc27250"/>
      <w:bookmarkStart w:id="33" w:name="_Toc19554"/>
      <w:bookmarkStart w:id="34" w:name="_Toc21423"/>
      <w:r>
        <w:rPr>
          <w:rFonts w:hint="eastAsia" w:asciiTheme="minorEastAsia" w:hAnsiTheme="minorEastAsia" w:eastAsiaTheme="minorEastAsia" w:cstheme="minorEastAsia"/>
          <w:b/>
          <w:bCs/>
          <w:sz w:val="21"/>
          <w:szCs w:val="21"/>
          <w:lang w:val="zh-CN"/>
        </w:rPr>
        <w:t>6.违约责任</w:t>
      </w:r>
      <w:bookmarkEnd w:id="32"/>
      <w:bookmarkEnd w:id="33"/>
      <w:bookmarkEnd w:id="34"/>
    </w:p>
    <w:p w14:paraId="7EA9536E">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6.1除不可抗力外，如果乙方没有按照本合同约定的期限、地点和方式履行服务内容的，每逾期</w:t>
      </w:r>
      <w:r>
        <w:rPr>
          <w:rFonts w:asciiTheme="minorEastAsia" w:hAnsiTheme="minorEastAsia" w:eastAsiaTheme="minorEastAsia" w:cstheme="minorEastAsia"/>
          <w:sz w:val="21"/>
          <w:szCs w:val="21"/>
        </w:rPr>
        <w:t>1日，甲方有权按照合同总价款的万分之五向乙方主张违约金，逾期超过15日的，甲方有权单方面解除本合同</w:t>
      </w:r>
      <w:r>
        <w:rPr>
          <w:rFonts w:hint="eastAsia" w:asciiTheme="minorEastAsia" w:hAnsiTheme="minorEastAsia" w:eastAsiaTheme="minorEastAsia" w:cstheme="minorEastAsia"/>
          <w:sz w:val="21"/>
          <w:szCs w:val="21"/>
        </w:rPr>
        <w:t>；</w:t>
      </w:r>
    </w:p>
    <w:p w14:paraId="2B0236EF">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6.2除不可抗力外，如果甲方没有按照本合同约定的付款方式付款，那么乙方可要求甲方支付违约金，违约金按每迟延付款一日的应付而未付款的</w:t>
      </w:r>
      <w:r>
        <w:rPr>
          <w:rFonts w:hint="eastAsia" w:asciiTheme="minorEastAsia" w:hAnsiTheme="minorEastAsia" w:cstheme="minorEastAsia"/>
          <w:sz w:val="21"/>
          <w:szCs w:val="21"/>
          <w:u w:val="single"/>
          <w:lang w:val="en-US" w:eastAsia="zh-CN"/>
        </w:rPr>
        <w:t>/</w:t>
      </w:r>
      <w:r>
        <w:rPr>
          <w:rFonts w:hint="eastAsia" w:asciiTheme="minorEastAsia" w:hAnsiTheme="minorEastAsia" w:eastAsiaTheme="minorEastAsia" w:cstheme="minorEastAsia"/>
          <w:sz w:val="21"/>
          <w:szCs w:val="21"/>
        </w:rPr>
        <w:t>计算，最高限额为本合同总价的</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cstheme="minorEastAsia"/>
          <w:sz w:val="21"/>
          <w:szCs w:val="21"/>
          <w:u w:val="single"/>
          <w:lang w:val="en-US" w:eastAsia="zh-CN"/>
        </w:rPr>
        <w:t>/</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%；迟延付款的违约金计算数额达到前述最高限额之日起，乙方有权在要求甲方支付违约金的同时，书面通知甲方解除本合同；</w:t>
      </w:r>
    </w:p>
    <w:p w14:paraId="738EF511">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DF96E9E">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4C77DAA">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721B05C4">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6.6如果出现监督管理部门在处理投诉事项期间，书面通知甲方暂停采购活动的情形，或者询问或质疑事项可能影响成交结果的，导致甲方中止履行合同的情形，均不视为甲方违约。</w:t>
      </w:r>
    </w:p>
    <w:p w14:paraId="5FB2D648">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6.7未经甲方许可，乙方不得擅自变更项目负责人以及项目组服务人员，如乙方未经甲方许可擅自变更项目负责人的，乙方应当向甲方支付违约金20000元/人/次；如乙方未经甲方许可擅自变更项目组服务人员的，乙方应当向甲方支付违约金5000元/人/次。</w:t>
      </w:r>
    </w:p>
    <w:p w14:paraId="40224E59">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6.8 任何一方违反合同约定的，违约方除应赔偿给守约方造成的直接损失外，还应赔偿守约方为维护自身合法权益而支出的包括但不限于诉讼费、律师费、差旅费、文印费、诉讼保全费、保险费、公告费、公证费、鉴定费、审计费、评估费等一切支出。</w:t>
      </w:r>
    </w:p>
    <w:p w14:paraId="29908FAA">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6.9 因乙方原因导致本合同提前解除的，合同解除时甲方未支付的费用无须再向乙方支付，如乙方未开始提供任何服务的，乙方应当退还甲方支付的款项。因甲方原因导致合同解除的，如乙方未开始提供服务，乙方应当退还甲方支付的款项；如乙方开始提供服务，但未完成全部服务内容的，甲方按照合同总价款的30%与乙方进行结算；如乙方完成全部服务内容，但未进行甲方验收通过的，甲方按照合同总价款的70%与乙方进行结算。</w:t>
      </w:r>
    </w:p>
    <w:p w14:paraId="340E9CE7">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imes New Roman" w:hAnsi="Times New Roman" w:cs="Times New Roman"/>
          <w:kern w:val="2"/>
          <w:sz w:val="21"/>
          <w:szCs w:val="21"/>
        </w:rPr>
        <w:t>6.10 对于乙方在履行服务过程中应当向甲方缴纳的违约金、赔偿金等各项费用，甲方有权直接从应当支付给乙方的合同款中扣除。</w:t>
      </w:r>
    </w:p>
    <w:p w14:paraId="5AB8FD46">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bookmarkStart w:id="35" w:name="_Toc16021"/>
      <w:bookmarkStart w:id="36" w:name="_Toc15583"/>
      <w:bookmarkStart w:id="37" w:name="_Toc28375"/>
      <w:r>
        <w:rPr>
          <w:rFonts w:hint="eastAsia" w:asciiTheme="minorEastAsia" w:hAnsiTheme="minorEastAsia" w:eastAsiaTheme="minorEastAsia" w:cstheme="minorEastAsia"/>
          <w:b/>
          <w:bCs/>
          <w:sz w:val="21"/>
          <w:szCs w:val="21"/>
          <w:lang w:val="zh-CN"/>
        </w:rPr>
        <w:t>7.合同争议的解决</w:t>
      </w:r>
      <w:bookmarkEnd w:id="35"/>
      <w:bookmarkEnd w:id="36"/>
      <w:bookmarkEnd w:id="37"/>
    </w:p>
    <w:p w14:paraId="2A588267">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本合同履行过程中发生的任何争议，双方当事人均可通过和解或者调解解决；不愿和解、调解或者和解、调解不成的，可以选择下列第</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cstheme="minorEastAsia"/>
          <w:sz w:val="21"/>
          <w:szCs w:val="21"/>
          <w:u w:val="single"/>
          <w:lang w:val="en-US" w:eastAsia="zh-CN"/>
        </w:rPr>
        <w:t>7.2</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种方式解决：</w:t>
      </w:r>
    </w:p>
    <w:p w14:paraId="0CFB7708">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7.1将争议提交</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cstheme="minorEastAsia"/>
          <w:sz w:val="21"/>
          <w:szCs w:val="21"/>
          <w:u w:val="single"/>
          <w:lang w:val="en-US" w:eastAsia="zh-CN"/>
        </w:rPr>
        <w:t>合肥</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仲裁委员会依申请仲裁时其现行有效的仲裁规则裁决；</w:t>
      </w:r>
    </w:p>
    <w:p w14:paraId="70DCFC18">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7.2向</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cstheme="minorEastAsia"/>
          <w:sz w:val="21"/>
          <w:szCs w:val="21"/>
          <w:u w:val="single"/>
          <w:lang w:val="en-US" w:eastAsia="zh-CN"/>
        </w:rPr>
        <w:t>项目所在地</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人民法院起诉。</w:t>
      </w:r>
    </w:p>
    <w:p w14:paraId="4C42E24B">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bookmarkStart w:id="38" w:name="_Toc15322"/>
      <w:bookmarkStart w:id="39" w:name="_Toc11173"/>
      <w:bookmarkStart w:id="40" w:name="_Toc7245"/>
      <w:r>
        <w:rPr>
          <w:rFonts w:hint="eastAsia" w:asciiTheme="minorEastAsia" w:hAnsiTheme="minorEastAsia" w:eastAsiaTheme="minorEastAsia" w:cstheme="minorEastAsia"/>
          <w:b/>
          <w:bCs/>
          <w:sz w:val="21"/>
          <w:szCs w:val="21"/>
          <w:lang w:val="zh-CN"/>
        </w:rPr>
        <w:t>8.合同生效</w:t>
      </w:r>
      <w:bookmarkEnd w:id="38"/>
      <w:bookmarkEnd w:id="39"/>
      <w:bookmarkEnd w:id="40"/>
    </w:p>
    <w:p w14:paraId="38F952F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本合同自甲、乙双方法定代表人或者授权代表签字并加盖公章后生效。</w:t>
      </w:r>
      <w:bookmarkStart w:id="41" w:name="_Hlk161978974"/>
    </w:p>
    <w:p w14:paraId="37DB69E3">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p>
    <w:p w14:paraId="26194FBE">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ascii="Times New Roman" w:hAnsi="Times New Roman" w:cs="Times New Roman"/>
          <w:b/>
          <w:bCs/>
          <w:kern w:val="2"/>
          <w:sz w:val="21"/>
          <w:szCs w:val="21"/>
        </w:rPr>
      </w:pPr>
      <w:r>
        <w:rPr>
          <w:rFonts w:hint="eastAsia" w:ascii="Times New Roman" w:hAnsi="Times New Roman" w:cs="Times New Roman"/>
          <w:b/>
          <w:bCs/>
          <w:kern w:val="2"/>
          <w:sz w:val="21"/>
          <w:szCs w:val="21"/>
        </w:rPr>
        <w:t>9 通知和送达</w:t>
      </w:r>
    </w:p>
    <w:p w14:paraId="67387E51">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bookmarkStart w:id="42" w:name="_Hlk161979083"/>
      <w:r>
        <w:rPr>
          <w:rFonts w:hint="eastAsia" w:ascii="Times New Roman" w:hAnsi="Times New Roman" w:cs="Times New Roman"/>
          <w:kern w:val="2"/>
          <w:sz w:val="21"/>
          <w:szCs w:val="21"/>
        </w:rPr>
        <w:t>9.1本协议双方联系地址、联系人、联系方式如下：</w:t>
      </w:r>
    </w:p>
    <w:p w14:paraId="35F922FC">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甲方：</w:t>
      </w:r>
    </w:p>
    <w:p w14:paraId="1290BCA6">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乙方：</w:t>
      </w:r>
    </w:p>
    <w:p w14:paraId="5C6E9FF0">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除法律法规或监管规定另有强制性规定外，本协议履行过程中，甲、乙双方确认在本协议中填写的电话号码、邮箱、联系人、通讯地址等信息真实准确，为协议双方在履行本协议及主张、实现本协议所约定事宜过程中的通知和送达地址。在采用电子方式进行通知的情况下发送当日即视为送达。电话通知的情况下电话接通即视为送达，书面形式按如下规定确定送达日期：</w:t>
      </w:r>
    </w:p>
    <w:p w14:paraId="0C630D16">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（1）以专人递送的，收件人签收之日视为送达（收件人拒收的，于拒收日视为送达）。</w:t>
      </w:r>
    </w:p>
    <w:p w14:paraId="11DBE419">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（2）以快递、邮寄方式寄出的，以邮寄信息中显示的收件人（或他人）签收之日视为送达。</w:t>
      </w:r>
    </w:p>
    <w:p w14:paraId="096F0569">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9.2双方上述送达地址适用范围包括双方履行合同过程中各类通知、协议等文件以及就合同发生纠纷时相关文件和法律文书的送达，同时包括在争议进入民事诉讼程序后的一审、二审、审判监督和执行程序。</w:t>
      </w:r>
    </w:p>
    <w:p w14:paraId="78624AC0">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9.3如任何一方上述送达和通知地址发生变更的，应在发生变更之日起【三】日内通知相对方，如未及时按照本协议约定完成变更通知送达的，由此造成的损失由变更方自行承担。</w:t>
      </w:r>
    </w:p>
    <w:p w14:paraId="25602725">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9.4因当事人提供的送达地址不准确、地址错误、送达地址变更后未及时依程序告知对方、指定联系人拒绝签收或者其他原因，导致通知、文件、材料或者法律文书未能被当事人实际接收的，邮寄送达的，以文书退回之日视为送达之日；直接送达的，送达人当场在送达回证上记明情况之日视为送达之日；应当履行送达地址变更通知义务的，以变更后的送达地址为有效送达地址。</w:t>
      </w:r>
      <w:bookmarkEnd w:id="41"/>
      <w:bookmarkEnd w:id="42"/>
    </w:p>
    <w:p w14:paraId="2D524997">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cs="Times New Roman"/>
          <w:kern w:val="2"/>
          <w:sz w:val="21"/>
          <w:szCs w:val="21"/>
        </w:rPr>
      </w:pPr>
    </w:p>
    <w:p w14:paraId="10F32A3B">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ascii="Times New Roman" w:hAnsi="Times New Roman" w:cs="Times New Roman"/>
          <w:b/>
          <w:bCs/>
          <w:kern w:val="2"/>
          <w:sz w:val="21"/>
          <w:szCs w:val="21"/>
        </w:rPr>
      </w:pPr>
      <w:r>
        <w:rPr>
          <w:rFonts w:hint="eastAsia" w:ascii="Times New Roman" w:hAnsi="Times New Roman" w:cs="Times New Roman"/>
          <w:b/>
          <w:bCs/>
          <w:kern w:val="2"/>
          <w:sz w:val="21"/>
          <w:szCs w:val="21"/>
        </w:rPr>
        <w:t xml:space="preserve">10.其他条款 </w:t>
      </w:r>
    </w:p>
    <w:p w14:paraId="36030820">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10.1 本合同附件为本合同不可分割的一部分，与本合同具有同等法律效力。</w:t>
      </w:r>
    </w:p>
    <w:p w14:paraId="1A4B196E">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10.2 对于本合同未尽事宜，甲、乙双方可经协商一致另行签订补充协议加以约定，补充协议内容与本合同约定存在冲突的，以补充协议约定内容为准。</w:t>
      </w:r>
    </w:p>
    <w:p w14:paraId="5883042A">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heme="minorEastAsia" w:hAnsiTheme="minorEastAsia" w:eastAsiaTheme="minorEastAsia" w:cstheme="minorEastAsia"/>
          <w:sz w:val="21"/>
          <w:szCs w:val="21"/>
        </w:rPr>
      </w:pPr>
      <w:r>
        <w:rPr>
          <w:rFonts w:hint="eastAsia" w:ascii="Times New Roman" w:hAnsi="Times New Roman" w:cs="Times New Roman"/>
          <w:kern w:val="2"/>
          <w:sz w:val="21"/>
          <w:szCs w:val="21"/>
        </w:rPr>
        <w:t>10.3 本合同一式二份，甲、乙双方各执一份，具有同等法律效力。</w:t>
      </w:r>
    </w:p>
    <w:p w14:paraId="42BF54EF">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招标人（甲方）：    （公章）         投标人（乙方）：     （公章）  </w:t>
      </w:r>
    </w:p>
    <w:p w14:paraId="0D46082B">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地址：                               地址：</w:t>
      </w:r>
    </w:p>
    <w:p w14:paraId="540BEB77">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                         法定代表人：</w:t>
      </w:r>
    </w:p>
    <w:p w14:paraId="1DE76A44">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委托代理人：                         委托代理人：</w:t>
      </w:r>
    </w:p>
    <w:p w14:paraId="31AD0B5D">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电话：                               电话：</w:t>
      </w:r>
    </w:p>
    <w:p w14:paraId="7D30B082">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开户银行：                           开户银行：</w:t>
      </w:r>
    </w:p>
    <w:p w14:paraId="026E9AF3">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账号：                               账号：</w:t>
      </w:r>
    </w:p>
    <w:p w14:paraId="6C808B79">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 xml:space="preserve">日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日</w:t>
      </w:r>
    </w:p>
    <w:p w14:paraId="5C7C473C">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备注：本合同的约定如与本项目</w:t>
      </w:r>
      <w:r>
        <w:rPr>
          <w:rFonts w:hint="eastAsia" w:asciiTheme="minorEastAsia" w:hAnsiTheme="minorEastAsia" w:cstheme="minorEastAsia"/>
          <w:b/>
          <w:sz w:val="21"/>
          <w:szCs w:val="21"/>
          <w:lang w:val="en-US" w:eastAsia="zh-CN"/>
        </w:rPr>
        <w:t>询比</w:t>
      </w:r>
      <w:r>
        <w:rPr>
          <w:rFonts w:hint="eastAsia" w:asciiTheme="minorEastAsia" w:hAnsiTheme="minorEastAsia" w:eastAsiaTheme="minorEastAsia" w:cstheme="minorEastAsia"/>
          <w:b/>
          <w:sz w:val="21"/>
          <w:szCs w:val="21"/>
        </w:rPr>
        <w:t>文件的投标人须知前附表和招标人要求的约定有冲突时，以投标人须知前附表和招标人要求的约定为准。</w:t>
      </w:r>
    </w:p>
    <w:bookmarkEnd w:id="19"/>
    <w:p w14:paraId="01FE5374">
      <w:pPr>
        <w:adjustRightInd w:val="0"/>
        <w:snapToGrid w:val="0"/>
        <w:spacing w:line="500" w:lineRule="exact"/>
        <w:rPr>
          <w:rFonts w:hint="eastAsia" w:asciiTheme="minorEastAsia" w:hAnsiTheme="minorEastAsia" w:eastAsiaTheme="minorEastAsia" w:cstheme="minorEastAsia"/>
          <w:color w:val="000000"/>
          <w:szCs w:val="21"/>
        </w:rPr>
      </w:pPr>
    </w:p>
    <w:p w14:paraId="67297DEC">
      <w:pPr>
        <w:keepNext w:val="0"/>
        <w:keepLines w:val="0"/>
        <w:pageBreakBefore w:val="0"/>
        <w:widowControl/>
        <w:kinsoku/>
        <w:wordWrap/>
        <w:overflowPunct/>
        <w:topLinePunct w:val="0"/>
        <w:autoSpaceDE/>
        <w:autoSpaceDN/>
        <w:bidi w:val="0"/>
        <w:adjustRightInd/>
        <w:snapToGrid/>
        <w:spacing w:before="0" w:beforeLines="-2147483648" w:after="0" w:afterLines="-2147483648" w:line="240" w:lineRule="auto"/>
        <w:jc w:val="left"/>
        <w:textAlignment w:val="auto"/>
        <w:outlineLvl w:val="9"/>
        <w:rPr>
          <w:rFonts w:hint="eastAsia" w:asciiTheme="minorEastAsia" w:hAnsiTheme="minorEastAsia" w:eastAsiaTheme="minorEastAsia" w:cstheme="minorEastAsia"/>
          <w:b/>
          <w:bCs w:val="0"/>
          <w:sz w:val="44"/>
          <w:szCs w:val="44"/>
        </w:rPr>
      </w:pPr>
      <w:r>
        <w:rPr>
          <w:rFonts w:hint="eastAsia" w:asciiTheme="minorEastAsia" w:hAnsiTheme="minorEastAsia" w:eastAsiaTheme="minorEastAsia" w:cstheme="minorEastAsia"/>
          <w:b/>
          <w:bCs w:val="0"/>
          <w:sz w:val="44"/>
          <w:szCs w:val="44"/>
        </w:rPr>
        <w:br w:type="page"/>
      </w:r>
    </w:p>
    <w:p w14:paraId="767CDEFB">
      <w:pPr>
        <w:keepNext w:val="0"/>
        <w:keepLines w:val="0"/>
        <w:pageBreakBefore/>
        <w:kinsoku/>
        <w:wordWrap/>
        <w:overflowPunct/>
        <w:topLinePunct w:val="0"/>
        <w:autoSpaceDE/>
        <w:autoSpaceDN/>
        <w:bidi w:val="0"/>
        <w:spacing w:before="313" w:beforeLines="100" w:after="313" w:afterLines="100" w:line="500" w:lineRule="exact"/>
        <w:ind w:firstLine="0" w:firstLineChars="0"/>
        <w:jc w:val="center"/>
        <w:textAlignment w:val="auto"/>
        <w:outlineLvl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val="0"/>
          <w:sz w:val="44"/>
          <w:szCs w:val="44"/>
        </w:rPr>
        <w:t xml:space="preserve">廉  </w:t>
      </w:r>
      <w:r>
        <w:rPr>
          <w:rFonts w:hint="eastAsia" w:asciiTheme="minorEastAsia" w:hAnsiTheme="minorEastAsia" w:cstheme="minorEastAsia"/>
          <w:b/>
          <w:bCs w:val="0"/>
          <w:sz w:val="44"/>
          <w:szCs w:val="44"/>
          <w:lang w:val="en-US" w:eastAsia="zh-CN"/>
        </w:rPr>
        <w:t>洁</w:t>
      </w:r>
      <w:r>
        <w:rPr>
          <w:rFonts w:hint="eastAsia" w:asciiTheme="minorEastAsia" w:hAnsiTheme="minorEastAsia" w:eastAsiaTheme="minorEastAsia" w:cstheme="minorEastAsia"/>
          <w:b/>
          <w:bCs w:val="0"/>
          <w:sz w:val="44"/>
          <w:szCs w:val="44"/>
        </w:rPr>
        <w:t xml:space="preserve">  协  议</w:t>
      </w:r>
    </w:p>
    <w:p w14:paraId="07D5F5F0">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p>
    <w:p w14:paraId="2B468FB4">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甲方：                        </w:t>
      </w:r>
    </w:p>
    <w:p w14:paraId="1A8D70EA">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乙方：                        </w:t>
      </w:r>
    </w:p>
    <w:p w14:paraId="4D8F9B7B">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p>
    <w:p w14:paraId="299D9BAD">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进一步完善监督制约机制，防止发生各种牟取不正当利益的违法违纪行为，促进双方诚信经营、廉洁从业，防范商业贿赂，保护国家、集体和当事人的合法权益，根据国家有关法律法规和省、市有关规定，甲乙双方自愿签订本廉洁协议，共同遵照执行。</w:t>
      </w:r>
    </w:p>
    <w:p w14:paraId="30E65564">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第一条  甲乙双方的权利和义务</w:t>
      </w:r>
    </w:p>
    <w:p w14:paraId="3BC9E644">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乙双方自觉遵守《中华人民共和国反不正当竞争法》、最高人民检察院、最高人民法院《关于办理受贿刑事案件适用法律若干问题的意见》、国家工商行政管理局《关于禁止商业贿赂行为的暂行规定》及相关法律法规和廉洁建设的规定。</w:t>
      </w:r>
    </w:p>
    <w:p w14:paraId="36E0ADFE">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（二）严格执行合同的要求，自觉履行合同约定的相关义务。</w:t>
      </w:r>
    </w:p>
    <w:p w14:paraId="75301B59">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（三）在业务活动中坚持公开、公正、诚信、透明的原则，不得损害国家、集体利益。</w:t>
      </w:r>
    </w:p>
    <w:p w14:paraId="39EA8E18">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（四）建立健全廉洁制度，开展廉洁教育，公布举报电话，监督并认真查处违法违纪行为。</w:t>
      </w:r>
    </w:p>
    <w:p w14:paraId="25207FC8">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（五）发现对方在业务活动中有违反廉洁规定的行为，应及时提醒对方纠正。情节严重的，应向其上级有关部门举报、建议给予处理，并有权要求告知处理结果。</w:t>
      </w:r>
    </w:p>
    <w:p w14:paraId="6A3AEADE">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第二条  甲方的义务</w:t>
      </w:r>
    </w:p>
    <w:p w14:paraId="3F86ACCE">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（一）甲方及其工作人员不得索要或接受乙方的礼金、有价证券和贵重物品，不得在乙方报销任何应由甲方单位或个人支付的费用等。</w:t>
      </w:r>
    </w:p>
    <w:p w14:paraId="2817F19F">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4271129C">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（三）甲方及其工作人员不得要求或者接受乙方为其住房装修、婚丧嫁娶活动、配偶子女工作安排以及出国出境、旅游等提供方便等。</w:t>
      </w:r>
    </w:p>
    <w:p w14:paraId="0DD19338">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（四）甲方工作人员不得在乙方有关联的企业兼职，不得向乙方介绍家属或者亲友从事与甲方业务有关的经济活动。</w:t>
      </w:r>
    </w:p>
    <w:p w14:paraId="6F620F01">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（五）甲方工作人员不得以明显低于市场的价格向乙方购买房屋、汽车等物品；不得以明显高于市场的价格向乙方出售房屋、汽车等物品；不得以其他交易形式非法收受请托人财物。</w:t>
      </w:r>
    </w:p>
    <w:p w14:paraId="6341B4FF">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（六）甲方工作人员不得利用职务之便收受乙方以回扣、手续费、加班费、咨询费、劳务费、协调费等各种名义给予或赠送的钱物。</w:t>
      </w:r>
    </w:p>
    <w:p w14:paraId="2CB2E03A">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（七）甲方工作人员不得接受乙方给予或赠送的干股或红利。</w:t>
      </w:r>
    </w:p>
    <w:p w14:paraId="4E8F2C7A">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（八）甲方任何人不得以个人的名义向乙方推荐设备、部件等供货商以及其他合作单位。</w:t>
      </w:r>
    </w:p>
    <w:p w14:paraId="48B663CE">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第三条  乙方的义务</w:t>
      </w:r>
    </w:p>
    <w:p w14:paraId="466D9906">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（一）乙方不得以任何理由向甲方及其工作人员行贿或馈赠礼金、有价证券、贵重礼品。</w:t>
      </w:r>
    </w:p>
    <w:p w14:paraId="081BC355">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（二)乙方不得以任何名义为甲方及其工作人员报销应由甲方单位或个人支付的任何费用。</w:t>
      </w:r>
    </w:p>
    <w:p w14:paraId="17E3C8BF">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（三）乙方不得以任何理由安排甲方工作人员参加可能影响相关业务公开、公正、公平性的宴请及娱乐活动。</w:t>
      </w:r>
    </w:p>
    <w:p w14:paraId="1AFDD9C1">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（四）乙方不得为甲方单位和个人购置或提供通讯工具和高档办公用品等物品，也不得为甲方提供与工作无关的房屋、汽车等。</w:t>
      </w:r>
    </w:p>
    <w:p w14:paraId="1D2065FC">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（五）乙方不得与甲方工作人员就合同中的质量、数量、价格、工程量、验收等条款进行私下商谈或者达成默契。</w:t>
      </w:r>
    </w:p>
    <w:p w14:paraId="186E6C08">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（六）乙方不得以回扣、手续费、加班费、咨询费、劳务费等各种名义向甲方工作人员给予或赠送钱物。</w:t>
      </w:r>
    </w:p>
    <w:p w14:paraId="4F837B77">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（七）乙方不得向甲方工作人员提供干股或红利。</w:t>
      </w:r>
    </w:p>
    <w:p w14:paraId="27F8F4D0">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（八）乙方须按</w:t>
      </w:r>
      <w:r>
        <w:rPr>
          <w:rFonts w:hint="eastAsia" w:asciiTheme="minorEastAsia" w:hAnsiTheme="minorEastAsia" w:cstheme="minorEastAsia"/>
          <w:color w:val="FF0000"/>
          <w:sz w:val="21"/>
          <w:szCs w:val="21"/>
          <w:lang w:val="en-US" w:eastAsia="zh-CN"/>
        </w:rPr>
        <w:t>招标人纪检部门</w:t>
      </w:r>
      <w:r>
        <w:rPr>
          <w:rFonts w:hint="eastAsia" w:asciiTheme="minorEastAsia" w:hAnsiTheme="minorEastAsia" w:eastAsiaTheme="minorEastAsia" w:cstheme="minorEastAsia"/>
          <w:sz w:val="21"/>
          <w:szCs w:val="21"/>
        </w:rPr>
        <w:t>要求开展相关工作。</w:t>
      </w:r>
    </w:p>
    <w:p w14:paraId="67A92B4A">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第四条  违约责任</w:t>
      </w:r>
    </w:p>
    <w:p w14:paraId="24205F13">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（一）甲方及其工作人员违反本协议第一、二条规定。甲方按管理权限，对相关责任人依据有关规定给予党纪、政纪处分或组织处理；涉嫌犯罪的，移交司法机关追究刑事责任。</w:t>
      </w:r>
    </w:p>
    <w:p w14:paraId="544EE56C">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投诉联系部门：XXXXXXX公司纪检监察室，联系电话0551-xxxxxxxx，举报邮箱：......</w:t>
      </w:r>
    </w:p>
    <w:p w14:paraId="068DF731">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（二）乙方及其工作人员违反本协议第一、三条规定。根据具体情节和造成的后果，甲方有权依据法律法规及合同约定对乙方采取以下一种或多种处理办法：</w:t>
      </w:r>
    </w:p>
    <w:p w14:paraId="59787DA1">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1．向建设行政部门、招投标管理部门及乙方上级主管部门通报，建议作出相应处理； </w:t>
      </w:r>
    </w:p>
    <w:p w14:paraId="0C6B06D8">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2．甲方有权扣除乙方履约保证金全部或部分（视情节严重性而定）；</w:t>
      </w:r>
    </w:p>
    <w:p w14:paraId="5AF73840">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3．终止或解除双方已签订的包括（不限于）本合同在内的所有合同。</w:t>
      </w:r>
    </w:p>
    <w:p w14:paraId="57CAA7FB">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甲方作出的处理意见，乙方应无条件接受并承担给甲方造成的损失，全额返还通过不正当手段从甲方获取的非法所得，并承担相应的法律责任。</w:t>
      </w:r>
    </w:p>
    <w:p w14:paraId="702BCE9B">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第五条  双方约定</w:t>
      </w:r>
    </w:p>
    <w:p w14:paraId="606DDA3A">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14:paraId="23ED7D1D">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第六条  本协议有效期为甲乙双方签署之日起至合同终止。  </w:t>
      </w:r>
    </w:p>
    <w:p w14:paraId="4A3485EC">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第七条  本协议作为合同的附件，与合同具有同等法律效力。</w:t>
      </w:r>
    </w:p>
    <w:p w14:paraId="2C410BC6">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p>
    <w:p w14:paraId="20FE0AA3">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甲方（盖章）：                   乙方（盖章）：</w:t>
      </w:r>
    </w:p>
    <w:p w14:paraId="5E345056">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法定代表人或</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法定代表人或</w:t>
      </w:r>
    </w:p>
    <w:p w14:paraId="4E32F5F4">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授权代表：   (职务)               授权代表：  （职务）</w:t>
      </w:r>
    </w:p>
    <w:p w14:paraId="4BA9AF86">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14:paraId="5055F989">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p>
    <w:p w14:paraId="416BCF48">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p>
    <w:p w14:paraId="51356C4F">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廉洁监督联系人                    廉洁监督联系人</w:t>
      </w:r>
    </w:p>
    <w:p w14:paraId="18C0A065">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14:paraId="4EE36FF4">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电话：0551-                       电话：</w:t>
      </w:r>
    </w:p>
    <w:p w14:paraId="49C2691A">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时间：  </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年    月    日      时间：</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年    月    日</w:t>
      </w:r>
    </w:p>
    <w:p w14:paraId="518A7B44">
      <w:pPr>
        <w:spacing w:line="240" w:lineRule="auto"/>
        <w:jc w:val="left"/>
        <w:outlineLvl w:val="9"/>
        <w:rPr>
          <w:rFonts w:ascii="Times New Roman" w:hAnsi="Times New Roman" w:cs="Times New Roman" w:eastAsiaTheme="minorEastAsia"/>
          <w:b/>
          <w:sz w:val="28"/>
        </w:rPr>
      </w:pPr>
      <w:bookmarkStart w:id="43" w:name="_Toc22226"/>
      <w:r>
        <w:rPr>
          <w:rFonts w:ascii="Times New Roman" w:hAnsi="Times New Roman" w:cs="Times New Roman" w:eastAsiaTheme="minorEastAsia"/>
          <w:b/>
          <w:sz w:val="28"/>
        </w:rPr>
        <w:br w:type="page"/>
      </w:r>
    </w:p>
    <w:p w14:paraId="6B968155">
      <w:pPr>
        <w:spacing w:line="360" w:lineRule="auto"/>
        <w:jc w:val="center"/>
        <w:outlineLvl w:val="1"/>
        <w:rPr>
          <w:rFonts w:ascii="Times New Roman" w:hAnsi="Times New Roman" w:cs="Times New Roman" w:eastAsiaTheme="minorEastAsia"/>
          <w:b/>
          <w:sz w:val="28"/>
        </w:rPr>
      </w:pPr>
      <w:r>
        <w:rPr>
          <w:rFonts w:ascii="Times New Roman" w:hAnsi="Times New Roman" w:cs="Times New Roman" w:eastAsiaTheme="minorEastAsia"/>
          <w:b/>
          <w:sz w:val="28"/>
        </w:rPr>
        <w:t>第六章  投标文件格式</w:t>
      </w:r>
      <w:bookmarkEnd w:id="43"/>
    </w:p>
    <w:p w14:paraId="47BB0A29">
      <w:pPr>
        <w:spacing w:line="500" w:lineRule="exact"/>
        <w:jc w:val="center"/>
        <w:rPr>
          <w:rFonts w:ascii="Times New Roman" w:hAnsi="Times New Roman" w:cs="Times New Roman" w:eastAsiaTheme="minorEastAsia"/>
          <w:b/>
          <w:sz w:val="32"/>
        </w:rPr>
      </w:pPr>
      <w:r>
        <w:rPr>
          <w:rFonts w:hint="eastAsia" w:ascii="Times New Roman" w:hAnsi="Times New Roman" w:cs="Times New Roman" w:eastAsiaTheme="minorEastAsia"/>
          <w:b/>
          <w:sz w:val="32"/>
        </w:rPr>
        <w:t>矾山片区文化旅游综合体启动区项目水土保持监测</w:t>
      </w:r>
      <w:r>
        <w:rPr>
          <w:rFonts w:ascii="Times New Roman" w:hAnsi="Times New Roman" w:cs="Times New Roman" w:eastAsiaTheme="minorEastAsia"/>
          <w:b/>
          <w:sz w:val="32"/>
        </w:rPr>
        <w:t>项目</w:t>
      </w:r>
    </w:p>
    <w:p w14:paraId="4E052952">
      <w:pPr>
        <w:spacing w:line="900" w:lineRule="exact"/>
        <w:jc w:val="center"/>
        <w:rPr>
          <w:rFonts w:ascii="Times New Roman" w:hAnsi="Times New Roman" w:cs="Times New Roman" w:eastAsiaTheme="minorEastAsia"/>
          <w:b/>
          <w:sz w:val="72"/>
        </w:rPr>
      </w:pPr>
    </w:p>
    <w:p w14:paraId="0BE94174">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投</w:t>
      </w:r>
    </w:p>
    <w:p w14:paraId="04AAD07E">
      <w:pPr>
        <w:spacing w:line="900" w:lineRule="exact"/>
        <w:jc w:val="center"/>
        <w:rPr>
          <w:rFonts w:ascii="Times New Roman" w:hAnsi="Times New Roman" w:cs="Times New Roman" w:eastAsiaTheme="minorEastAsia"/>
          <w:b/>
          <w:sz w:val="72"/>
        </w:rPr>
      </w:pPr>
    </w:p>
    <w:p w14:paraId="2A5636FA">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标</w:t>
      </w:r>
    </w:p>
    <w:p w14:paraId="34F3AED4">
      <w:pPr>
        <w:spacing w:line="900" w:lineRule="exact"/>
        <w:jc w:val="center"/>
        <w:rPr>
          <w:rFonts w:ascii="Times New Roman" w:hAnsi="Times New Roman" w:cs="Times New Roman" w:eastAsiaTheme="minorEastAsia"/>
          <w:b/>
          <w:sz w:val="72"/>
        </w:rPr>
      </w:pPr>
    </w:p>
    <w:p w14:paraId="73E63F6D">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文</w:t>
      </w:r>
    </w:p>
    <w:p w14:paraId="075F1CD2">
      <w:pPr>
        <w:spacing w:line="900" w:lineRule="exact"/>
        <w:jc w:val="center"/>
        <w:rPr>
          <w:rFonts w:ascii="Times New Roman" w:hAnsi="Times New Roman" w:cs="Times New Roman" w:eastAsiaTheme="minorEastAsia"/>
          <w:b/>
          <w:sz w:val="72"/>
        </w:rPr>
      </w:pPr>
    </w:p>
    <w:p w14:paraId="7AB56715">
      <w:pPr>
        <w:jc w:val="center"/>
        <w:rPr>
          <w:rFonts w:ascii="Times New Roman" w:hAnsi="Times New Roman" w:cs="Times New Roman" w:eastAsiaTheme="minorEastAsia"/>
          <w:b/>
          <w:sz w:val="72"/>
        </w:rPr>
      </w:pPr>
      <w:r>
        <w:rPr>
          <w:rFonts w:ascii="Times New Roman" w:hAnsi="Times New Roman" w:cs="Times New Roman" w:eastAsiaTheme="minorEastAsia"/>
          <w:b/>
          <w:sz w:val="72"/>
        </w:rPr>
        <w:t>件</w:t>
      </w:r>
    </w:p>
    <w:p w14:paraId="463F2E8C">
      <w:pPr>
        <w:spacing w:after="156" w:afterLines="50"/>
        <w:jc w:val="center"/>
        <w:rPr>
          <w:rFonts w:ascii="Times New Roman" w:hAnsi="Times New Roman" w:cs="Times New Roman" w:eastAsiaTheme="minorEastAsia"/>
          <w:b/>
          <w:sz w:val="72"/>
        </w:rPr>
      </w:pPr>
    </w:p>
    <w:p w14:paraId="43DA61B6">
      <w:pPr>
        <w:spacing w:before="156" w:beforeLines="50" w:after="156" w:afterLines="50"/>
        <w:jc w:val="center"/>
        <w:rPr>
          <w:rFonts w:ascii="Times New Roman" w:hAnsi="Times New Roman" w:cs="Times New Roman" w:eastAsiaTheme="minorEastAsia"/>
          <w:b/>
          <w:sz w:val="32"/>
          <w:szCs w:val="32"/>
        </w:rPr>
      </w:pPr>
    </w:p>
    <w:p w14:paraId="5C652EDA">
      <w:pPr>
        <w:spacing w:after="156" w:afterLines="50" w:line="500" w:lineRule="exact"/>
        <w:jc w:val="center"/>
        <w:rPr>
          <w:rFonts w:ascii="Times New Roman" w:hAnsi="Times New Roman" w:cs="Times New Roman" w:eastAsiaTheme="minorEastAsia"/>
          <w:b/>
          <w:sz w:val="28"/>
          <w:szCs w:val="28"/>
        </w:rPr>
      </w:pPr>
    </w:p>
    <w:p w14:paraId="05B8E46C">
      <w:pPr>
        <w:spacing w:after="156" w:afterLines="50" w:line="500" w:lineRule="exact"/>
        <w:jc w:val="center"/>
        <w:rPr>
          <w:rFonts w:ascii="Times New Roman" w:hAnsi="Times New Roman" w:cs="Times New Roman" w:eastAsiaTheme="minorEastAsia"/>
          <w:b/>
          <w:sz w:val="72"/>
        </w:rPr>
      </w:pPr>
    </w:p>
    <w:p w14:paraId="14405803">
      <w:pPr>
        <w:spacing w:after="156" w:afterLines="50" w:line="500" w:lineRule="exact"/>
        <w:ind w:firstLine="2522" w:firstLineChars="785"/>
        <w:rPr>
          <w:rFonts w:ascii="Times New Roman" w:hAnsi="Times New Roman" w:cs="Times New Roman" w:eastAsiaTheme="minorEastAsia"/>
          <w:b/>
          <w:sz w:val="32"/>
          <w:u w:val="single"/>
        </w:rPr>
      </w:pPr>
      <w:r>
        <w:rPr>
          <w:rFonts w:ascii="Times New Roman" w:hAnsi="Times New Roman" w:cs="Times New Roman" w:eastAsiaTheme="minorEastAsia"/>
          <w:b/>
          <w:sz w:val="32"/>
        </w:rPr>
        <w:t>投标人：</w:t>
      </w:r>
      <w:r>
        <w:rPr>
          <w:rFonts w:ascii="Times New Roman" w:hAnsi="Times New Roman" w:cs="Times New Roman" w:eastAsiaTheme="minorEastAsia"/>
          <w:b/>
          <w:sz w:val="32"/>
          <w:u w:val="single"/>
        </w:rPr>
        <w:t xml:space="preserve">               </w:t>
      </w:r>
    </w:p>
    <w:p w14:paraId="651EF9E7">
      <w:pPr>
        <w:spacing w:after="156" w:afterLines="50" w:line="500" w:lineRule="exact"/>
        <w:jc w:val="center"/>
        <w:rPr>
          <w:rFonts w:ascii="Times New Roman" w:hAnsi="Times New Roman" w:cs="Times New Roman" w:eastAsiaTheme="minorEastAsia"/>
          <w:b/>
          <w:sz w:val="32"/>
        </w:rPr>
      </w:pP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年</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月</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日</w:t>
      </w:r>
    </w:p>
    <w:p w14:paraId="6E58C49A">
      <w:pPr>
        <w:widowControl/>
        <w:jc w:val="left"/>
        <w:rPr>
          <w:rFonts w:ascii="Times New Roman" w:hAnsi="Times New Roman" w:cs="Times New Roman" w:eastAsiaTheme="minorEastAsia"/>
          <w:b/>
          <w:sz w:val="28"/>
        </w:rPr>
      </w:pPr>
      <w:r>
        <w:rPr>
          <w:rFonts w:ascii="Times New Roman" w:hAnsi="Times New Roman" w:cs="Times New Roman" w:eastAsiaTheme="minorEastAsia"/>
          <w:b/>
          <w:sz w:val="28"/>
        </w:rPr>
        <w:br w:type="page"/>
      </w:r>
    </w:p>
    <w:p w14:paraId="68A4D6D9">
      <w:pPr>
        <w:numPr>
          <w:ilvl w:val="0"/>
          <w:numId w:val="3"/>
        </w:numPr>
        <w:spacing w:line="360" w:lineRule="auto"/>
        <w:jc w:val="center"/>
        <w:outlineLvl w:val="2"/>
        <w:rPr>
          <w:rFonts w:ascii="Times New Roman" w:hAnsi="Times New Roman" w:cs="Times New Roman" w:eastAsiaTheme="minorEastAsia"/>
          <w:b/>
          <w:sz w:val="24"/>
        </w:rPr>
      </w:pPr>
      <w:bookmarkStart w:id="44" w:name="_Hlk23205287"/>
      <w:r>
        <w:rPr>
          <w:rFonts w:ascii="Times New Roman" w:hAnsi="Times New Roman" w:cs="Times New Roman" w:eastAsiaTheme="minorEastAsia"/>
          <w:b/>
          <w:sz w:val="24"/>
        </w:rPr>
        <w:t>报价表</w:t>
      </w:r>
    </w:p>
    <w:p w14:paraId="4DC4E6B3">
      <w:pPr>
        <w:snapToGrid w:val="0"/>
        <w:spacing w:line="360" w:lineRule="auto"/>
        <w:jc w:val="left"/>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项目名称：</w:t>
      </w:r>
      <w:r>
        <w:rPr>
          <w:rFonts w:ascii="Times New Roman" w:hAnsi="Times New Roman" w:cs="Times New Roman" w:eastAsiaTheme="minorEastAsia"/>
          <w:b/>
          <w:sz w:val="24"/>
          <w:szCs w:val="24"/>
          <w:u w:val="single"/>
        </w:rPr>
        <w:t xml:space="preserve"> </w:t>
      </w:r>
      <w:r>
        <w:rPr>
          <w:rFonts w:hint="eastAsia" w:ascii="Times New Roman" w:hAnsi="Times New Roman" w:cs="Times New Roman" w:eastAsiaTheme="minorEastAsia"/>
          <w:b/>
          <w:sz w:val="24"/>
          <w:szCs w:val="24"/>
          <w:u w:val="single"/>
        </w:rPr>
        <w:t>矾山片区文化旅游综合体启动区项目水土保持监测</w:t>
      </w:r>
      <w:r>
        <w:rPr>
          <w:rFonts w:ascii="Times New Roman" w:hAnsi="Times New Roman" w:cs="Times New Roman" w:eastAsiaTheme="minorEastAsia"/>
          <w:b/>
          <w:sz w:val="24"/>
          <w:szCs w:val="24"/>
          <w:u w:val="single"/>
        </w:rPr>
        <w:t xml:space="preserve">    </w:t>
      </w:r>
    </w:p>
    <w:p w14:paraId="01D25F96">
      <w:pPr>
        <w:snapToGrid w:val="0"/>
        <w:spacing w:after="156" w:afterLines="50" w:line="360" w:lineRule="auto"/>
        <w:jc w:val="left"/>
        <w:rPr>
          <w:rFonts w:ascii="Times New Roman" w:hAnsi="Times New Roman" w:cs="Times New Roman" w:eastAsiaTheme="minorEastAsia"/>
          <w:b/>
          <w:bCs/>
          <w:sz w:val="24"/>
          <w:szCs w:val="24"/>
          <w:u w:val="single"/>
        </w:rPr>
      </w:pPr>
      <w:r>
        <w:rPr>
          <w:rFonts w:ascii="Times New Roman" w:hAnsi="Times New Roman" w:cs="Times New Roman" w:eastAsiaTheme="minorEastAsia"/>
          <w:b/>
          <w:sz w:val="24"/>
          <w:szCs w:val="24"/>
        </w:rPr>
        <w:t>项目编号：</w:t>
      </w:r>
      <w:r>
        <w:rPr>
          <w:rFonts w:ascii="Times New Roman" w:hAnsi="Times New Roman" w:cs="Times New Roman" w:eastAsiaTheme="minorEastAsia"/>
          <w:b/>
          <w:sz w:val="24"/>
          <w:szCs w:val="24"/>
          <w:u w:val="single"/>
        </w:rPr>
        <w:t xml:space="preserve"> 某编号    </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7E02C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64AF7A00">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投标人名称</w:t>
            </w:r>
          </w:p>
        </w:tc>
        <w:tc>
          <w:tcPr>
            <w:tcW w:w="3557" w:type="pct"/>
            <w:tcBorders>
              <w:left w:val="single" w:color="auto" w:sz="4" w:space="0"/>
            </w:tcBorders>
          </w:tcPr>
          <w:p w14:paraId="710DFC26">
            <w:pPr>
              <w:rPr>
                <w:rFonts w:ascii="Times New Roman" w:hAnsi="Times New Roman" w:cs="Times New Roman" w:eastAsiaTheme="minorEastAsia"/>
                <w:b/>
                <w:sz w:val="24"/>
                <w:szCs w:val="24"/>
              </w:rPr>
            </w:pPr>
          </w:p>
        </w:tc>
      </w:tr>
      <w:tr w14:paraId="74CFF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4C578E70">
            <w:pPr>
              <w:jc w:val="center"/>
              <w:rPr>
                <w:rFonts w:ascii="Times New Roman" w:hAnsi="Times New Roman" w:cs="Times New Roman" w:eastAsiaTheme="minorEastAsia"/>
                <w:b/>
                <w:sz w:val="24"/>
                <w:szCs w:val="24"/>
              </w:rPr>
            </w:pPr>
            <w:r>
              <w:rPr>
                <w:rFonts w:hint="eastAsia" w:ascii="Times New Roman" w:hAnsi="Times New Roman" w:cs="Times New Roman" w:eastAsiaTheme="minorEastAsia"/>
                <w:b/>
                <w:sz w:val="24"/>
                <w:szCs w:val="24"/>
              </w:rPr>
              <w:t>报价</w:t>
            </w:r>
            <w:r>
              <w:rPr>
                <w:rFonts w:ascii="Times New Roman" w:hAnsi="Times New Roman" w:cs="Times New Roman" w:eastAsiaTheme="minorEastAsia"/>
                <w:b/>
                <w:sz w:val="24"/>
                <w:szCs w:val="24"/>
              </w:rPr>
              <w:t>范围</w:t>
            </w:r>
          </w:p>
        </w:tc>
        <w:tc>
          <w:tcPr>
            <w:tcW w:w="3557" w:type="pct"/>
            <w:tcBorders>
              <w:left w:val="single" w:color="auto" w:sz="4" w:space="0"/>
            </w:tcBorders>
            <w:vAlign w:val="center"/>
          </w:tcPr>
          <w:p w14:paraId="2DEC89CC">
            <w:pPr>
              <w:widowControl/>
              <w:rPr>
                <w:rFonts w:ascii="Times New Roman" w:hAnsi="Times New Roman" w:cs="Times New Roman" w:eastAsiaTheme="minorEastAsia"/>
                <w:b/>
                <w:sz w:val="24"/>
                <w:szCs w:val="24"/>
              </w:rPr>
            </w:pPr>
            <w:r>
              <w:rPr>
                <w:rFonts w:ascii="Times New Roman" w:hAnsi="Times New Roman" w:cs="Times New Roman" w:eastAsiaTheme="minorEastAsia"/>
                <w:sz w:val="24"/>
                <w:szCs w:val="28"/>
              </w:rPr>
              <w:t>全部 / 第</w:t>
            </w:r>
            <w:r>
              <w:rPr>
                <w:rFonts w:ascii="Times New Roman" w:hAnsi="Times New Roman" w:cs="Times New Roman" w:eastAsiaTheme="minorEastAsia"/>
                <w:sz w:val="24"/>
                <w:szCs w:val="28"/>
                <w:u w:val="single"/>
              </w:rPr>
              <w:t xml:space="preserve">   </w:t>
            </w:r>
            <w:r>
              <w:rPr>
                <w:rFonts w:ascii="Times New Roman" w:hAnsi="Times New Roman" w:cs="Times New Roman" w:eastAsiaTheme="minorEastAsia"/>
                <w:sz w:val="24"/>
                <w:szCs w:val="28"/>
              </w:rPr>
              <w:t>标段</w:t>
            </w:r>
          </w:p>
        </w:tc>
      </w:tr>
      <w:tr w14:paraId="4A84E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442371E8">
            <w:pPr>
              <w:spacing w:line="360" w:lineRule="auto"/>
              <w:jc w:val="center"/>
              <w:rPr>
                <w:rFonts w:ascii="Times New Roman" w:hAnsi="Times New Roman" w:eastAsia="宋体" w:cs="Times New Roman"/>
                <w:b/>
                <w:sz w:val="24"/>
              </w:rPr>
            </w:pPr>
            <w:r>
              <w:rPr>
                <w:rFonts w:ascii="Times New Roman" w:hAnsi="Times New Roman" w:eastAsia="宋体" w:cs="Times New Roman"/>
                <w:b/>
                <w:sz w:val="24"/>
              </w:rPr>
              <w:t>报价</w:t>
            </w:r>
          </w:p>
          <w:p w14:paraId="189FDD7D">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（详见备注说明）</w:t>
            </w:r>
          </w:p>
        </w:tc>
        <w:tc>
          <w:tcPr>
            <w:tcW w:w="3557" w:type="pct"/>
            <w:vAlign w:val="center"/>
          </w:tcPr>
          <w:p w14:paraId="73273918">
            <w:pPr>
              <w:snapToGrid w:val="0"/>
              <w:rPr>
                <w:rFonts w:ascii="Times New Roman" w:hAnsi="Times New Roman" w:cs="Times New Roman" w:eastAsiaTheme="minorEastAsia"/>
                <w:sz w:val="24"/>
                <w:szCs w:val="24"/>
              </w:rPr>
            </w:pPr>
          </w:p>
          <w:p w14:paraId="5CB75F0A">
            <w:pPr>
              <w:snapToGrid w:val="0"/>
              <w:rPr>
                <w:rFonts w:ascii="Times New Roman" w:hAnsi="Times New Roman" w:cs="Times New Roman" w:eastAsiaTheme="minorEastAsia"/>
                <w:bCs/>
                <w:sz w:val="24"/>
                <w:szCs w:val="24"/>
                <w:u w:val="single"/>
              </w:rPr>
            </w:pPr>
            <w:r>
              <w:rPr>
                <w:rFonts w:ascii="Times New Roman" w:hAnsi="Times New Roman" w:cs="Times New Roman" w:eastAsiaTheme="minorEastAsia"/>
                <w:bCs/>
                <w:sz w:val="24"/>
                <w:szCs w:val="24"/>
              </w:rPr>
              <w:t>人民币大写：</w:t>
            </w:r>
            <w:r>
              <w:rPr>
                <w:rFonts w:ascii="Times New Roman" w:hAnsi="Times New Roman" w:cs="Times New Roman" w:eastAsiaTheme="minorEastAsia"/>
                <w:bCs/>
                <w:sz w:val="24"/>
                <w:szCs w:val="24"/>
                <w:u w:val="single"/>
              </w:rPr>
              <w:t xml:space="preserve">                        </w:t>
            </w:r>
          </w:p>
          <w:p w14:paraId="1E89FCB5">
            <w:pPr>
              <w:snapToGrid w:val="0"/>
              <w:rPr>
                <w:rFonts w:ascii="Times New Roman" w:hAnsi="Times New Roman" w:cs="Times New Roman" w:eastAsiaTheme="minorEastAsia"/>
                <w:b/>
                <w:sz w:val="24"/>
                <w:szCs w:val="24"/>
              </w:rPr>
            </w:pPr>
          </w:p>
        </w:tc>
      </w:tr>
      <w:tr w14:paraId="61DBB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14:paraId="7369C209">
            <w:pPr>
              <w:snapToGrid w:val="0"/>
              <w:jc w:val="center"/>
              <w:rPr>
                <w:rFonts w:ascii="Times New Roman" w:hAnsi="Times New Roman" w:cs="Times New Roman" w:eastAsiaTheme="minorEastAsia"/>
                <w:b/>
                <w:strike/>
                <w:sz w:val="24"/>
                <w:szCs w:val="24"/>
                <w:highlight w:val="yellow"/>
              </w:rPr>
            </w:pPr>
            <w:r>
              <w:rPr>
                <w:rFonts w:ascii="Times New Roman" w:hAnsi="Times New Roman" w:cs="Times New Roman" w:eastAsiaTheme="minorEastAsia"/>
                <w:b/>
                <w:sz w:val="24"/>
                <w:szCs w:val="24"/>
              </w:rPr>
              <w:t>供货（安装）周期</w:t>
            </w:r>
          </w:p>
        </w:tc>
        <w:tc>
          <w:tcPr>
            <w:tcW w:w="3557" w:type="pct"/>
            <w:vAlign w:val="center"/>
          </w:tcPr>
          <w:p w14:paraId="01608048">
            <w:pPr>
              <w:snapToGrid w:val="0"/>
              <w:rPr>
                <w:rFonts w:ascii="Times New Roman" w:hAnsi="Times New Roman" w:cs="Times New Roman" w:eastAsiaTheme="minorEastAsia"/>
                <w:b/>
                <w:strike/>
                <w:sz w:val="24"/>
                <w:szCs w:val="24"/>
                <w:highlight w:val="yellow"/>
              </w:rPr>
            </w:pPr>
          </w:p>
        </w:tc>
      </w:tr>
      <w:tr w14:paraId="307A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14:paraId="00268D80">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备注说明</w:t>
            </w:r>
          </w:p>
        </w:tc>
        <w:tc>
          <w:tcPr>
            <w:tcW w:w="3557" w:type="pct"/>
          </w:tcPr>
          <w:p w14:paraId="1A157570">
            <w:pPr>
              <w:rPr>
                <w:rFonts w:ascii="Times New Roman" w:hAnsi="Times New Roman" w:cs="Times New Roman" w:eastAsiaTheme="minorEastAsia"/>
                <w:b/>
                <w:sz w:val="24"/>
                <w:szCs w:val="24"/>
              </w:rPr>
            </w:pPr>
          </w:p>
        </w:tc>
      </w:tr>
    </w:tbl>
    <w:p w14:paraId="65CBDEBD">
      <w:pPr>
        <w:spacing w:line="440" w:lineRule="exact"/>
        <w:ind w:firstLine="4800" w:firstLineChars="2000"/>
        <w:rPr>
          <w:rFonts w:ascii="Times New Roman" w:hAnsi="Times New Roman" w:eastAsia="宋体" w:cs="Times New Roman"/>
          <w:sz w:val="24"/>
          <w:szCs w:val="24"/>
          <w:u w:val="single"/>
        </w:rPr>
      </w:pPr>
      <w:r>
        <w:rPr>
          <w:rFonts w:ascii="Times New Roman" w:hAnsi="Times New Roman" w:eastAsia="宋体" w:cs="Times New Roman"/>
          <w:sz w:val="24"/>
          <w:szCs w:val="24"/>
        </w:rPr>
        <w:t>投标人公章：</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rPr>
        <w:t xml:space="preserve">    </w:t>
      </w:r>
      <w:r>
        <w:rPr>
          <w:rFonts w:ascii="Times New Roman" w:hAnsi="Times New Roman" w:eastAsia="宋体" w:cs="Times New Roman"/>
          <w:sz w:val="24"/>
          <w:szCs w:val="24"/>
          <w:u w:val="single"/>
        </w:rPr>
        <w:t xml:space="preserve">      </w:t>
      </w:r>
    </w:p>
    <w:p w14:paraId="3AB7C330">
      <w:pPr>
        <w:spacing w:line="440" w:lineRule="exact"/>
        <w:ind w:firstLine="4800" w:firstLineChars="2000"/>
        <w:rPr>
          <w:rFonts w:ascii="Times New Roman" w:hAnsi="Times New Roman" w:eastAsia="宋体" w:cs="Times New Roman"/>
          <w:sz w:val="24"/>
          <w:szCs w:val="24"/>
          <w:u w:val="single"/>
        </w:rPr>
      </w:pPr>
      <w:r>
        <w:rPr>
          <w:rFonts w:ascii="Times New Roman" w:hAnsi="Times New Roman" w:eastAsia="宋体" w:cs="Times New Roman"/>
          <w:sz w:val="24"/>
          <w:szCs w:val="24"/>
        </w:rPr>
        <w:t>日      期：</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lang w:val="en-US" w:eastAsia="zh-CN"/>
        </w:rPr>
        <w:t xml:space="preserve">    </w:t>
      </w:r>
      <w:r>
        <w:rPr>
          <w:rFonts w:ascii="Times New Roman" w:hAnsi="Times New Roman" w:eastAsia="宋体" w:cs="Times New Roman"/>
          <w:sz w:val="24"/>
          <w:szCs w:val="24"/>
          <w:u w:val="single"/>
        </w:rPr>
        <w:t xml:space="preserve">      </w:t>
      </w:r>
    </w:p>
    <w:p w14:paraId="66727D8E">
      <w:pPr>
        <w:adjustRightInd w:val="0"/>
        <w:snapToGrid w:val="0"/>
        <w:spacing w:line="360" w:lineRule="auto"/>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注：</w:t>
      </w:r>
    </w:p>
    <w:p w14:paraId="63B47C57">
      <w:pPr>
        <w:adjustRightInd w:val="0"/>
        <w:snapToGrid w:val="0"/>
        <w:spacing w:line="360" w:lineRule="auto"/>
        <w:ind w:firstLine="482" w:firstLineChars="200"/>
        <w:rPr>
          <w:rFonts w:ascii="Times New Roman" w:hAnsi="Times New Roman" w:cs="Times New Roman" w:eastAsiaTheme="minorEastAsia"/>
          <w:sz w:val="24"/>
          <w:szCs w:val="24"/>
        </w:rPr>
      </w:pPr>
      <w:r>
        <w:rPr>
          <w:rFonts w:ascii="Times New Roman" w:hAnsi="Times New Roman" w:cs="Times New Roman" w:eastAsiaTheme="minorEastAsia"/>
          <w:b/>
          <w:bCs/>
          <w:sz w:val="24"/>
          <w:szCs w:val="24"/>
        </w:rPr>
        <w:t>1.本表内容根据</w:t>
      </w:r>
      <w:r>
        <w:rPr>
          <w:rFonts w:hint="eastAsia" w:ascii="Times New Roman" w:hAnsi="Times New Roman" w:cs="Times New Roman"/>
          <w:b/>
          <w:bCs/>
          <w:sz w:val="24"/>
          <w:szCs w:val="24"/>
          <w:lang w:eastAsia="zh-CN"/>
        </w:rPr>
        <w:t>询比</w:t>
      </w:r>
      <w:r>
        <w:rPr>
          <w:rFonts w:ascii="Times New Roman" w:hAnsi="Times New Roman" w:cs="Times New Roman" w:eastAsiaTheme="minorEastAsia"/>
          <w:b/>
          <w:bCs/>
          <w:sz w:val="24"/>
          <w:szCs w:val="24"/>
        </w:rPr>
        <w:t>文件要求包括了</w:t>
      </w:r>
      <w:r>
        <w:rPr>
          <w:rFonts w:hint="eastAsia" w:ascii="Times New Roman" w:hAnsi="Times New Roman" w:cs="Times New Roman"/>
          <w:b/>
          <w:bCs/>
          <w:sz w:val="24"/>
          <w:szCs w:val="24"/>
          <w:lang w:eastAsia="zh-CN"/>
        </w:rPr>
        <w:t>询比</w:t>
      </w:r>
      <w:r>
        <w:rPr>
          <w:rFonts w:ascii="Times New Roman" w:hAnsi="Times New Roman" w:cs="Times New Roman" w:eastAsiaTheme="minorEastAsia"/>
          <w:b/>
          <w:bCs/>
          <w:sz w:val="24"/>
          <w:szCs w:val="24"/>
        </w:rPr>
        <w:t>文件要求提供的全部内容的所有费用。</w:t>
      </w:r>
    </w:p>
    <w:p w14:paraId="4609B110">
      <w:pPr>
        <w:adjustRightInd w:val="0"/>
        <w:snapToGrid w:val="0"/>
        <w:spacing w:line="360" w:lineRule="auto"/>
        <w:ind w:firstLine="482" w:firstLineChars="200"/>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2.特殊事项在备注</w:t>
      </w:r>
      <w:r>
        <w:rPr>
          <w:rFonts w:ascii="Times New Roman" w:hAnsi="Times New Roman" w:cs="Times New Roman" w:eastAsiaTheme="minorEastAsia"/>
          <w:b/>
          <w:sz w:val="24"/>
          <w:szCs w:val="24"/>
        </w:rPr>
        <w:t>说明</w:t>
      </w:r>
      <w:r>
        <w:rPr>
          <w:rFonts w:ascii="Times New Roman" w:hAnsi="Times New Roman" w:cs="Times New Roman" w:eastAsiaTheme="minorEastAsia"/>
          <w:b/>
          <w:bCs/>
          <w:sz w:val="24"/>
          <w:szCs w:val="24"/>
        </w:rPr>
        <w:t>中注明。</w:t>
      </w:r>
    </w:p>
    <w:p w14:paraId="661DB7BD">
      <w:pPr>
        <w:pageBreakBefore/>
        <w:spacing w:before="156" w:beforeLines="50" w:after="156" w:afterLines="50" w:line="360" w:lineRule="auto"/>
        <w:jc w:val="left"/>
        <w:rPr>
          <w:rFonts w:ascii="Times New Roman" w:hAnsi="Times New Roman" w:eastAsia="宋体" w:cs="Times New Roman"/>
          <w:b/>
          <w:kern w:val="0"/>
          <w:sz w:val="24"/>
          <w:szCs w:val="28"/>
        </w:rPr>
      </w:pPr>
      <w:r>
        <w:rPr>
          <w:rFonts w:ascii="Times New Roman" w:hAnsi="Times New Roman" w:eastAsia="宋体" w:cs="Times New Roman"/>
          <w:b/>
          <w:kern w:val="0"/>
          <w:sz w:val="24"/>
          <w:szCs w:val="28"/>
        </w:rPr>
        <w:t>1-2 分项报价明细表</w:t>
      </w:r>
    </w:p>
    <w:p w14:paraId="39F3CB27">
      <w:pPr>
        <w:jc w:val="center"/>
        <w:rPr>
          <w:rFonts w:hint="eastAsia"/>
          <w:b/>
          <w:i/>
          <w:iCs/>
          <w:color w:val="FF0000"/>
          <w:sz w:val="24"/>
          <w:szCs w:val="24"/>
        </w:rPr>
      </w:pPr>
      <w:r>
        <w:rPr>
          <w:rFonts w:hint="eastAsia"/>
          <w:b/>
          <w:i/>
          <w:iCs/>
          <w:color w:val="FF0000"/>
          <w:sz w:val="24"/>
          <w:szCs w:val="24"/>
        </w:rPr>
        <w:t>（格式自拟）</w:t>
      </w:r>
    </w:p>
    <w:p w14:paraId="0F0D894F">
      <w:pPr>
        <w:jc w:val="center"/>
        <w:rPr>
          <w:rFonts w:hint="eastAsia"/>
          <w:b/>
          <w:i/>
          <w:iCs/>
          <w:color w:val="FF0000"/>
          <w:sz w:val="24"/>
          <w:szCs w:val="24"/>
        </w:rPr>
      </w:pPr>
    </w:p>
    <w:p w14:paraId="2ADA8DA1">
      <w:pPr>
        <w:jc w:val="center"/>
        <w:rPr>
          <w:rFonts w:hint="eastAsia"/>
          <w:b/>
          <w:i/>
          <w:iCs/>
          <w:color w:val="FF0000"/>
          <w:sz w:val="24"/>
          <w:szCs w:val="24"/>
        </w:rPr>
      </w:pPr>
    </w:p>
    <w:p w14:paraId="71E9ED6B">
      <w:pPr>
        <w:jc w:val="center"/>
        <w:rPr>
          <w:rFonts w:hint="eastAsia"/>
          <w:b/>
          <w:i/>
          <w:iCs/>
          <w:color w:val="FF0000"/>
          <w:sz w:val="24"/>
          <w:szCs w:val="24"/>
        </w:rPr>
      </w:pPr>
    </w:p>
    <w:p w14:paraId="0A062FBA">
      <w:pPr>
        <w:jc w:val="center"/>
        <w:rPr>
          <w:rFonts w:hint="eastAsia"/>
          <w:b/>
          <w:i/>
          <w:iCs/>
          <w:color w:val="FF0000"/>
          <w:sz w:val="24"/>
          <w:szCs w:val="24"/>
        </w:rPr>
      </w:pPr>
    </w:p>
    <w:p w14:paraId="1F08C6CC">
      <w:pPr>
        <w:jc w:val="center"/>
        <w:rPr>
          <w:rFonts w:hint="eastAsia"/>
          <w:b/>
          <w:i/>
          <w:iCs/>
          <w:color w:val="FF0000"/>
          <w:sz w:val="24"/>
          <w:szCs w:val="24"/>
        </w:rPr>
      </w:pPr>
    </w:p>
    <w:p w14:paraId="248A04DD">
      <w:pPr>
        <w:jc w:val="center"/>
        <w:rPr>
          <w:rFonts w:hint="eastAsia"/>
          <w:b/>
          <w:i/>
          <w:iCs/>
          <w:color w:val="FF0000"/>
          <w:sz w:val="24"/>
          <w:szCs w:val="24"/>
        </w:rPr>
      </w:pPr>
    </w:p>
    <w:p w14:paraId="771C7994">
      <w:pPr>
        <w:jc w:val="center"/>
        <w:rPr>
          <w:rFonts w:hint="eastAsia"/>
          <w:b/>
          <w:i/>
          <w:iCs/>
          <w:color w:val="FF0000"/>
          <w:sz w:val="24"/>
          <w:szCs w:val="24"/>
        </w:rPr>
      </w:pPr>
    </w:p>
    <w:p w14:paraId="230D6EFB">
      <w:pPr>
        <w:jc w:val="center"/>
        <w:rPr>
          <w:rFonts w:hint="eastAsia"/>
          <w:b/>
          <w:i/>
          <w:iCs/>
          <w:color w:val="FF0000"/>
          <w:sz w:val="24"/>
          <w:szCs w:val="24"/>
        </w:rPr>
      </w:pPr>
    </w:p>
    <w:p w14:paraId="3AC82CF8">
      <w:pPr>
        <w:jc w:val="center"/>
        <w:rPr>
          <w:rFonts w:hint="eastAsia"/>
          <w:b/>
          <w:i/>
          <w:iCs/>
          <w:color w:val="FF0000"/>
          <w:sz w:val="24"/>
          <w:szCs w:val="24"/>
        </w:rPr>
      </w:pPr>
    </w:p>
    <w:p w14:paraId="1B01F899">
      <w:pPr>
        <w:jc w:val="center"/>
        <w:rPr>
          <w:rFonts w:hint="eastAsia"/>
          <w:b/>
          <w:i/>
          <w:iCs/>
          <w:color w:val="FF0000"/>
          <w:sz w:val="24"/>
          <w:szCs w:val="24"/>
        </w:rPr>
      </w:pPr>
    </w:p>
    <w:p w14:paraId="2D73D58B"/>
    <w:p w14:paraId="38DB76AD">
      <w:pPr>
        <w:spacing w:line="440" w:lineRule="exact"/>
        <w:ind w:firstLine="4800" w:firstLineChars="2000"/>
        <w:rPr>
          <w:rFonts w:ascii="Times New Roman" w:hAnsi="Times New Roman" w:eastAsia="宋体" w:cs="Times New Roman"/>
          <w:kern w:val="0"/>
          <w:sz w:val="24"/>
          <w:szCs w:val="24"/>
          <w:u w:val="single"/>
        </w:rPr>
      </w:pPr>
      <w:r>
        <w:rPr>
          <w:rFonts w:ascii="Times New Roman" w:hAnsi="Times New Roman" w:eastAsia="宋体" w:cs="Times New Roman"/>
          <w:sz w:val="24"/>
          <w:szCs w:val="24"/>
        </w:rPr>
        <w:t>投标人公章：</w:t>
      </w:r>
      <w:r>
        <w:rPr>
          <w:rFonts w:ascii="Times New Roman" w:hAnsi="Times New Roman" w:eastAsia="宋体" w:cs="Times New Roman"/>
          <w:kern w:val="0"/>
          <w:sz w:val="24"/>
          <w:szCs w:val="24"/>
          <w:u w:val="single"/>
        </w:rPr>
        <w:t xml:space="preserve">             </w:t>
      </w:r>
    </w:p>
    <w:p w14:paraId="02D8E662">
      <w:pPr>
        <w:spacing w:line="440" w:lineRule="exact"/>
        <w:ind w:firstLine="4800" w:firstLineChars="2000"/>
        <w:rPr>
          <w:rFonts w:ascii="Times New Roman" w:hAnsi="Times New Roman" w:eastAsia="宋体" w:cs="Times New Roman"/>
          <w:kern w:val="0"/>
          <w:sz w:val="24"/>
          <w:szCs w:val="24"/>
          <w:u w:val="single"/>
        </w:rPr>
      </w:pPr>
      <w:r>
        <w:rPr>
          <w:rFonts w:ascii="Times New Roman" w:hAnsi="Times New Roman" w:eastAsia="宋体" w:cs="Times New Roman"/>
          <w:kern w:val="0"/>
          <w:sz w:val="24"/>
          <w:szCs w:val="24"/>
        </w:rPr>
        <w:t xml:space="preserve">日  </w:t>
      </w:r>
      <w:r>
        <w:rPr>
          <w:rFonts w:hint="eastAsia" w:ascii="Times New Roman" w:hAnsi="Times New Roman" w:eastAsia="宋体" w:cs="Times New Roman"/>
          <w:kern w:val="0"/>
          <w:sz w:val="24"/>
          <w:szCs w:val="24"/>
          <w:lang w:val="en-US" w:eastAsia="zh-CN"/>
        </w:rPr>
        <w:t xml:space="preserve"> </w:t>
      </w:r>
      <w:r>
        <w:rPr>
          <w:rFonts w:ascii="Times New Roman" w:hAnsi="Times New Roman" w:eastAsia="宋体" w:cs="Times New Roman"/>
          <w:kern w:val="0"/>
          <w:sz w:val="24"/>
          <w:szCs w:val="24"/>
        </w:rPr>
        <w:t xml:space="preserve">   期：</w:t>
      </w:r>
      <w:r>
        <w:rPr>
          <w:rFonts w:ascii="Times New Roman" w:hAnsi="Times New Roman" w:eastAsia="宋体" w:cs="Times New Roman"/>
          <w:kern w:val="0"/>
          <w:sz w:val="24"/>
          <w:szCs w:val="24"/>
          <w:u w:val="single"/>
        </w:rPr>
        <w:t xml:space="preserve">             </w:t>
      </w:r>
    </w:p>
    <w:p w14:paraId="4E33C7E2">
      <w:pPr>
        <w:spacing w:line="360" w:lineRule="auto"/>
        <w:jc w:val="right"/>
        <w:rPr>
          <w:rFonts w:ascii="Times New Roman" w:hAnsi="Times New Roman" w:eastAsia="宋体" w:cs="Times New Roman"/>
          <w:b/>
          <w:sz w:val="24"/>
        </w:rPr>
      </w:pPr>
    </w:p>
    <w:p w14:paraId="40DDEFAA">
      <w:pPr>
        <w:spacing w:line="240" w:lineRule="auto"/>
        <w:jc w:val="left"/>
        <w:outlineLvl w:val="9"/>
        <w:rPr>
          <w:rFonts w:ascii="Times New Roman" w:hAnsi="Times New Roman" w:cs="Times New Roman" w:eastAsiaTheme="minorEastAsia"/>
          <w:b/>
          <w:sz w:val="24"/>
        </w:rPr>
      </w:pPr>
      <w:r>
        <w:rPr>
          <w:rFonts w:ascii="Times New Roman" w:hAnsi="Times New Roman" w:cs="Times New Roman" w:eastAsiaTheme="minorEastAsia"/>
          <w:b/>
          <w:sz w:val="24"/>
        </w:rPr>
        <w:br w:type="page"/>
      </w:r>
    </w:p>
    <w:p w14:paraId="2C0F4AE6">
      <w:pPr>
        <w:spacing w:line="360" w:lineRule="auto"/>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4"/>
        </w:rPr>
        <w:t>二、投标函</w:t>
      </w:r>
    </w:p>
    <w:p w14:paraId="401E2765">
      <w:pPr>
        <w:pStyle w:val="12"/>
        <w:spacing w:line="360" w:lineRule="auto"/>
        <w:ind w:left="0" w:leftChars="0" w:firstLine="0" w:firstLineChars="0"/>
        <w:rPr>
          <w:rFonts w:ascii="Times New Roman" w:hAnsi="Times New Roman" w:cs="Times New Roman" w:eastAsiaTheme="minorEastAsia"/>
          <w:sz w:val="24"/>
        </w:rPr>
      </w:pPr>
      <w:r>
        <w:rPr>
          <w:rFonts w:ascii="Times New Roman" w:hAnsi="Times New Roman" w:cs="Times New Roman" w:eastAsiaTheme="minorEastAsia"/>
          <w:sz w:val="24"/>
        </w:rPr>
        <w:t>致：</w:t>
      </w:r>
      <w:r>
        <w:rPr>
          <w:rFonts w:ascii="Times New Roman" w:hAnsi="Times New Roman" w:cs="Times New Roman" w:eastAsiaTheme="minorEastAsia"/>
          <w:sz w:val="24"/>
          <w:u w:val="single"/>
        </w:rPr>
        <w:t>某招标单位</w:t>
      </w:r>
    </w:p>
    <w:p w14:paraId="24DB4019">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根据贵方的</w:t>
      </w:r>
      <w:r>
        <w:rPr>
          <w:rFonts w:hint="eastAsia" w:ascii="Times New Roman" w:hAnsi="Times New Roman" w:cs="Times New Roman"/>
          <w:sz w:val="24"/>
          <w:szCs w:val="24"/>
          <w:lang w:eastAsia="zh-CN"/>
        </w:rPr>
        <w:t>询比</w:t>
      </w:r>
      <w:r>
        <w:rPr>
          <w:rFonts w:ascii="Times New Roman" w:hAnsi="Times New Roman" w:cs="Times New Roman" w:eastAsiaTheme="minorEastAsia"/>
          <w:sz w:val="24"/>
          <w:szCs w:val="24"/>
        </w:rPr>
        <w:t>文件，我方承诺如下：</w:t>
      </w:r>
    </w:p>
    <w:p w14:paraId="55897710">
      <w:pPr>
        <w:spacing w:line="360" w:lineRule="auto"/>
        <w:ind w:firstLine="480" w:firstLineChars="200"/>
        <w:rPr>
          <w:rFonts w:cs="宋体" w:asciiTheme="minorEastAsia" w:hAnsiTheme="minorEastAsia" w:eastAsiaTheme="minorEastAsia"/>
          <w:kern w:val="2"/>
          <w:sz w:val="24"/>
          <w:szCs w:val="24"/>
          <w:u w:val="single"/>
        </w:rPr>
      </w:pPr>
      <w:r>
        <w:rPr>
          <w:rFonts w:hint="eastAsia" w:cs="宋体" w:asciiTheme="minorEastAsia" w:hAnsiTheme="minorEastAsia" w:eastAsiaTheme="minorEastAsia"/>
          <w:kern w:val="2"/>
          <w:sz w:val="24"/>
          <w:szCs w:val="24"/>
        </w:rPr>
        <w:t>经踏勘项目现场和研究上述</w:t>
      </w:r>
      <w:r>
        <w:rPr>
          <w:rFonts w:hint="eastAsia" w:cs="宋体" w:asciiTheme="minorEastAsia" w:hAnsiTheme="minorEastAsia"/>
          <w:kern w:val="2"/>
          <w:sz w:val="24"/>
          <w:szCs w:val="24"/>
          <w:lang w:eastAsia="zh-CN"/>
        </w:rPr>
        <w:t>询比</w:t>
      </w:r>
      <w:r>
        <w:rPr>
          <w:rFonts w:hint="eastAsia" w:cs="宋体" w:asciiTheme="minorEastAsia" w:hAnsiTheme="minorEastAsia" w:eastAsiaTheme="minorEastAsia"/>
          <w:kern w:val="2"/>
          <w:sz w:val="24"/>
          <w:szCs w:val="24"/>
        </w:rPr>
        <w:t>文件的</w:t>
      </w:r>
      <w:r>
        <w:rPr>
          <w:rFonts w:hint="eastAsia" w:cs="宋体" w:asciiTheme="minorEastAsia" w:hAnsiTheme="minorEastAsia"/>
          <w:kern w:val="2"/>
          <w:sz w:val="24"/>
          <w:szCs w:val="24"/>
          <w:lang w:eastAsia="zh-CN"/>
        </w:rPr>
        <w:t>询比</w:t>
      </w:r>
      <w:r>
        <w:rPr>
          <w:rFonts w:hint="eastAsia" w:cs="宋体" w:asciiTheme="minorEastAsia" w:hAnsiTheme="minorEastAsia" w:eastAsiaTheme="minorEastAsia"/>
          <w:kern w:val="2"/>
          <w:sz w:val="24"/>
          <w:szCs w:val="24"/>
        </w:rPr>
        <w:t>须知、合同条款、招标人要求及其他有关文件后，我方接受上述文件要求。我方</w:t>
      </w:r>
      <w:r>
        <w:rPr>
          <w:rFonts w:hint="eastAsia" w:cs="宋体" w:asciiTheme="minorEastAsia" w:hAnsiTheme="minorEastAsia" w:eastAsiaTheme="minorEastAsia"/>
          <w:bCs/>
          <w:kern w:val="2"/>
          <w:sz w:val="24"/>
          <w:szCs w:val="24"/>
        </w:rPr>
        <w:t>承诺按本</w:t>
      </w:r>
      <w:r>
        <w:rPr>
          <w:rFonts w:hint="eastAsia" w:cs="宋体" w:asciiTheme="minorEastAsia" w:hAnsiTheme="minorEastAsia"/>
          <w:kern w:val="2"/>
          <w:sz w:val="24"/>
          <w:szCs w:val="24"/>
          <w:lang w:eastAsia="zh-CN"/>
        </w:rPr>
        <w:t>询比</w:t>
      </w:r>
      <w:r>
        <w:rPr>
          <w:rFonts w:hint="eastAsia" w:cs="宋体" w:asciiTheme="minorEastAsia" w:hAnsiTheme="minorEastAsia" w:eastAsiaTheme="minorEastAsia"/>
          <w:bCs/>
          <w:kern w:val="2"/>
          <w:sz w:val="24"/>
          <w:szCs w:val="24"/>
        </w:rPr>
        <w:t>文件、合同条款和招标人要求承担上述项目的全部内容。</w:t>
      </w:r>
    </w:p>
    <w:p w14:paraId="1E143043">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2.我方已详细审核全部</w:t>
      </w:r>
      <w:r>
        <w:rPr>
          <w:rFonts w:hint="eastAsia" w:cs="宋体" w:asciiTheme="minorEastAsia" w:hAnsiTheme="minorEastAsia"/>
          <w:kern w:val="2"/>
          <w:sz w:val="24"/>
          <w:szCs w:val="24"/>
          <w:lang w:eastAsia="zh-CN"/>
        </w:rPr>
        <w:t>询比</w:t>
      </w:r>
      <w:r>
        <w:rPr>
          <w:rFonts w:hint="eastAsia" w:cs="宋体" w:asciiTheme="minorEastAsia" w:hAnsiTheme="minorEastAsia" w:eastAsiaTheme="minorEastAsia"/>
          <w:kern w:val="2"/>
          <w:sz w:val="24"/>
          <w:szCs w:val="24"/>
        </w:rPr>
        <w:t>文件，包括</w:t>
      </w:r>
      <w:r>
        <w:rPr>
          <w:rFonts w:hint="eastAsia" w:cs="宋体" w:asciiTheme="minorEastAsia" w:hAnsiTheme="minorEastAsia"/>
          <w:kern w:val="2"/>
          <w:sz w:val="24"/>
          <w:szCs w:val="24"/>
          <w:lang w:eastAsia="zh-CN"/>
        </w:rPr>
        <w:t>询比</w:t>
      </w:r>
      <w:r>
        <w:rPr>
          <w:rFonts w:hint="eastAsia" w:cs="宋体" w:asciiTheme="minorEastAsia" w:hAnsiTheme="minorEastAsia" w:eastAsiaTheme="minorEastAsia"/>
          <w:kern w:val="2"/>
          <w:sz w:val="24"/>
          <w:szCs w:val="24"/>
        </w:rPr>
        <w:t>文件的补疑、澄清、变更或补充（如有），参考资料及有关附件，我方正式认可并遵守本次</w:t>
      </w:r>
      <w:r>
        <w:rPr>
          <w:rFonts w:hint="eastAsia" w:cs="宋体" w:asciiTheme="minorEastAsia" w:hAnsiTheme="minorEastAsia"/>
          <w:kern w:val="2"/>
          <w:sz w:val="24"/>
          <w:szCs w:val="24"/>
          <w:lang w:eastAsia="zh-CN"/>
        </w:rPr>
        <w:t>询比</w:t>
      </w:r>
      <w:r>
        <w:rPr>
          <w:rFonts w:hint="eastAsia" w:cs="宋体" w:asciiTheme="minorEastAsia" w:hAnsiTheme="minorEastAsia" w:eastAsiaTheme="minorEastAsia"/>
          <w:kern w:val="2"/>
          <w:sz w:val="24"/>
          <w:szCs w:val="24"/>
        </w:rPr>
        <w:t>文件，并对</w:t>
      </w:r>
      <w:r>
        <w:rPr>
          <w:rFonts w:hint="eastAsia" w:cs="宋体" w:asciiTheme="minorEastAsia" w:hAnsiTheme="minorEastAsia"/>
          <w:kern w:val="2"/>
          <w:sz w:val="24"/>
          <w:szCs w:val="24"/>
          <w:lang w:eastAsia="zh-CN"/>
        </w:rPr>
        <w:t>询比</w:t>
      </w:r>
      <w:r>
        <w:rPr>
          <w:rFonts w:hint="eastAsia" w:cs="宋体" w:asciiTheme="minorEastAsia" w:hAnsiTheme="minorEastAsia" w:eastAsiaTheme="minorEastAsia"/>
          <w:kern w:val="2"/>
          <w:sz w:val="24"/>
          <w:szCs w:val="24"/>
        </w:rPr>
        <w:t>文件各项条款（包括</w:t>
      </w:r>
      <w:r>
        <w:rPr>
          <w:rFonts w:hint="eastAsia" w:cs="宋体" w:asciiTheme="minorEastAsia" w:hAnsiTheme="minorEastAsia"/>
          <w:kern w:val="2"/>
          <w:sz w:val="24"/>
          <w:szCs w:val="24"/>
          <w:lang w:eastAsia="zh-CN"/>
        </w:rPr>
        <w:t>询比</w:t>
      </w:r>
      <w:r>
        <w:rPr>
          <w:rFonts w:hint="eastAsia" w:cs="宋体" w:asciiTheme="minorEastAsia" w:hAnsiTheme="minorEastAsia" w:eastAsiaTheme="minorEastAsia"/>
          <w:kern w:val="2"/>
          <w:sz w:val="24"/>
          <w:szCs w:val="24"/>
        </w:rPr>
        <w:t>时间）、规定及要求均无异议。且我方自愿放弃针对上述各项条款提出异议的权利。</w:t>
      </w:r>
    </w:p>
    <w:p w14:paraId="1D44A215">
      <w:pPr>
        <w:spacing w:line="360" w:lineRule="auto"/>
        <w:ind w:firstLine="480" w:firstLineChars="200"/>
        <w:rPr>
          <w:sz w:val="24"/>
        </w:rPr>
      </w:pPr>
      <w:r>
        <w:rPr>
          <w:rFonts w:hint="eastAsia"/>
          <w:sz w:val="24"/>
        </w:rPr>
        <w:t>3.如我方中标，我方承诺愿意按</w:t>
      </w:r>
      <w:r>
        <w:rPr>
          <w:rFonts w:hint="eastAsia"/>
          <w:sz w:val="24"/>
          <w:lang w:eastAsia="zh-CN"/>
        </w:rPr>
        <w:t>询比</w:t>
      </w:r>
      <w:r>
        <w:rPr>
          <w:rFonts w:hint="eastAsia"/>
          <w:sz w:val="24"/>
        </w:rPr>
        <w:t>文件规定缴纳履约保证金。按本次</w:t>
      </w:r>
      <w:r>
        <w:rPr>
          <w:rFonts w:hint="eastAsia"/>
          <w:sz w:val="24"/>
          <w:lang w:eastAsia="zh-CN"/>
        </w:rPr>
        <w:t>询比</w:t>
      </w:r>
      <w:r>
        <w:rPr>
          <w:rFonts w:hint="eastAsia"/>
          <w:sz w:val="24"/>
        </w:rPr>
        <w:t>文件规定及最终投标报价承诺提供服务。</w:t>
      </w:r>
    </w:p>
    <w:p w14:paraId="0D493A73">
      <w:pPr>
        <w:spacing w:line="360" w:lineRule="auto"/>
        <w:ind w:firstLine="480" w:firstLineChars="200"/>
        <w:rPr>
          <w:sz w:val="24"/>
        </w:rPr>
      </w:pPr>
      <w:r>
        <w:rPr>
          <w:rFonts w:hint="eastAsia"/>
          <w:sz w:val="24"/>
        </w:rPr>
        <w:t>4.我方根据本次</w:t>
      </w:r>
      <w:r>
        <w:rPr>
          <w:rFonts w:hint="eastAsia"/>
          <w:sz w:val="24"/>
          <w:lang w:eastAsia="zh-CN"/>
        </w:rPr>
        <w:t>询比</w:t>
      </w:r>
      <w:r>
        <w:rPr>
          <w:rFonts w:hint="eastAsia"/>
          <w:sz w:val="24"/>
        </w:rPr>
        <w:t>文件的规定，严格履行合同的责任和义务</w:t>
      </w:r>
      <w:r>
        <w:rPr>
          <w:sz w:val="24"/>
        </w:rPr>
        <w:t>,</w:t>
      </w:r>
      <w:r>
        <w:rPr>
          <w:rFonts w:hint="eastAsia"/>
          <w:sz w:val="24"/>
        </w:rPr>
        <w:t>并保证于你方要求的日期内完成合同规定的全部义务。</w:t>
      </w:r>
    </w:p>
    <w:p w14:paraId="4D64B255">
      <w:pPr>
        <w:spacing w:line="360" w:lineRule="auto"/>
        <w:ind w:firstLine="480" w:firstLineChars="200"/>
        <w:rPr>
          <w:rFonts w:ascii="Times New Roman" w:hAnsi="Times New Roman" w:cs="Times New Roman"/>
          <w:sz w:val="24"/>
        </w:rPr>
      </w:pPr>
      <w:r>
        <w:rPr>
          <w:rFonts w:hint="eastAsia"/>
          <w:sz w:val="24"/>
        </w:rPr>
        <w:t>5.</w:t>
      </w:r>
      <w:r>
        <w:rPr>
          <w:rFonts w:ascii="Times New Roman" w:hAnsi="Times New Roman" w:cs="Times New Roman"/>
          <w:sz w:val="24"/>
        </w:rPr>
        <w:t>我方同意按你方要求在规定时间内向你方提供与</w:t>
      </w:r>
      <w:r>
        <w:rPr>
          <w:rFonts w:hint="eastAsia" w:ascii="Times New Roman" w:hAnsi="Times New Roman" w:cs="Times New Roman"/>
          <w:sz w:val="24"/>
        </w:rPr>
        <w:t>投标</w:t>
      </w:r>
      <w:r>
        <w:rPr>
          <w:rFonts w:ascii="Times New Roman" w:hAnsi="Times New Roman" w:cs="Times New Roman"/>
          <w:sz w:val="24"/>
        </w:rPr>
        <w:t>有关的任何证据或补充资料，否则，我方的投标文件可被你方拒绝。</w:t>
      </w:r>
    </w:p>
    <w:p w14:paraId="6F53DA1F">
      <w:pPr>
        <w:spacing w:line="360" w:lineRule="auto"/>
        <w:ind w:firstLine="480" w:firstLineChars="200"/>
        <w:rPr>
          <w:sz w:val="24"/>
        </w:rPr>
      </w:pPr>
      <w:r>
        <w:rPr>
          <w:rFonts w:hint="eastAsia"/>
          <w:sz w:val="24"/>
        </w:rPr>
        <w:t>7.我方同意</w:t>
      </w:r>
      <w:r>
        <w:rPr>
          <w:rFonts w:hint="eastAsia"/>
          <w:sz w:val="24"/>
          <w:lang w:eastAsia="zh-CN"/>
        </w:rPr>
        <w:t>询比</w:t>
      </w:r>
      <w:r>
        <w:rPr>
          <w:rFonts w:hint="eastAsia"/>
          <w:sz w:val="24"/>
        </w:rPr>
        <w:t>文件规定的付款方式、服务期限。</w:t>
      </w:r>
    </w:p>
    <w:p w14:paraId="1F7B7210">
      <w:pPr>
        <w:spacing w:line="360" w:lineRule="auto"/>
        <w:ind w:firstLine="480" w:firstLineChars="200"/>
        <w:rPr>
          <w:sz w:val="24"/>
        </w:rPr>
      </w:pPr>
      <w:r>
        <w:rPr>
          <w:rFonts w:hint="eastAsia"/>
          <w:sz w:val="24"/>
        </w:rPr>
        <w:t>8.我方对投标文件中所提供资料、文件、证书及证件的真实性和有效性负责。</w:t>
      </w:r>
    </w:p>
    <w:p w14:paraId="549917CF">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9.我方同意所提交的投标文件在</w:t>
      </w:r>
      <w:r>
        <w:rPr>
          <w:rFonts w:hint="eastAsia" w:cs="宋体" w:asciiTheme="minorEastAsia" w:hAnsiTheme="minorEastAsia"/>
          <w:kern w:val="2"/>
          <w:sz w:val="24"/>
          <w:szCs w:val="24"/>
          <w:lang w:eastAsia="zh-CN"/>
        </w:rPr>
        <w:t>询比</w:t>
      </w:r>
      <w:r>
        <w:rPr>
          <w:rFonts w:hint="eastAsia" w:cs="宋体" w:asciiTheme="minorEastAsia" w:hAnsiTheme="minorEastAsia" w:eastAsiaTheme="minorEastAsia"/>
          <w:kern w:val="2"/>
          <w:sz w:val="24"/>
          <w:szCs w:val="24"/>
        </w:rPr>
        <w:t>文件规定的投标有效期内有效，在此期间内如果中标，我方将受此约束。</w:t>
      </w:r>
    </w:p>
    <w:p w14:paraId="5CB8B76F">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10.除非另外达成协议并生效，你方的中标通知书和本投标文件以及</w:t>
      </w:r>
      <w:r>
        <w:rPr>
          <w:rFonts w:hint="eastAsia" w:cs="宋体" w:asciiTheme="minorEastAsia" w:hAnsiTheme="minorEastAsia"/>
          <w:kern w:val="2"/>
          <w:sz w:val="24"/>
          <w:szCs w:val="24"/>
          <w:lang w:eastAsia="zh-CN"/>
        </w:rPr>
        <w:t>询比</w:t>
      </w:r>
      <w:r>
        <w:rPr>
          <w:rFonts w:hint="eastAsia" w:cs="宋体" w:asciiTheme="minorEastAsia" w:hAnsiTheme="minorEastAsia" w:eastAsiaTheme="minorEastAsia"/>
          <w:kern w:val="2"/>
          <w:sz w:val="24"/>
          <w:szCs w:val="24"/>
        </w:rPr>
        <w:t>文件、</w:t>
      </w:r>
      <w:r>
        <w:rPr>
          <w:rFonts w:hint="eastAsia" w:cs="宋体" w:asciiTheme="minorEastAsia" w:hAnsiTheme="minorEastAsia"/>
          <w:kern w:val="2"/>
          <w:sz w:val="24"/>
          <w:szCs w:val="24"/>
          <w:lang w:eastAsia="zh-CN"/>
        </w:rPr>
        <w:t>询比</w:t>
      </w:r>
      <w:r>
        <w:rPr>
          <w:rFonts w:hint="eastAsia" w:cs="宋体" w:asciiTheme="minorEastAsia" w:hAnsiTheme="minorEastAsia" w:eastAsiaTheme="minorEastAsia"/>
          <w:kern w:val="2"/>
          <w:sz w:val="24"/>
          <w:szCs w:val="24"/>
        </w:rPr>
        <w:t>文件澄清、修改、补充将成为约束双方的合同文件的组成部分。</w:t>
      </w:r>
    </w:p>
    <w:p w14:paraId="449A487E">
      <w:pPr>
        <w:spacing w:line="360" w:lineRule="auto"/>
        <w:ind w:firstLine="480" w:firstLineChars="200"/>
      </w:pPr>
      <w:r>
        <w:rPr>
          <w:rFonts w:hint="eastAsia" w:cs="宋体" w:asciiTheme="minorEastAsia" w:hAnsiTheme="minorEastAsia" w:eastAsiaTheme="minorEastAsia"/>
          <w:kern w:val="2"/>
          <w:sz w:val="24"/>
          <w:szCs w:val="24"/>
        </w:rPr>
        <w:t>11.我方不存在</w:t>
      </w:r>
      <w:r>
        <w:rPr>
          <w:rFonts w:hint="eastAsia" w:cs="宋体" w:asciiTheme="minorEastAsia" w:hAnsiTheme="minorEastAsia"/>
          <w:kern w:val="2"/>
          <w:sz w:val="24"/>
          <w:szCs w:val="24"/>
          <w:lang w:eastAsia="zh-CN"/>
        </w:rPr>
        <w:t>询比</w:t>
      </w:r>
      <w:r>
        <w:rPr>
          <w:rFonts w:hint="eastAsia" w:cs="宋体" w:asciiTheme="minorEastAsia" w:hAnsiTheme="minorEastAsia" w:eastAsiaTheme="minorEastAsia"/>
          <w:kern w:val="2"/>
          <w:sz w:val="24"/>
          <w:szCs w:val="24"/>
        </w:rPr>
        <w:t>公告中“投标人资格要求”的“不良信用记录情形”规定的任何一种情形。</w:t>
      </w:r>
    </w:p>
    <w:p w14:paraId="7DF8C979">
      <w:pPr>
        <w:spacing w:line="360" w:lineRule="auto"/>
        <w:ind w:firstLine="480" w:firstLineChars="200"/>
      </w:pPr>
      <w:r>
        <w:rPr>
          <w:rFonts w:cs="宋体" w:asciiTheme="minorEastAsia" w:hAnsiTheme="minorEastAsia" w:eastAsiaTheme="minorEastAsia"/>
          <w:kern w:val="2"/>
          <w:sz w:val="24"/>
          <w:szCs w:val="24"/>
        </w:rPr>
        <w:t>1</w:t>
      </w:r>
      <w:r>
        <w:rPr>
          <w:rFonts w:hint="eastAsia" w:cs="宋体" w:asciiTheme="minorEastAsia" w:hAnsiTheme="minorEastAsia" w:eastAsiaTheme="minorEastAsia"/>
          <w:kern w:val="2"/>
          <w:sz w:val="24"/>
          <w:szCs w:val="24"/>
        </w:rPr>
        <w:t>2.其他补充说明：</w:t>
      </w:r>
      <w:r>
        <w:rPr>
          <w:rFonts w:hint="eastAsia" w:cs="宋体" w:asciiTheme="minorEastAsia" w:hAnsiTheme="minorEastAsia" w:eastAsiaTheme="minorEastAsia"/>
          <w:kern w:val="2"/>
          <w:sz w:val="24"/>
          <w:szCs w:val="24"/>
          <w:u w:val="single"/>
        </w:rPr>
        <w:t xml:space="preserve">             补充说明事项（如有）       </w:t>
      </w:r>
    </w:p>
    <w:p w14:paraId="4438BA94">
      <w:pPr>
        <w:pStyle w:val="19"/>
        <w:ind w:firstLine="210"/>
        <w:rPr>
          <w:rFonts w:ascii="Times New Roman" w:hAnsi="Times New Roman" w:cs="Times New Roman"/>
        </w:rPr>
      </w:pPr>
    </w:p>
    <w:p w14:paraId="0FB97752">
      <w:pPr>
        <w:spacing w:line="360" w:lineRule="auto"/>
        <w:ind w:firstLine="4800" w:firstLineChars="2000"/>
        <w:rPr>
          <w:rFonts w:ascii="Times New Roman" w:hAnsi="Times New Roman" w:cs="Times New Roman"/>
          <w:sz w:val="24"/>
        </w:rPr>
      </w:pPr>
      <w:r>
        <w:rPr>
          <w:rFonts w:ascii="Times New Roman" w:hAnsi="Times New Roman" w:cs="Times New Roman" w:eastAsiaTheme="minorEastAsia"/>
          <w:sz w:val="24"/>
          <w:szCs w:val="24"/>
        </w:rPr>
        <w:t>投标人公章：</w:t>
      </w:r>
      <w:r>
        <w:rPr>
          <w:rFonts w:ascii="Times New Roman" w:hAnsi="Times New Roman" w:cs="Times New Roman"/>
          <w:sz w:val="24"/>
          <w:u w:val="single"/>
        </w:rPr>
        <w:t xml:space="preserve">             </w:t>
      </w:r>
    </w:p>
    <w:p w14:paraId="35CB86D8">
      <w:pPr>
        <w:spacing w:line="360" w:lineRule="auto"/>
        <w:ind w:firstLine="4800" w:firstLineChars="2000"/>
        <w:rPr>
          <w:rFonts w:ascii="Times New Roman" w:hAnsi="Times New Roman" w:cs="Times New Roman"/>
          <w:sz w:val="24"/>
          <w:u w:val="single"/>
        </w:rPr>
      </w:pPr>
      <w:r>
        <w:rPr>
          <w:rFonts w:ascii="Times New Roman" w:hAnsi="Times New Roman" w:cs="Times New Roman" w:eastAsiaTheme="minorEastAsia"/>
          <w:sz w:val="24"/>
          <w:szCs w:val="24"/>
        </w:rPr>
        <w:t>日      期：</w:t>
      </w:r>
      <w:r>
        <w:rPr>
          <w:rFonts w:ascii="Times New Roman" w:hAnsi="Times New Roman" w:cs="Times New Roman"/>
          <w:sz w:val="24"/>
          <w:u w:val="single"/>
        </w:rPr>
        <w:t xml:space="preserve">             </w:t>
      </w:r>
    </w:p>
    <w:p w14:paraId="60C92C4E">
      <w:pPr>
        <w:widowControl/>
        <w:jc w:val="left"/>
        <w:rPr>
          <w:rFonts w:ascii="Times New Roman" w:hAnsi="Times New Roman" w:cs="Times New Roman" w:eastAsiaTheme="minorEastAsia"/>
          <w:b w:val="0"/>
          <w:sz w:val="24"/>
        </w:rPr>
      </w:pPr>
      <w:r>
        <w:rPr>
          <w:rFonts w:ascii="Times New Roman" w:hAnsi="Times New Roman" w:cs="Times New Roman" w:eastAsiaTheme="minorEastAsia"/>
          <w:b/>
          <w:sz w:val="24"/>
        </w:rPr>
        <w:br w:type="page"/>
      </w:r>
    </w:p>
    <w:bookmarkEnd w:id="44"/>
    <w:p w14:paraId="5A960D5A">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1"/>
        <w:rPr>
          <w:rFonts w:asciiTheme="minorEastAsia" w:hAnsiTheme="minorEastAsia" w:eastAsiaTheme="minorEastAsia"/>
          <w:b/>
          <w:sz w:val="24"/>
        </w:rPr>
      </w:pPr>
      <w:bookmarkStart w:id="45" w:name="_Toc520983594"/>
      <w:bookmarkStart w:id="46" w:name="_Toc204594911"/>
      <w:bookmarkStart w:id="47" w:name="_Toc121626298"/>
      <w:bookmarkStart w:id="48" w:name="_Toc3356"/>
      <w:bookmarkStart w:id="49" w:name="_Toc516969106"/>
      <w:r>
        <w:rPr>
          <w:rFonts w:hint="eastAsia" w:asciiTheme="minorEastAsia" w:hAnsiTheme="minorEastAsia"/>
          <w:b/>
          <w:sz w:val="24"/>
          <w:lang w:val="en-US" w:eastAsia="zh-CN"/>
        </w:rPr>
        <w:t>三</w:t>
      </w:r>
      <w:r>
        <w:rPr>
          <w:rFonts w:hint="eastAsia" w:asciiTheme="minorEastAsia" w:hAnsiTheme="minorEastAsia" w:eastAsiaTheme="minorEastAsia"/>
          <w:b/>
          <w:sz w:val="24"/>
        </w:rPr>
        <w:t>、授权书</w:t>
      </w:r>
      <w:bookmarkEnd w:id="45"/>
      <w:bookmarkEnd w:id="46"/>
      <w:bookmarkEnd w:id="47"/>
      <w:bookmarkEnd w:id="48"/>
      <w:bookmarkEnd w:id="49"/>
    </w:p>
    <w:p w14:paraId="0B229146">
      <w:pPr>
        <w:spacing w:line="360" w:lineRule="auto"/>
        <w:jc w:val="center"/>
        <w:rPr>
          <w:rFonts w:asciiTheme="minorEastAsia" w:hAnsiTheme="minorEastAsia" w:eastAsiaTheme="minorEastAsia"/>
          <w:b/>
          <w:sz w:val="24"/>
        </w:rPr>
      </w:pPr>
    </w:p>
    <w:p w14:paraId="5CC5D30D">
      <w:pPr>
        <w:pStyle w:val="11"/>
        <w:snapToGrid w:val="0"/>
        <w:spacing w:line="360" w:lineRule="auto"/>
        <w:ind w:firstLine="480" w:firstLineChars="200"/>
        <w:jc w:val="left"/>
        <w:rPr>
          <w:rFonts w:ascii="Times New Roman" w:hAnsi="Times New Roman" w:eastAsia="宋体" w:cs="Times New Roman"/>
          <w:sz w:val="24"/>
          <w:szCs w:val="28"/>
        </w:rPr>
      </w:pPr>
      <w:r>
        <w:rPr>
          <w:rFonts w:hint="eastAsia" w:hAnsi="宋体" w:eastAsia="宋体"/>
          <w:sz w:val="24"/>
          <w:szCs w:val="28"/>
        </w:rPr>
        <w:t>本授权书声明：</w:t>
      </w:r>
      <w:r>
        <w:rPr>
          <w:rFonts w:hint="eastAsia" w:hAnsi="宋体" w:eastAsia="宋体"/>
          <w:sz w:val="24"/>
          <w:szCs w:val="28"/>
          <w:u w:val="single"/>
        </w:rPr>
        <w:t xml:space="preserve">           </w:t>
      </w:r>
      <w:r>
        <w:rPr>
          <w:rFonts w:hint="eastAsia" w:hAnsi="宋体" w:eastAsia="宋体"/>
          <w:sz w:val="24"/>
          <w:szCs w:val="28"/>
        </w:rPr>
        <w:t>（投标人名称）授权</w:t>
      </w:r>
      <w:r>
        <w:rPr>
          <w:rFonts w:hint="eastAsia" w:hAnsi="宋体" w:eastAsia="宋体"/>
          <w:sz w:val="24"/>
          <w:szCs w:val="28"/>
          <w:u w:val="single"/>
        </w:rPr>
        <w:t xml:space="preserve">       </w:t>
      </w:r>
      <w:r>
        <w:rPr>
          <w:rFonts w:hint="eastAsia" w:hAnsi="宋体" w:eastAsia="宋体"/>
          <w:sz w:val="24"/>
          <w:szCs w:val="28"/>
        </w:rPr>
        <w:t>（投标人授权代表姓名）代</w:t>
      </w:r>
      <w:r>
        <w:rPr>
          <w:rFonts w:ascii="Times New Roman" w:hAnsi="Times New Roman" w:eastAsia="宋体" w:cs="Times New Roman"/>
          <w:sz w:val="24"/>
          <w:szCs w:val="28"/>
        </w:rPr>
        <w:t>表我方参加本项目</w:t>
      </w:r>
      <w:r>
        <w:rPr>
          <w:rFonts w:hint="eastAsia" w:ascii="Times New Roman" w:hAnsi="Times New Roman" w:eastAsia="宋体" w:cs="Times New Roman"/>
          <w:bCs/>
          <w:sz w:val="24"/>
          <w:szCs w:val="28"/>
        </w:rPr>
        <w:t>开标</w:t>
      </w:r>
      <w:r>
        <w:rPr>
          <w:rFonts w:ascii="Times New Roman" w:hAnsi="Times New Roman" w:eastAsia="宋体" w:cs="Times New Roman"/>
          <w:bCs/>
          <w:sz w:val="24"/>
          <w:szCs w:val="28"/>
        </w:rPr>
        <w:t>活动</w:t>
      </w:r>
      <w:r>
        <w:rPr>
          <w:rFonts w:ascii="Times New Roman" w:hAnsi="Times New Roman" w:eastAsia="宋体" w:cs="Times New Roman"/>
          <w:sz w:val="24"/>
          <w:szCs w:val="28"/>
        </w:rPr>
        <w:t>，全权代表我方处理</w:t>
      </w:r>
      <w:r>
        <w:rPr>
          <w:rFonts w:hint="eastAsia" w:ascii="Times New Roman" w:hAnsi="Times New Roman" w:eastAsia="宋体" w:cs="Times New Roman"/>
          <w:bCs/>
          <w:sz w:val="24"/>
          <w:szCs w:val="28"/>
        </w:rPr>
        <w:t>开标</w:t>
      </w:r>
      <w:r>
        <w:rPr>
          <w:rFonts w:ascii="Times New Roman" w:hAnsi="Times New Roman" w:eastAsia="宋体" w:cs="Times New Roman"/>
          <w:sz w:val="24"/>
          <w:szCs w:val="28"/>
        </w:rPr>
        <w:t>过程的一切事宜，包括但不限于：提交投标文件、</w:t>
      </w:r>
      <w:r>
        <w:rPr>
          <w:rFonts w:hint="eastAsia" w:ascii="Times New Roman" w:hAnsi="Times New Roman" w:eastAsia="宋体" w:cs="Times New Roman"/>
          <w:sz w:val="24"/>
          <w:szCs w:val="28"/>
        </w:rPr>
        <w:t>二次报价</w:t>
      </w:r>
      <w:r>
        <w:rPr>
          <w:rFonts w:ascii="Times New Roman" w:hAnsi="Times New Roman" w:eastAsia="宋体" w:cs="Times New Roman"/>
          <w:sz w:val="24"/>
          <w:szCs w:val="28"/>
        </w:rPr>
        <w:t>、签约等。投标人授权代表在</w:t>
      </w:r>
      <w:r>
        <w:rPr>
          <w:rFonts w:hint="eastAsia" w:ascii="Times New Roman" w:hAnsi="Times New Roman" w:eastAsia="宋体" w:cs="Times New Roman"/>
          <w:sz w:val="24"/>
          <w:szCs w:val="28"/>
        </w:rPr>
        <w:t>开标</w:t>
      </w:r>
      <w:r>
        <w:rPr>
          <w:rFonts w:ascii="Times New Roman" w:hAnsi="Times New Roman" w:eastAsia="宋体" w:cs="Times New Roman"/>
          <w:sz w:val="24"/>
          <w:szCs w:val="28"/>
        </w:rPr>
        <w:t>活动过程中所签署的一切文件和处理与之有关的一切事务，本公司均予以认可并对此承担责任。投标人授权代表无转委托权。特此授权。</w:t>
      </w:r>
    </w:p>
    <w:p w14:paraId="4B1AAA7D">
      <w:pPr>
        <w:pStyle w:val="11"/>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本授权书自出具之日起生效。</w:t>
      </w:r>
    </w:p>
    <w:p w14:paraId="5740ECC4">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sz w:val="24"/>
          <w:szCs w:val="28"/>
          <w:lang w:val="en-US" w:eastAsia="zh-CN" w:bidi="ar-SA"/>
        </w:rPr>
      </w:pPr>
      <w:r>
        <w:rPr>
          <w:rFonts w:ascii="Times New Roman" w:hAnsi="Times New Roman" w:eastAsia="宋体" w:cs="Times New Roman"/>
          <w:sz w:val="24"/>
          <w:szCs w:val="28"/>
          <w:lang w:val="en-US" w:eastAsia="zh-CN" w:bidi="ar-SA"/>
        </w:rPr>
        <w:t>附：</w:t>
      </w:r>
      <w:r>
        <w:rPr>
          <w:rFonts w:hint="eastAsia" w:ascii="Times New Roman" w:hAnsi="Times New Roman" w:eastAsia="宋体" w:cs="Times New Roman"/>
          <w:sz w:val="24"/>
          <w:szCs w:val="28"/>
          <w:lang w:val="en-US" w:eastAsia="zh-CN" w:bidi="ar-SA"/>
        </w:rPr>
        <w:t>授权代表身份证扫描件</w:t>
      </w:r>
    </w:p>
    <w:p w14:paraId="00C83479">
      <w:pPr>
        <w:pStyle w:val="11"/>
        <w:snapToGrid w:val="0"/>
        <w:spacing w:line="360" w:lineRule="auto"/>
        <w:ind w:firstLine="480" w:firstLineChars="200"/>
        <w:jc w:val="left"/>
        <w:rPr>
          <w:rFonts w:hAnsi="宋体" w:eastAsia="宋体"/>
          <w:sz w:val="24"/>
          <w:szCs w:val="28"/>
        </w:rPr>
      </w:pPr>
    </w:p>
    <w:p w14:paraId="238EE3C1">
      <w:pPr>
        <w:pStyle w:val="11"/>
        <w:snapToGrid w:val="0"/>
        <w:spacing w:line="360" w:lineRule="auto"/>
        <w:ind w:firstLine="480" w:firstLineChars="200"/>
        <w:jc w:val="left"/>
        <w:rPr>
          <w:rFonts w:hAnsi="宋体" w:eastAsia="宋体"/>
          <w:sz w:val="24"/>
        </w:rPr>
      </w:pPr>
    </w:p>
    <w:p w14:paraId="03519967">
      <w:pPr>
        <w:pStyle w:val="11"/>
        <w:snapToGrid w:val="0"/>
        <w:spacing w:line="360" w:lineRule="auto"/>
        <w:ind w:firstLine="480" w:firstLineChars="200"/>
        <w:jc w:val="left"/>
        <w:rPr>
          <w:rFonts w:hAnsi="宋体" w:eastAsia="宋体"/>
          <w:sz w:val="24"/>
        </w:rPr>
      </w:pPr>
    </w:p>
    <w:p w14:paraId="592FA61A">
      <w:pPr>
        <w:pStyle w:val="11"/>
        <w:snapToGrid w:val="0"/>
        <w:spacing w:line="360" w:lineRule="auto"/>
        <w:ind w:firstLine="480" w:firstLineChars="200"/>
        <w:jc w:val="left"/>
        <w:rPr>
          <w:rFonts w:hAnsi="宋体" w:eastAsia="宋体"/>
          <w:sz w:val="24"/>
        </w:rPr>
      </w:pPr>
    </w:p>
    <w:p w14:paraId="517ED458">
      <w:pPr>
        <w:pStyle w:val="11"/>
        <w:snapToGrid w:val="0"/>
        <w:spacing w:line="360" w:lineRule="auto"/>
        <w:ind w:firstLine="480" w:firstLineChars="200"/>
        <w:jc w:val="left"/>
        <w:rPr>
          <w:rFonts w:hAnsi="宋体" w:eastAsia="宋体"/>
          <w:sz w:val="24"/>
          <w:szCs w:val="28"/>
          <w:u w:val="single"/>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14:paraId="59F8EF31">
      <w:pPr>
        <w:pStyle w:val="11"/>
        <w:snapToGrid w:val="0"/>
        <w:spacing w:line="360" w:lineRule="auto"/>
        <w:ind w:firstLine="480" w:firstLineChars="200"/>
        <w:jc w:val="left"/>
        <w:rPr>
          <w:rFonts w:hAnsi="宋体" w:eastAsia="宋体"/>
          <w:sz w:val="24"/>
          <w:szCs w:val="28"/>
        </w:rPr>
      </w:pPr>
    </w:p>
    <w:p w14:paraId="14991FAF">
      <w:pPr>
        <w:spacing w:line="360" w:lineRule="auto"/>
        <w:ind w:firstLine="360" w:firstLineChars="150"/>
        <w:rPr>
          <w:sz w:val="24"/>
          <w:szCs w:val="28"/>
        </w:rPr>
      </w:pPr>
      <w:r>
        <w:rPr>
          <w:rFonts w:hint="eastAsia"/>
          <w:sz w:val="24"/>
          <w:szCs w:val="28"/>
        </w:rPr>
        <w:t>特此声明。</w:t>
      </w:r>
    </w:p>
    <w:p w14:paraId="0DEFE2D9">
      <w:pPr>
        <w:spacing w:line="360" w:lineRule="auto"/>
        <w:rPr>
          <w:sz w:val="24"/>
          <w:szCs w:val="28"/>
        </w:rPr>
      </w:pPr>
    </w:p>
    <w:p w14:paraId="46A5674C">
      <w:pPr>
        <w:spacing w:line="360" w:lineRule="auto"/>
        <w:rPr>
          <w:bCs/>
          <w:sz w:val="24"/>
          <w:szCs w:val="28"/>
        </w:rPr>
      </w:pPr>
      <w:r>
        <w:rPr>
          <w:rFonts w:hint="eastAsia" w:cs="@仿宋_GB2312"/>
          <w:kern w:val="2"/>
          <w:sz w:val="24"/>
          <w:szCs w:val="24"/>
        </w:rPr>
        <w:t>投标人公章</w:t>
      </w:r>
      <w:r>
        <w:rPr>
          <w:rFonts w:hint="eastAsia"/>
          <w:bCs/>
          <w:sz w:val="24"/>
          <w:szCs w:val="28"/>
        </w:rPr>
        <w:t>：</w:t>
      </w:r>
      <w:r>
        <w:rPr>
          <w:rFonts w:hint="eastAsia"/>
          <w:bCs/>
          <w:sz w:val="24"/>
          <w:szCs w:val="28"/>
          <w:u w:val="single"/>
        </w:rPr>
        <w:t xml:space="preserve">                    </w:t>
      </w:r>
    </w:p>
    <w:p w14:paraId="1CFAF55A">
      <w:pPr>
        <w:spacing w:line="360" w:lineRule="auto"/>
        <w:rPr>
          <w:sz w:val="24"/>
          <w:szCs w:val="28"/>
        </w:rPr>
      </w:pPr>
      <w:r>
        <w:rPr>
          <w:rFonts w:hint="eastAsia"/>
          <w:sz w:val="24"/>
          <w:szCs w:val="28"/>
        </w:rPr>
        <w:t>日      期：</w:t>
      </w:r>
      <w:r>
        <w:rPr>
          <w:rFonts w:hint="eastAsia"/>
          <w:sz w:val="24"/>
          <w:szCs w:val="28"/>
          <w:u w:val="single"/>
        </w:rPr>
        <w:t xml:space="preserve">                    </w:t>
      </w:r>
    </w:p>
    <w:p w14:paraId="2EDB9B09">
      <w:pPr>
        <w:spacing w:line="360" w:lineRule="auto"/>
        <w:rPr>
          <w:sz w:val="24"/>
          <w:szCs w:val="28"/>
        </w:rPr>
      </w:pPr>
    </w:p>
    <w:p w14:paraId="6AD6C8BB">
      <w:pPr>
        <w:spacing w:line="360" w:lineRule="auto"/>
        <w:rPr>
          <w:sz w:val="24"/>
          <w:szCs w:val="28"/>
        </w:rPr>
      </w:pPr>
    </w:p>
    <w:p w14:paraId="27CB021D">
      <w:pPr>
        <w:pStyle w:val="11"/>
        <w:snapToGrid w:val="0"/>
        <w:spacing w:line="360" w:lineRule="auto"/>
        <w:jc w:val="left"/>
        <w:rPr>
          <w:rFonts w:hAnsi="宋体" w:eastAsia="宋体"/>
          <w:sz w:val="24"/>
          <w:szCs w:val="28"/>
        </w:rPr>
      </w:pPr>
      <w:r>
        <w:rPr>
          <w:rFonts w:hint="eastAsia" w:hAnsi="宋体" w:eastAsia="宋体"/>
          <w:sz w:val="24"/>
          <w:szCs w:val="28"/>
        </w:rPr>
        <w:t>注：</w:t>
      </w:r>
    </w:p>
    <w:p w14:paraId="3AA8C4DF">
      <w:pPr>
        <w:pStyle w:val="11"/>
        <w:snapToGrid w:val="0"/>
        <w:spacing w:line="360" w:lineRule="auto"/>
        <w:jc w:val="left"/>
        <w:rPr>
          <w:rFonts w:hAnsi="宋体" w:eastAsia="宋体"/>
          <w:sz w:val="24"/>
          <w:szCs w:val="28"/>
        </w:rPr>
      </w:pPr>
      <w:r>
        <w:rPr>
          <w:rFonts w:hint="eastAsia" w:hAnsi="宋体" w:eastAsia="宋体"/>
          <w:sz w:val="24"/>
          <w:szCs w:val="28"/>
        </w:rPr>
        <w:t>1.本项目只允许有唯一的投标人授权代表；</w:t>
      </w:r>
    </w:p>
    <w:p w14:paraId="30DBEF24">
      <w:pPr>
        <w:spacing w:line="360" w:lineRule="auto"/>
        <w:jc w:val="left"/>
        <w:rPr>
          <w:sz w:val="24"/>
        </w:rPr>
      </w:pPr>
      <w:r>
        <w:rPr>
          <w:rFonts w:hint="eastAsia"/>
          <w:sz w:val="24"/>
        </w:rPr>
        <w:t>2.法定代表人参加竞价的无需提供授权书，仅提供法定代表人身份证明书。</w:t>
      </w:r>
    </w:p>
    <w:p w14:paraId="360C366C">
      <w:pPr>
        <w:widowControl/>
        <w:jc w:val="left"/>
        <w:rPr>
          <w:sz w:val="24"/>
        </w:rPr>
      </w:pPr>
      <w:r>
        <w:rPr>
          <w:sz w:val="24"/>
        </w:rPr>
        <w:br w:type="page"/>
      </w:r>
    </w:p>
    <w:p w14:paraId="413EB9FE">
      <w:pPr>
        <w:spacing w:line="360" w:lineRule="auto"/>
        <w:jc w:val="center"/>
        <w:outlineLvl w:val="1"/>
        <w:rPr>
          <w:rFonts w:asciiTheme="minorEastAsia" w:hAnsiTheme="minorEastAsia" w:eastAsiaTheme="minorEastAsia"/>
          <w:b/>
          <w:sz w:val="24"/>
        </w:rPr>
      </w:pPr>
      <w:bookmarkStart w:id="50" w:name="_Toc3460"/>
      <w:r>
        <w:rPr>
          <w:rFonts w:hint="eastAsia" w:asciiTheme="minorEastAsia" w:hAnsiTheme="minorEastAsia"/>
          <w:b/>
          <w:sz w:val="24"/>
          <w:lang w:val="en-US" w:eastAsia="zh-CN"/>
        </w:rPr>
        <w:t>四</w:t>
      </w:r>
      <w:r>
        <w:rPr>
          <w:rFonts w:hint="eastAsia" w:asciiTheme="minorEastAsia" w:hAnsiTheme="minorEastAsia" w:eastAsiaTheme="minorEastAsia"/>
          <w:b/>
          <w:sz w:val="24"/>
        </w:rPr>
        <w:t>、法定代表人身份证明书</w:t>
      </w:r>
      <w:bookmarkEnd w:id="50"/>
    </w:p>
    <w:p w14:paraId="388D00A9">
      <w:pPr>
        <w:autoSpaceDE w:val="0"/>
        <w:autoSpaceDN w:val="0"/>
        <w:adjustRightInd w:val="0"/>
        <w:spacing w:line="360" w:lineRule="auto"/>
        <w:jc w:val="center"/>
        <w:rPr>
          <w:rFonts w:ascii="@仿宋_GB2312" w:eastAsia="@仿宋_GB2312" w:cs="宋体"/>
          <w:b/>
          <w:kern w:val="2"/>
          <w:sz w:val="21"/>
          <w:szCs w:val="24"/>
          <w:lang w:val="zh-CN"/>
        </w:rPr>
      </w:pPr>
    </w:p>
    <w:p w14:paraId="4217E2A3">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单位名称：</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1E1CF3C1">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单位性质：</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2D448C4B">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地    址：</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7D72F527">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成立时间：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月</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日</w:t>
      </w:r>
    </w:p>
    <w:p w14:paraId="283C9FC1">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经营期限：</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2270FD1D">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姓    名：</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性 </w:t>
      </w:r>
      <w:r>
        <w:rPr>
          <w:rFonts w:ascii="Calibri" w:hAnsi="Calibri" w:cs="Times New Roman"/>
          <w:kern w:val="2"/>
          <w:sz w:val="24"/>
          <w:szCs w:val="28"/>
        </w:rPr>
        <w:t xml:space="preserve">  </w:t>
      </w:r>
      <w:r>
        <w:rPr>
          <w:rFonts w:hint="eastAsia" w:ascii="Calibri" w:hAnsi="Calibri" w:cs="Times New Roman"/>
          <w:kern w:val="2"/>
          <w:sz w:val="24"/>
          <w:szCs w:val="28"/>
        </w:rPr>
        <w:t xml:space="preserve"> 别：</w:t>
      </w:r>
      <w:r>
        <w:rPr>
          <w:rFonts w:hint="eastAsia" w:ascii="Calibri" w:hAnsi="Calibri" w:cs="Times New Roman"/>
          <w:kern w:val="2"/>
          <w:sz w:val="24"/>
          <w:szCs w:val="28"/>
          <w:u w:val="single"/>
        </w:rPr>
        <w:t xml:space="preserve">             </w:t>
      </w:r>
    </w:p>
    <w:p w14:paraId="7F561DDB">
      <w:pPr>
        <w:snapToGrid w:val="0"/>
        <w:spacing w:line="360" w:lineRule="auto"/>
        <w:ind w:firstLine="480" w:firstLineChars="200"/>
        <w:jc w:val="left"/>
        <w:rPr>
          <w:rFonts w:ascii="Calibri" w:hAnsi="Calibri" w:cs="Times New Roman"/>
          <w:kern w:val="2"/>
          <w:sz w:val="24"/>
          <w:szCs w:val="28"/>
          <w:u w:val="single"/>
        </w:rPr>
      </w:pPr>
      <w:r>
        <w:rPr>
          <w:rFonts w:hint="eastAsia" w:ascii="Calibri" w:hAnsi="Calibri" w:cs="Times New Roman"/>
          <w:kern w:val="2"/>
          <w:sz w:val="24"/>
          <w:szCs w:val="28"/>
        </w:rPr>
        <w:t>年    龄：</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职    务：</w:t>
      </w:r>
      <w:r>
        <w:rPr>
          <w:rFonts w:hint="eastAsia" w:ascii="Calibri" w:hAnsi="Calibri" w:cs="Times New Roman"/>
          <w:kern w:val="2"/>
          <w:sz w:val="24"/>
          <w:szCs w:val="28"/>
          <w:u w:val="single"/>
        </w:rPr>
        <w:t xml:space="preserve">             </w:t>
      </w:r>
    </w:p>
    <w:p w14:paraId="7833CF1C">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联系</w:t>
      </w:r>
      <w:r>
        <w:rPr>
          <w:rFonts w:ascii="Calibri" w:hAnsi="Calibri" w:cs="Times New Roman"/>
          <w:kern w:val="2"/>
          <w:sz w:val="24"/>
          <w:szCs w:val="28"/>
        </w:rPr>
        <w:t>电话</w:t>
      </w:r>
      <w:r>
        <w:rPr>
          <w:rFonts w:hint="eastAsia" w:ascii="Calibri" w:hAnsi="Calibri" w:cs="Times New Roman"/>
          <w:kern w:val="2"/>
          <w:sz w:val="24"/>
          <w:szCs w:val="28"/>
        </w:rPr>
        <w:t>：</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手机号码：</w:t>
      </w:r>
      <w:r>
        <w:rPr>
          <w:rFonts w:hint="eastAsia" w:ascii="Calibri" w:hAnsi="Calibri" w:cs="Times New Roman"/>
          <w:kern w:val="2"/>
          <w:sz w:val="24"/>
          <w:szCs w:val="28"/>
          <w:u w:val="single"/>
        </w:rPr>
        <w:t xml:space="preserve">             </w:t>
      </w:r>
    </w:p>
    <w:p w14:paraId="737D853C">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系  </w:t>
      </w:r>
      <w:r>
        <w:rPr>
          <w:rFonts w:hint="eastAsia" w:ascii="Calibri" w:hAnsi="Calibri" w:cs="Times New Roman"/>
          <w:kern w:val="2"/>
          <w:sz w:val="24"/>
          <w:szCs w:val="28"/>
          <w:u w:val="single"/>
        </w:rPr>
        <w:t xml:space="preserve">   （投标人单位名称）       </w:t>
      </w:r>
      <w:r>
        <w:rPr>
          <w:rFonts w:hint="eastAsia" w:ascii="Calibri" w:hAnsi="Calibri" w:cs="Times New Roman"/>
          <w:kern w:val="2"/>
          <w:sz w:val="24"/>
          <w:szCs w:val="28"/>
        </w:rPr>
        <w:t>的法定代表人。</w:t>
      </w:r>
    </w:p>
    <w:p w14:paraId="773CE058">
      <w:pPr>
        <w:spacing w:before="62" w:beforeLines="20" w:after="62" w:afterLines="20" w:line="540" w:lineRule="exact"/>
        <w:ind w:firstLine="610"/>
        <w:rPr>
          <w:rFonts w:ascii="@仿宋_GB2312" w:hAnsi="Calibri" w:eastAsia="@仿宋_GB2312" w:cs="宋体"/>
          <w:kern w:val="2"/>
          <w:sz w:val="24"/>
          <w:szCs w:val="24"/>
        </w:rPr>
      </w:pPr>
    </w:p>
    <w:p w14:paraId="29EE37D3">
      <w:pPr>
        <w:spacing w:before="62" w:beforeLines="20" w:after="62" w:afterLines="20" w:line="540" w:lineRule="exact"/>
        <w:ind w:left="420" w:leftChars="200" w:firstLine="240" w:firstLineChars="100"/>
        <w:rPr>
          <w:rFonts w:ascii="Calibri" w:hAnsi="Calibri" w:cs="宋体"/>
          <w:kern w:val="2"/>
          <w:sz w:val="24"/>
          <w:szCs w:val="24"/>
        </w:rPr>
      </w:pPr>
      <w:r>
        <w:rPr>
          <w:rFonts w:hint="eastAsia" w:ascii="Calibri" w:hAnsi="Calibri" w:cs="宋体"/>
          <w:kern w:val="2"/>
          <w:sz w:val="24"/>
          <w:szCs w:val="24"/>
        </w:rPr>
        <w:t>特此证明。</w:t>
      </w:r>
    </w:p>
    <w:p w14:paraId="09889711">
      <w:pPr>
        <w:tabs>
          <w:tab w:val="left" w:pos="720"/>
          <w:tab w:val="left" w:pos="900"/>
        </w:tabs>
        <w:spacing w:before="62" w:beforeLines="20" w:after="62" w:afterLines="20" w:line="540" w:lineRule="exact"/>
        <w:ind w:firstLine="480" w:firstLineChars="200"/>
        <w:rPr>
          <w:rFonts w:ascii="Calibri" w:hAnsi="Calibri" w:cs="宋体"/>
          <w:kern w:val="2"/>
          <w:sz w:val="24"/>
          <w:szCs w:val="24"/>
        </w:rPr>
      </w:pPr>
      <w:r>
        <w:rPr>
          <w:rFonts w:hint="eastAsia" w:ascii="Calibri" w:hAnsi="Calibri" w:cs="宋体"/>
          <w:kern w:val="2"/>
          <w:sz w:val="24"/>
          <w:szCs w:val="24"/>
        </w:rPr>
        <w:t>附：法定代表人身份证扫描件</w:t>
      </w:r>
    </w:p>
    <w:p w14:paraId="6D6CFEAD">
      <w:pPr>
        <w:tabs>
          <w:tab w:val="left" w:pos="720"/>
          <w:tab w:val="left" w:pos="900"/>
        </w:tabs>
        <w:spacing w:before="62" w:beforeLines="20" w:after="62" w:afterLines="20" w:line="540" w:lineRule="exact"/>
        <w:ind w:firstLine="480" w:firstLineChars="200"/>
        <w:rPr>
          <w:rFonts w:ascii="@仿宋_GB2312" w:hAnsi="Calibri" w:eastAsia="@仿宋_GB2312" w:cs="宋体"/>
          <w:kern w:val="2"/>
          <w:sz w:val="24"/>
          <w:szCs w:val="24"/>
        </w:rPr>
      </w:pPr>
    </w:p>
    <w:p w14:paraId="7C4B32A2">
      <w:pPr>
        <w:tabs>
          <w:tab w:val="left" w:pos="720"/>
          <w:tab w:val="left" w:pos="900"/>
        </w:tabs>
        <w:spacing w:before="62" w:beforeLines="20" w:after="62" w:afterLines="20" w:line="540" w:lineRule="exact"/>
        <w:ind w:firstLine="4560" w:firstLineChars="1900"/>
        <w:rPr>
          <w:rFonts w:ascii="@仿宋_GB2312" w:hAnsi="Calibri" w:eastAsia="@仿宋_GB2312" w:cs="宋体"/>
          <w:kern w:val="2"/>
          <w:sz w:val="24"/>
          <w:szCs w:val="24"/>
        </w:rPr>
      </w:pPr>
    </w:p>
    <w:p w14:paraId="631E8905">
      <w:pPr>
        <w:spacing w:line="360" w:lineRule="auto"/>
        <w:ind w:firstLine="3840" w:firstLineChars="1600"/>
        <w:rPr>
          <w:rFonts w:cs="宋体"/>
          <w:kern w:val="2"/>
          <w:sz w:val="24"/>
          <w:szCs w:val="24"/>
        </w:rPr>
      </w:pPr>
      <w:r>
        <w:rPr>
          <w:rFonts w:hint="eastAsia" w:cs="@仿宋_GB2312"/>
          <w:kern w:val="2"/>
          <w:sz w:val="24"/>
          <w:szCs w:val="24"/>
        </w:rPr>
        <w:t>投标人公章</w:t>
      </w:r>
      <w:r>
        <w:rPr>
          <w:rFonts w:hint="eastAsia" w:cs="宋体"/>
          <w:kern w:val="2"/>
          <w:sz w:val="24"/>
          <w:szCs w:val="24"/>
        </w:rPr>
        <w:t>：</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14:paraId="7EF3464F">
      <w:pPr>
        <w:spacing w:line="360" w:lineRule="auto"/>
        <w:ind w:firstLine="3840" w:firstLineChars="1600"/>
        <w:rPr>
          <w:rFonts w:cs="宋体"/>
          <w:kern w:val="2"/>
          <w:sz w:val="24"/>
          <w:szCs w:val="24"/>
        </w:rPr>
      </w:pPr>
      <w:r>
        <w:rPr>
          <w:rFonts w:hint="eastAsia" w:cs="宋体"/>
          <w:kern w:val="2"/>
          <w:sz w:val="24"/>
          <w:szCs w:val="24"/>
        </w:rPr>
        <w:t>日</w:t>
      </w:r>
      <w:r>
        <w:rPr>
          <w:rFonts w:cs="宋体"/>
          <w:kern w:val="2"/>
          <w:sz w:val="24"/>
          <w:szCs w:val="24"/>
        </w:rPr>
        <w:t xml:space="preserve">   </w:t>
      </w:r>
      <w:r>
        <w:rPr>
          <w:rFonts w:hint="eastAsia" w:cs="宋体"/>
          <w:kern w:val="2"/>
          <w:sz w:val="24"/>
          <w:szCs w:val="24"/>
        </w:rPr>
        <w:t xml:space="preserve">   期：</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14:paraId="2D21C0B4">
      <w:pPr>
        <w:widowControl/>
        <w:jc w:val="left"/>
        <w:rPr>
          <w:rFonts w:cs="@仿宋_GB2312" w:asciiTheme="minorEastAsia" w:hAnsiTheme="minorEastAsia" w:eastAsiaTheme="minorEastAsia"/>
          <w:b/>
          <w:bCs/>
          <w:kern w:val="2"/>
          <w:sz w:val="24"/>
          <w:szCs w:val="24"/>
        </w:rPr>
      </w:pPr>
      <w:r>
        <w:rPr>
          <w:rFonts w:cs="@仿宋_GB2312" w:asciiTheme="minorEastAsia" w:hAnsiTheme="minorEastAsia" w:eastAsiaTheme="minorEastAsia"/>
          <w:kern w:val="2"/>
          <w:sz w:val="24"/>
          <w:szCs w:val="24"/>
        </w:rPr>
        <w:br w:type="page"/>
      </w:r>
    </w:p>
    <w:p w14:paraId="2BEE76A2">
      <w:pPr>
        <w:spacing w:line="360" w:lineRule="auto"/>
        <w:jc w:val="center"/>
        <w:outlineLvl w:val="1"/>
        <w:rPr>
          <w:rFonts w:asciiTheme="minorEastAsia" w:hAnsiTheme="minorEastAsia" w:eastAsiaTheme="minorEastAsia"/>
          <w:b/>
          <w:sz w:val="24"/>
        </w:rPr>
      </w:pPr>
      <w:bookmarkStart w:id="51" w:name="_Toc6867"/>
      <w:r>
        <w:rPr>
          <w:rFonts w:hint="eastAsia" w:asciiTheme="minorEastAsia" w:hAnsiTheme="minorEastAsia"/>
          <w:b/>
          <w:sz w:val="24"/>
          <w:lang w:val="en-US" w:eastAsia="zh-CN"/>
        </w:rPr>
        <w:t>五</w:t>
      </w:r>
      <w:r>
        <w:rPr>
          <w:rFonts w:hint="eastAsia" w:asciiTheme="minorEastAsia" w:hAnsiTheme="minorEastAsia" w:eastAsiaTheme="minorEastAsia"/>
          <w:b/>
          <w:sz w:val="24"/>
        </w:rPr>
        <w:t>、投标业绩</w:t>
      </w:r>
      <w:bookmarkEnd w:id="51"/>
    </w:p>
    <w:p w14:paraId="744BD113">
      <w:pPr>
        <w:keepNext/>
        <w:keepLines/>
        <w:numPr>
          <w:ilvl w:val="0"/>
          <w:numId w:val="4"/>
        </w:numPr>
        <w:jc w:val="center"/>
        <w:rPr>
          <w:sz w:val="24"/>
          <w:szCs w:val="24"/>
        </w:rPr>
      </w:pPr>
      <w:r>
        <w:rPr>
          <w:rFonts w:hint="eastAsia"/>
          <w:sz w:val="24"/>
          <w:szCs w:val="24"/>
        </w:rPr>
        <w:t>业绩表</w:t>
      </w:r>
    </w:p>
    <w:p w14:paraId="2B315BE9">
      <w:pPr>
        <w:keepNext/>
        <w:keepLines/>
        <w:jc w:val="center"/>
        <w:rPr>
          <w:sz w:val="24"/>
          <w:szCs w:val="24"/>
        </w:rPr>
      </w:pPr>
      <w:r>
        <w:rPr>
          <w:rFonts w:hint="eastAsia"/>
          <w:sz w:val="24"/>
          <w:szCs w:val="24"/>
        </w:rPr>
        <w:t>（格式仅供参考）</w:t>
      </w:r>
    </w:p>
    <w:p w14:paraId="07B2EA2F">
      <w:pPr>
        <w:rPr>
          <w:rFonts w:eastAsia="@仿宋_GB2312" w:cs="@仿宋_GB2312"/>
          <w:kern w:val="2"/>
          <w:sz w:val="21"/>
        </w:rPr>
      </w:pP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655"/>
        <w:gridCol w:w="1490"/>
        <w:gridCol w:w="1565"/>
        <w:gridCol w:w="1778"/>
        <w:gridCol w:w="1087"/>
      </w:tblGrid>
      <w:tr w14:paraId="1B754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6" w:type="pct"/>
            <w:vAlign w:val="center"/>
          </w:tcPr>
          <w:p w14:paraId="19328227">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序号</w:t>
            </w:r>
          </w:p>
        </w:tc>
        <w:tc>
          <w:tcPr>
            <w:tcW w:w="971" w:type="pct"/>
            <w:vAlign w:val="center"/>
          </w:tcPr>
          <w:p w14:paraId="58603A76">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项目名称</w:t>
            </w:r>
          </w:p>
        </w:tc>
        <w:tc>
          <w:tcPr>
            <w:tcW w:w="874" w:type="pct"/>
            <w:vAlign w:val="center"/>
          </w:tcPr>
          <w:p w14:paraId="25214136">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服务内容</w:t>
            </w:r>
          </w:p>
        </w:tc>
        <w:tc>
          <w:tcPr>
            <w:tcW w:w="918" w:type="pct"/>
            <w:vAlign w:val="center"/>
          </w:tcPr>
          <w:p w14:paraId="144F7794">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合同总金额</w:t>
            </w:r>
          </w:p>
        </w:tc>
        <w:tc>
          <w:tcPr>
            <w:tcW w:w="1043" w:type="pct"/>
            <w:vAlign w:val="center"/>
          </w:tcPr>
          <w:p w14:paraId="5224C0ED">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业绩合同甲方及联系电话</w:t>
            </w:r>
          </w:p>
        </w:tc>
        <w:tc>
          <w:tcPr>
            <w:tcW w:w="637" w:type="pct"/>
            <w:vAlign w:val="center"/>
          </w:tcPr>
          <w:p w14:paraId="782A2899">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w:t>
            </w:r>
          </w:p>
        </w:tc>
      </w:tr>
      <w:tr w14:paraId="2E7F1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6"/>
            <w:vAlign w:val="center"/>
          </w:tcPr>
          <w:p w14:paraId="2A871A1E">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投标人初审业绩（资格门槛业绩）</w:t>
            </w:r>
          </w:p>
        </w:tc>
      </w:tr>
      <w:tr w14:paraId="3D8B8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20EA58F6">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1</w:t>
            </w:r>
          </w:p>
        </w:tc>
        <w:tc>
          <w:tcPr>
            <w:tcW w:w="971" w:type="pct"/>
            <w:vAlign w:val="center"/>
          </w:tcPr>
          <w:p w14:paraId="30E3162E">
            <w:pPr>
              <w:spacing w:line="360" w:lineRule="auto"/>
              <w:rPr>
                <w:rFonts w:cs="宋体" w:asciiTheme="minorEastAsia" w:hAnsiTheme="minorEastAsia" w:eastAsiaTheme="minorEastAsia"/>
                <w:bCs/>
                <w:kern w:val="2"/>
                <w:sz w:val="24"/>
                <w:szCs w:val="24"/>
              </w:rPr>
            </w:pPr>
          </w:p>
        </w:tc>
        <w:tc>
          <w:tcPr>
            <w:tcW w:w="874" w:type="pct"/>
            <w:vAlign w:val="center"/>
          </w:tcPr>
          <w:p w14:paraId="67D68506">
            <w:pPr>
              <w:spacing w:line="360" w:lineRule="auto"/>
              <w:rPr>
                <w:rFonts w:cs="宋体" w:asciiTheme="minorEastAsia" w:hAnsiTheme="minorEastAsia" w:eastAsiaTheme="minorEastAsia"/>
                <w:bCs/>
                <w:kern w:val="2"/>
                <w:sz w:val="24"/>
                <w:szCs w:val="24"/>
              </w:rPr>
            </w:pPr>
          </w:p>
        </w:tc>
        <w:tc>
          <w:tcPr>
            <w:tcW w:w="918" w:type="pct"/>
            <w:vAlign w:val="center"/>
          </w:tcPr>
          <w:p w14:paraId="0EAC3F06">
            <w:pPr>
              <w:spacing w:line="360" w:lineRule="auto"/>
              <w:rPr>
                <w:rFonts w:cs="宋体" w:asciiTheme="minorEastAsia" w:hAnsiTheme="minorEastAsia" w:eastAsiaTheme="minorEastAsia"/>
                <w:bCs/>
                <w:kern w:val="2"/>
                <w:sz w:val="24"/>
                <w:szCs w:val="24"/>
              </w:rPr>
            </w:pPr>
          </w:p>
        </w:tc>
        <w:tc>
          <w:tcPr>
            <w:tcW w:w="1043" w:type="pct"/>
            <w:vAlign w:val="center"/>
          </w:tcPr>
          <w:p w14:paraId="7169F2D4">
            <w:pPr>
              <w:spacing w:line="360" w:lineRule="auto"/>
              <w:rPr>
                <w:rFonts w:cs="宋体" w:asciiTheme="minorEastAsia" w:hAnsiTheme="minorEastAsia" w:eastAsiaTheme="minorEastAsia"/>
                <w:bCs/>
                <w:kern w:val="2"/>
                <w:sz w:val="24"/>
                <w:szCs w:val="24"/>
              </w:rPr>
            </w:pPr>
          </w:p>
        </w:tc>
        <w:tc>
          <w:tcPr>
            <w:tcW w:w="637" w:type="pct"/>
            <w:vAlign w:val="center"/>
          </w:tcPr>
          <w:p w14:paraId="16BAF4D3">
            <w:pPr>
              <w:spacing w:line="360" w:lineRule="auto"/>
              <w:rPr>
                <w:rFonts w:cs="宋体" w:asciiTheme="minorEastAsia" w:hAnsiTheme="minorEastAsia" w:eastAsiaTheme="minorEastAsia"/>
                <w:bCs/>
                <w:kern w:val="2"/>
                <w:sz w:val="24"/>
                <w:szCs w:val="24"/>
              </w:rPr>
            </w:pPr>
          </w:p>
        </w:tc>
      </w:tr>
      <w:tr w14:paraId="53AD9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209E2713">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项目负责人初审业绩（资格门槛业绩）</w:t>
            </w:r>
          </w:p>
        </w:tc>
      </w:tr>
      <w:tr w14:paraId="3E49F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0DB5FCC4">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1</w:t>
            </w:r>
          </w:p>
        </w:tc>
        <w:tc>
          <w:tcPr>
            <w:tcW w:w="971" w:type="pct"/>
            <w:vAlign w:val="center"/>
          </w:tcPr>
          <w:p w14:paraId="248836B6">
            <w:pPr>
              <w:spacing w:line="360" w:lineRule="auto"/>
              <w:rPr>
                <w:rFonts w:cs="宋体" w:asciiTheme="minorEastAsia" w:hAnsiTheme="minorEastAsia" w:eastAsiaTheme="minorEastAsia"/>
                <w:bCs/>
                <w:kern w:val="2"/>
                <w:sz w:val="24"/>
                <w:szCs w:val="24"/>
              </w:rPr>
            </w:pPr>
          </w:p>
        </w:tc>
        <w:tc>
          <w:tcPr>
            <w:tcW w:w="874" w:type="pct"/>
            <w:vAlign w:val="center"/>
          </w:tcPr>
          <w:p w14:paraId="5D4E750F">
            <w:pPr>
              <w:spacing w:line="360" w:lineRule="auto"/>
              <w:rPr>
                <w:rFonts w:cs="宋体" w:asciiTheme="minorEastAsia" w:hAnsiTheme="minorEastAsia" w:eastAsiaTheme="minorEastAsia"/>
                <w:bCs/>
                <w:kern w:val="2"/>
                <w:sz w:val="24"/>
                <w:szCs w:val="24"/>
              </w:rPr>
            </w:pPr>
          </w:p>
        </w:tc>
        <w:tc>
          <w:tcPr>
            <w:tcW w:w="918" w:type="pct"/>
            <w:vAlign w:val="center"/>
          </w:tcPr>
          <w:p w14:paraId="24AD8547">
            <w:pPr>
              <w:spacing w:line="360" w:lineRule="auto"/>
              <w:rPr>
                <w:rFonts w:cs="宋体" w:asciiTheme="minorEastAsia" w:hAnsiTheme="minorEastAsia" w:eastAsiaTheme="minorEastAsia"/>
                <w:bCs/>
                <w:kern w:val="2"/>
                <w:sz w:val="24"/>
                <w:szCs w:val="24"/>
              </w:rPr>
            </w:pPr>
          </w:p>
        </w:tc>
        <w:tc>
          <w:tcPr>
            <w:tcW w:w="1043" w:type="pct"/>
            <w:vAlign w:val="center"/>
          </w:tcPr>
          <w:p w14:paraId="73D2633B">
            <w:pPr>
              <w:spacing w:line="360" w:lineRule="auto"/>
              <w:rPr>
                <w:rFonts w:cs="宋体" w:asciiTheme="minorEastAsia" w:hAnsiTheme="minorEastAsia" w:eastAsiaTheme="minorEastAsia"/>
                <w:bCs/>
                <w:kern w:val="2"/>
                <w:sz w:val="24"/>
                <w:szCs w:val="24"/>
              </w:rPr>
            </w:pPr>
          </w:p>
        </w:tc>
        <w:tc>
          <w:tcPr>
            <w:tcW w:w="637" w:type="pct"/>
            <w:vAlign w:val="center"/>
          </w:tcPr>
          <w:p w14:paraId="1365015A">
            <w:pPr>
              <w:spacing w:line="360" w:lineRule="auto"/>
              <w:rPr>
                <w:rFonts w:cs="宋体" w:asciiTheme="minorEastAsia" w:hAnsiTheme="minorEastAsia" w:eastAsiaTheme="minorEastAsia"/>
                <w:bCs/>
                <w:kern w:val="2"/>
                <w:sz w:val="24"/>
                <w:szCs w:val="24"/>
              </w:rPr>
            </w:pPr>
          </w:p>
        </w:tc>
      </w:tr>
    </w:tbl>
    <w:p w14:paraId="20347AB9">
      <w:pPr>
        <w:widowControl/>
        <w:jc w:val="left"/>
        <w:rPr>
          <w:rFonts w:asciiTheme="minorEastAsia" w:hAnsiTheme="minorEastAsia" w:eastAsiaTheme="minorEastAsia"/>
          <w:b/>
          <w:sz w:val="24"/>
        </w:rPr>
      </w:pPr>
    </w:p>
    <w:p w14:paraId="31B2F0CA">
      <w:pPr>
        <w:keepNext/>
        <w:keepLines/>
        <w:rPr>
          <w:sz w:val="24"/>
          <w:szCs w:val="24"/>
        </w:rPr>
      </w:pPr>
    </w:p>
    <w:p w14:paraId="69FF15F8">
      <w:pPr>
        <w:keepNext/>
        <w:keepLines/>
        <w:numPr>
          <w:ilvl w:val="0"/>
          <w:numId w:val="4"/>
        </w:numPr>
        <w:spacing w:line="360" w:lineRule="auto"/>
        <w:jc w:val="center"/>
        <w:rPr>
          <w:sz w:val="24"/>
          <w:szCs w:val="24"/>
        </w:rPr>
      </w:pPr>
      <w:r>
        <w:rPr>
          <w:rFonts w:hint="eastAsia"/>
          <w:sz w:val="24"/>
          <w:szCs w:val="24"/>
        </w:rPr>
        <w:t>业绩证明材料</w:t>
      </w:r>
    </w:p>
    <w:p w14:paraId="1D1917B8">
      <w:pPr>
        <w:keepNext/>
        <w:keepLines/>
        <w:spacing w:line="360" w:lineRule="auto"/>
        <w:jc w:val="center"/>
        <w:rPr>
          <w:rFonts w:asciiTheme="minorEastAsia" w:hAnsiTheme="minorEastAsia" w:eastAsiaTheme="minorEastAsia"/>
          <w:b/>
          <w:sz w:val="24"/>
        </w:rPr>
      </w:pPr>
      <w:r>
        <w:rPr>
          <w:rFonts w:hint="eastAsia"/>
          <w:sz w:val="24"/>
          <w:szCs w:val="24"/>
        </w:rPr>
        <w:t>（建议与上述“（一）业绩表”填写的业绩一一对应）</w:t>
      </w:r>
      <w:r>
        <w:rPr>
          <w:rFonts w:asciiTheme="minorEastAsia" w:hAnsiTheme="minorEastAsia" w:eastAsiaTheme="minorEastAsia"/>
          <w:b/>
          <w:sz w:val="24"/>
        </w:rPr>
        <w:br w:type="page"/>
      </w:r>
    </w:p>
    <w:p w14:paraId="636D912C">
      <w:pPr>
        <w:spacing w:line="360" w:lineRule="auto"/>
        <w:jc w:val="center"/>
        <w:outlineLvl w:val="1"/>
        <w:rPr>
          <w:rFonts w:asciiTheme="minorEastAsia" w:hAnsiTheme="minorEastAsia" w:eastAsiaTheme="minorEastAsia"/>
          <w:b/>
          <w:sz w:val="24"/>
        </w:rPr>
      </w:pPr>
      <w:bookmarkStart w:id="52" w:name="_Toc9726"/>
      <w:r>
        <w:rPr>
          <w:rFonts w:hint="eastAsia" w:asciiTheme="minorEastAsia" w:hAnsiTheme="minorEastAsia"/>
          <w:b/>
          <w:sz w:val="24"/>
          <w:lang w:val="en-US" w:eastAsia="zh-CN"/>
        </w:rPr>
        <w:t>六</w:t>
      </w:r>
      <w:r>
        <w:rPr>
          <w:rFonts w:hint="eastAsia" w:asciiTheme="minorEastAsia" w:hAnsiTheme="minorEastAsia" w:eastAsiaTheme="minorEastAsia"/>
          <w:b/>
          <w:sz w:val="24"/>
        </w:rPr>
        <w:t>、联合体协议</w:t>
      </w:r>
      <w:bookmarkEnd w:id="52"/>
    </w:p>
    <w:p w14:paraId="3C6E8AA2">
      <w:pPr>
        <w:pStyle w:val="18"/>
        <w:spacing w:line="360" w:lineRule="auto"/>
        <w:rPr>
          <w:rFonts w:ascii="Times New Roman" w:hAnsi="Times New Roman" w:eastAsia="宋体" w:cs="Times New Roman"/>
          <w:b w:val="0"/>
          <w:i/>
          <w:color w:val="FF0000"/>
          <w:sz w:val="24"/>
        </w:rPr>
      </w:pPr>
      <w:r>
        <w:rPr>
          <w:rFonts w:ascii="Times New Roman" w:hAnsi="Times New Roman" w:eastAsia="宋体" w:cs="Times New Roman"/>
          <w:b w:val="0"/>
          <w:i/>
          <w:color w:val="FF0000"/>
          <w:sz w:val="24"/>
        </w:rPr>
        <w:t>（不允许联合体参加</w:t>
      </w:r>
      <w:r>
        <w:rPr>
          <w:rFonts w:hint="eastAsia" w:ascii="Times New Roman" w:hAnsi="Times New Roman" w:eastAsia="宋体" w:cs="Times New Roman"/>
          <w:b w:val="0"/>
          <w:i/>
          <w:color w:val="FF0000"/>
          <w:sz w:val="24"/>
        </w:rPr>
        <w:t>竞价</w:t>
      </w:r>
      <w:r>
        <w:rPr>
          <w:rFonts w:ascii="Times New Roman" w:hAnsi="Times New Roman" w:eastAsia="宋体" w:cs="Times New Roman"/>
          <w:b w:val="0"/>
          <w:i/>
          <w:color w:val="FF0000"/>
          <w:sz w:val="24"/>
        </w:rPr>
        <w:t>或未组成联合体的，不需此件；允许联合体参加</w:t>
      </w:r>
      <w:r>
        <w:rPr>
          <w:rFonts w:hint="eastAsia" w:ascii="Times New Roman" w:hAnsi="Times New Roman" w:eastAsia="宋体" w:cs="Times New Roman"/>
          <w:b w:val="0"/>
          <w:i/>
          <w:color w:val="FF0000"/>
          <w:sz w:val="24"/>
        </w:rPr>
        <w:t>竞价</w:t>
      </w:r>
      <w:r>
        <w:rPr>
          <w:rFonts w:ascii="Times New Roman" w:hAnsi="Times New Roman" w:eastAsia="宋体" w:cs="Times New Roman"/>
          <w:b w:val="0"/>
          <w:i/>
          <w:color w:val="FF0000"/>
          <w:sz w:val="24"/>
        </w:rPr>
        <w:t>且投标人为联合体参加</w:t>
      </w:r>
      <w:r>
        <w:rPr>
          <w:rFonts w:hint="eastAsia" w:ascii="Times New Roman" w:hAnsi="Times New Roman" w:eastAsia="宋体" w:cs="Times New Roman"/>
          <w:b w:val="0"/>
          <w:i/>
          <w:color w:val="FF0000"/>
          <w:sz w:val="24"/>
        </w:rPr>
        <w:t>竞价</w:t>
      </w:r>
      <w:r>
        <w:rPr>
          <w:rFonts w:ascii="Times New Roman" w:hAnsi="Times New Roman" w:eastAsia="宋体" w:cs="Times New Roman"/>
          <w:b w:val="0"/>
          <w:i/>
          <w:color w:val="FF0000"/>
          <w:sz w:val="24"/>
        </w:rPr>
        <w:t>的，请将此件加盖公章后制成扫描件上传）</w:t>
      </w:r>
    </w:p>
    <w:p w14:paraId="4CC5B664">
      <w:pPr>
        <w:spacing w:line="360" w:lineRule="auto"/>
        <w:ind w:firstLine="435"/>
        <w:rPr>
          <w:rFonts w:ascii="Times New Roman" w:hAnsi="Times New Roman" w:cs="Times New Roman" w:eastAsiaTheme="minorEastAsia"/>
          <w:sz w:val="24"/>
        </w:rPr>
      </w:pPr>
    </w:p>
    <w:p w14:paraId="54182ED5">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联合体成员一名称：</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p>
    <w:p w14:paraId="2DE27542">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联合体成员二名称：</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p>
    <w:p w14:paraId="15CE3237">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w:t>
      </w:r>
    </w:p>
    <w:p w14:paraId="0450C725">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上述各成员单位经过友好协商，自愿组成联合体，共同参加本项目的</w:t>
      </w:r>
      <w:r>
        <w:rPr>
          <w:rFonts w:hint="eastAsia" w:ascii="Times New Roman" w:hAnsi="Times New Roman" w:cs="Times New Roman" w:eastAsiaTheme="minorEastAsia"/>
          <w:sz w:val="24"/>
        </w:rPr>
        <w:t>投标</w:t>
      </w:r>
      <w:r>
        <w:rPr>
          <w:rFonts w:ascii="Times New Roman" w:hAnsi="Times New Roman" w:cs="Times New Roman" w:eastAsiaTheme="minorEastAsia"/>
          <w:sz w:val="24"/>
        </w:rPr>
        <w:t>，现就联合体参加</w:t>
      </w:r>
      <w:r>
        <w:rPr>
          <w:rFonts w:hint="eastAsia" w:ascii="Times New Roman" w:hAnsi="Times New Roman" w:cs="Times New Roman" w:eastAsiaTheme="minorEastAsia"/>
          <w:sz w:val="24"/>
        </w:rPr>
        <w:t>投标</w:t>
      </w:r>
      <w:r>
        <w:rPr>
          <w:rFonts w:ascii="Times New Roman" w:hAnsi="Times New Roman" w:cs="Times New Roman" w:eastAsiaTheme="minorEastAsia"/>
          <w:sz w:val="24"/>
        </w:rPr>
        <w:t>事宜订立如下协议：</w:t>
      </w:r>
    </w:p>
    <w:p w14:paraId="7B601979">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1.</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（某成员单位名称）为联合体牵头人。</w:t>
      </w:r>
    </w:p>
    <w:p w14:paraId="3DE31F18">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2.在本项目</w:t>
      </w:r>
      <w:r>
        <w:rPr>
          <w:rFonts w:hint="eastAsia" w:ascii="Times New Roman" w:hAnsi="Times New Roman" w:cs="Times New Roman" w:eastAsiaTheme="minorEastAsia"/>
          <w:sz w:val="24"/>
        </w:rPr>
        <w:t>投标</w:t>
      </w:r>
      <w:r>
        <w:rPr>
          <w:rFonts w:ascii="Times New Roman" w:hAnsi="Times New Roman" w:cs="Times New Roman" w:eastAsiaTheme="minorEastAsia"/>
          <w:sz w:val="24"/>
        </w:rPr>
        <w:t>阶段，联合体牵头人负责</w:t>
      </w:r>
      <w:r>
        <w:rPr>
          <w:rFonts w:hint="eastAsia" w:ascii="Times New Roman" w:hAnsi="Times New Roman" w:cs="Times New Roman" w:eastAsiaTheme="minorEastAsia"/>
          <w:sz w:val="24"/>
        </w:rPr>
        <w:t>投标</w:t>
      </w:r>
      <w:r>
        <w:rPr>
          <w:rFonts w:ascii="Times New Roman" w:hAnsi="Times New Roman" w:cs="Times New Roman" w:eastAsiaTheme="minorEastAsia"/>
          <w:sz w:val="24"/>
        </w:rPr>
        <w:t>项目的一切组织、协调工作，并授权代理人以联合体的名义参加项目的</w:t>
      </w:r>
      <w:r>
        <w:rPr>
          <w:rFonts w:hint="eastAsia" w:ascii="Times New Roman" w:hAnsi="Times New Roman" w:cs="Times New Roman" w:eastAsiaTheme="minorEastAsia"/>
          <w:sz w:val="24"/>
        </w:rPr>
        <w:t>开标</w:t>
      </w:r>
      <w:r>
        <w:rPr>
          <w:rFonts w:ascii="Times New Roman" w:hAnsi="Times New Roman" w:cs="Times New Roman" w:eastAsiaTheme="minorEastAsia"/>
          <w:sz w:val="24"/>
        </w:rPr>
        <w:t>，代理人在</w:t>
      </w:r>
      <w:r>
        <w:rPr>
          <w:rFonts w:hint="eastAsia" w:ascii="Times New Roman" w:hAnsi="Times New Roman" w:cs="Times New Roman" w:eastAsiaTheme="minorEastAsia"/>
          <w:sz w:val="24"/>
        </w:rPr>
        <w:t>开标</w:t>
      </w:r>
      <w:r>
        <w:rPr>
          <w:rFonts w:ascii="Times New Roman" w:hAnsi="Times New Roman" w:cs="Times New Roman" w:eastAsiaTheme="minorEastAsia"/>
          <w:sz w:val="24"/>
        </w:rPr>
        <w:t>、合同签订过程中所签署的一切文件和处理与本次</w:t>
      </w:r>
      <w:r>
        <w:rPr>
          <w:rFonts w:hint="eastAsia" w:ascii="Times New Roman" w:hAnsi="Times New Roman" w:cs="Times New Roman" w:eastAsiaTheme="minorEastAsia"/>
          <w:sz w:val="24"/>
        </w:rPr>
        <w:t>竞价</w:t>
      </w:r>
      <w:r>
        <w:rPr>
          <w:rFonts w:ascii="Times New Roman" w:hAnsi="Times New Roman" w:cs="Times New Roman" w:eastAsiaTheme="minorEastAsia"/>
          <w:sz w:val="24"/>
        </w:rPr>
        <w:t>有关的一切事务，联合体各方均予以承认并承担法律责任。联合体中标后，联合体各方共同与招标人签订合同，就本项目对招标人承担连带责任。</w:t>
      </w:r>
    </w:p>
    <w:p w14:paraId="4D97EBC7">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3.联合体各成员单位内部的职责分工及各方负责内容的合同金额占总合同金额的百分比如下：</w:t>
      </w:r>
    </w:p>
    <w:p w14:paraId="7E2B6893">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联合体成员一名称：</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，承担</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工作，负责内容的合同金额占总合同金额的百分比：</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p>
    <w:p w14:paraId="3F18F178">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联合体成员二名称：</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，承担</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工作，负责内容的合同金额占总合同金额的百分比：</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p>
    <w:p w14:paraId="18B6B391">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w:t>
      </w:r>
    </w:p>
    <w:p w14:paraId="4841FA21">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4．</w:t>
      </w:r>
      <w:r>
        <w:rPr>
          <w:rFonts w:hint="eastAsia" w:ascii="Times New Roman" w:hAnsi="Times New Roman" w:cs="Times New Roman" w:eastAsiaTheme="minorEastAsia"/>
          <w:sz w:val="24"/>
        </w:rPr>
        <w:t>竞价</w:t>
      </w:r>
      <w:r>
        <w:rPr>
          <w:rFonts w:ascii="Times New Roman" w:hAnsi="Times New Roman" w:cs="Times New Roman" w:eastAsiaTheme="minorEastAsia"/>
          <w:sz w:val="24"/>
        </w:rPr>
        <w:t>工作和联合体在中标后项目实施过程中的有关费用按各自承担的工作量分摊。</w:t>
      </w:r>
    </w:p>
    <w:p w14:paraId="64BE1FAC">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5．联合体中标后，本联合协议是合同的附件，对联合体各成员单位有合同约束力。</w:t>
      </w:r>
    </w:p>
    <w:p w14:paraId="33437E38">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6．本协议书自签署之日起生效，联合体未中标或者合同履行完毕后自动失效。</w:t>
      </w:r>
    </w:p>
    <w:p w14:paraId="31BB2D80">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联合体成员一：</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r>
        <w:rPr>
          <w:rFonts w:ascii="Times New Roman" w:hAnsi="Times New Roman" w:cs="Times New Roman"/>
          <w:kern w:val="2"/>
          <w:sz w:val="24"/>
          <w:szCs w:val="24"/>
        </w:rPr>
        <w:t>投标人公章</w:t>
      </w:r>
      <w:r>
        <w:rPr>
          <w:rFonts w:ascii="Times New Roman" w:hAnsi="Times New Roman" w:cs="Times New Roman" w:eastAsiaTheme="minorEastAsia"/>
          <w:sz w:val="24"/>
        </w:rPr>
        <w:t>）</w:t>
      </w:r>
    </w:p>
    <w:p w14:paraId="08ED0CD1">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法定代表人：</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（签字或盖章）</w:t>
      </w:r>
    </w:p>
    <w:p w14:paraId="16BAC4EF">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联合体成员二：</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r>
        <w:rPr>
          <w:rFonts w:ascii="Times New Roman" w:hAnsi="Times New Roman" w:cs="Times New Roman"/>
          <w:kern w:val="2"/>
          <w:sz w:val="24"/>
          <w:szCs w:val="24"/>
        </w:rPr>
        <w:t>投标人公章</w:t>
      </w:r>
      <w:r>
        <w:rPr>
          <w:rFonts w:ascii="Times New Roman" w:hAnsi="Times New Roman" w:cs="Times New Roman" w:eastAsiaTheme="minorEastAsia"/>
          <w:sz w:val="24"/>
        </w:rPr>
        <w:t>）</w:t>
      </w:r>
    </w:p>
    <w:p w14:paraId="1AB0645F">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法定代表人：</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（签字或盖章）</w:t>
      </w:r>
    </w:p>
    <w:p w14:paraId="7B7A4E77">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w:t>
      </w:r>
    </w:p>
    <w:p w14:paraId="34E1F66E">
      <w:pPr>
        <w:pStyle w:val="18"/>
        <w:spacing w:line="360" w:lineRule="auto"/>
        <w:rPr>
          <w:rFonts w:ascii="Times New Roman" w:hAnsi="Times New Roman" w:cs="Times New Roman" w:eastAsiaTheme="minorEastAsia"/>
          <w:sz w:val="24"/>
        </w:rPr>
      </w:pPr>
    </w:p>
    <w:p w14:paraId="69EE7161">
      <w:pPr>
        <w:spacing w:line="360" w:lineRule="auto"/>
        <w:ind w:right="480" w:firstLine="4680" w:firstLineChars="1950"/>
        <w:rPr>
          <w:rFonts w:ascii="Times New Roman" w:hAnsi="Times New Roman" w:cs="Times New Roman" w:eastAsiaTheme="minorEastAsia"/>
          <w:sz w:val="24"/>
        </w:rPr>
      </w:pPr>
      <w:r>
        <w:rPr>
          <w:rFonts w:ascii="Times New Roman" w:hAnsi="Times New Roman" w:cs="Times New Roman" w:eastAsiaTheme="minorEastAsia"/>
          <w:sz w:val="24"/>
        </w:rPr>
        <w:t>签订日期:</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年</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月</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日</w:t>
      </w:r>
    </w:p>
    <w:p w14:paraId="5A2999E3">
      <w:pPr>
        <w:spacing w:line="360" w:lineRule="auto"/>
        <w:ind w:right="480" w:firstLine="4680" w:firstLineChars="1950"/>
        <w:rPr>
          <w:rFonts w:ascii="Times New Roman" w:hAnsi="Times New Roman" w:cs="Times New Roman" w:eastAsiaTheme="minorEastAsia"/>
          <w:sz w:val="24"/>
        </w:rPr>
      </w:pPr>
    </w:p>
    <w:p w14:paraId="4193C642">
      <w:pPr>
        <w:spacing w:line="360" w:lineRule="auto"/>
        <w:ind w:right="480" w:firstLine="5460" w:firstLineChars="1950"/>
        <w:rPr>
          <w:rFonts w:ascii="Times New Roman" w:hAnsi="Times New Roman" w:cs="Times New Roman" w:eastAsiaTheme="minorEastAsia"/>
          <w:sz w:val="28"/>
        </w:rPr>
      </w:pPr>
    </w:p>
    <w:p w14:paraId="1F008196">
      <w:pPr>
        <w:spacing w:line="360" w:lineRule="auto"/>
        <w:ind w:right="480" w:firstLine="4680" w:firstLineChars="1950"/>
        <w:rPr>
          <w:rFonts w:asciiTheme="minorEastAsia" w:hAnsiTheme="minorEastAsia" w:eastAsiaTheme="minorEastAsia"/>
          <w:sz w:val="24"/>
        </w:rPr>
      </w:pPr>
    </w:p>
    <w:p w14:paraId="7CFBDF0F">
      <w:pPr>
        <w:spacing w:line="360" w:lineRule="auto"/>
        <w:ind w:right="480" w:firstLine="4680" w:firstLineChars="1950"/>
        <w:rPr>
          <w:rFonts w:asciiTheme="minorEastAsia" w:hAnsiTheme="minorEastAsia" w:eastAsiaTheme="minorEastAsia"/>
          <w:sz w:val="24"/>
        </w:rPr>
      </w:pPr>
    </w:p>
    <w:p w14:paraId="4870B707">
      <w:pPr>
        <w:spacing w:line="360" w:lineRule="auto"/>
        <w:ind w:right="480" w:firstLine="5460" w:firstLineChars="1950"/>
        <w:rPr>
          <w:rFonts w:asciiTheme="minorEastAsia" w:hAnsiTheme="minorEastAsia" w:eastAsiaTheme="minorEastAsia"/>
          <w:sz w:val="28"/>
        </w:rPr>
      </w:pPr>
    </w:p>
    <w:p w14:paraId="6863B681">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464330D1">
      <w:pPr>
        <w:pStyle w:val="2"/>
        <w:jc w:val="center"/>
        <w:rPr>
          <w:rFonts w:hint="eastAsia"/>
          <w:highlight w:val="none"/>
        </w:rPr>
      </w:pPr>
      <w:bookmarkStart w:id="53" w:name="_Toc3888"/>
      <w:r>
        <w:rPr>
          <w:rFonts w:hint="eastAsia"/>
          <w:highlight w:val="none"/>
          <w:lang w:val="en-US" w:eastAsia="zh-CN"/>
        </w:rPr>
        <w:t>七</w:t>
      </w:r>
      <w:r>
        <w:rPr>
          <w:rFonts w:hint="eastAsia"/>
          <w:highlight w:val="none"/>
        </w:rPr>
        <w:t>、投标保证金</w:t>
      </w:r>
    </w:p>
    <w:p w14:paraId="26245972">
      <w:pPr>
        <w:jc w:val="center"/>
        <w:rPr>
          <w:rFonts w:hint="default" w:eastAsia="宋体"/>
          <w:highlight w:val="none"/>
          <w:lang w:val="en-US" w:eastAsia="zh-CN"/>
        </w:rPr>
      </w:pPr>
      <w:r>
        <w:rPr>
          <w:rFonts w:hint="eastAsia"/>
          <w:highlight w:val="none"/>
          <w:lang w:eastAsia="zh-CN"/>
        </w:rPr>
        <w:t>（</w:t>
      </w:r>
      <w:r>
        <w:rPr>
          <w:rFonts w:hint="eastAsia"/>
          <w:highlight w:val="none"/>
          <w:lang w:val="en-US" w:eastAsia="zh-CN"/>
        </w:rPr>
        <w:t>一）</w:t>
      </w:r>
    </w:p>
    <w:p w14:paraId="7AB28D65">
      <w:pPr>
        <w:rPr>
          <w:highlight w:val="none"/>
        </w:rPr>
      </w:pPr>
    </w:p>
    <w:p w14:paraId="3A3A4B46">
      <w:pPr>
        <w:spacing w:line="360" w:lineRule="auto"/>
        <w:ind w:firstLine="420" w:firstLineChars="200"/>
        <w:rPr>
          <w:rFonts w:ascii="Times New Roman" w:hAnsi="Times New Roman"/>
          <w:szCs w:val="21"/>
        </w:rPr>
      </w:pPr>
      <w:r>
        <w:rPr>
          <w:rFonts w:ascii="Times New Roman" w:hAnsi="Times New Roman"/>
          <w:szCs w:val="21"/>
        </w:rPr>
        <w:t>投标人应在此提供银行回单的扫描件、基本账户开户许可证扫描件（或基本存款账户编号）。</w:t>
      </w:r>
    </w:p>
    <w:p w14:paraId="116E0034">
      <w:pPr>
        <w:pStyle w:val="2"/>
        <w:pageBreakBefore/>
        <w:spacing w:line="413" w:lineRule="auto"/>
        <w:ind w:firstLine="0" w:firstLineChars="0"/>
        <w:jc w:val="center"/>
        <w:rPr>
          <w:rFonts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二）</w:t>
      </w:r>
      <w:r>
        <w:rPr>
          <w:rFonts w:ascii="Times New Roman" w:hAnsi="Times New Roman"/>
          <w:sz w:val="24"/>
          <w:szCs w:val="24"/>
        </w:rPr>
        <w:t>投标保证金退还声明</w:t>
      </w:r>
    </w:p>
    <w:p w14:paraId="69A3DF53">
      <w:pPr>
        <w:spacing w:line="480" w:lineRule="auto"/>
        <w:ind w:firstLine="550" w:firstLineChars="262"/>
        <w:rPr>
          <w:rFonts w:ascii="Times New Roman" w:hAnsi="Times New Roman"/>
          <w:szCs w:val="21"/>
          <w:u w:val="single"/>
        </w:rPr>
      </w:pPr>
      <w:r>
        <w:rPr>
          <w:rFonts w:ascii="Times New Roman" w:hAnsi="Times New Roman"/>
          <w:szCs w:val="21"/>
        </w:rPr>
        <w:t>招标项目名称：</w:t>
      </w:r>
      <w:r>
        <w:rPr>
          <w:rFonts w:ascii="Times New Roman" w:hAnsi="Times New Roman"/>
          <w:szCs w:val="21"/>
          <w:u w:val="single"/>
        </w:rPr>
        <w:t>某招标项目标段名称</w:t>
      </w:r>
    </w:p>
    <w:p w14:paraId="076B8ADD">
      <w:pPr>
        <w:spacing w:line="480" w:lineRule="auto"/>
        <w:ind w:firstLine="550" w:firstLineChars="262"/>
        <w:rPr>
          <w:rFonts w:ascii="Times New Roman" w:hAnsi="Times New Roman"/>
          <w:szCs w:val="21"/>
          <w:u w:val="single"/>
        </w:rPr>
      </w:pPr>
      <w:r>
        <w:rPr>
          <w:rFonts w:ascii="Times New Roman" w:hAnsi="Times New Roman"/>
          <w:szCs w:val="21"/>
        </w:rPr>
        <w:t>招标项目编号：</w:t>
      </w:r>
      <w:r>
        <w:rPr>
          <w:rFonts w:ascii="Times New Roman" w:hAnsi="Times New Roman"/>
          <w:bCs/>
          <w:snapToGrid w:val="0"/>
          <w:kern w:val="0"/>
          <w:szCs w:val="21"/>
          <w:u w:val="single"/>
        </w:rPr>
        <w:t>某招标项目标段编号</w:t>
      </w:r>
    </w:p>
    <w:p w14:paraId="7BD02AF7">
      <w:pPr>
        <w:spacing w:line="480" w:lineRule="auto"/>
        <w:ind w:firstLine="550" w:firstLineChars="262"/>
        <w:rPr>
          <w:rFonts w:ascii="Times New Roman" w:hAnsi="Times New Roman"/>
          <w:szCs w:val="21"/>
        </w:rPr>
      </w:pPr>
      <w:r>
        <w:rPr>
          <w:rFonts w:ascii="Times New Roman" w:hAnsi="Times New Roman"/>
          <w:szCs w:val="21"/>
        </w:rPr>
        <w:t>投标保证金金额：</w:t>
      </w:r>
      <w:r>
        <w:rPr>
          <w:rFonts w:ascii="Times New Roman" w:hAnsi="Times New Roman"/>
          <w:szCs w:val="21"/>
          <w:u w:val="single"/>
        </w:rPr>
        <w:t xml:space="preserve">                 </w:t>
      </w:r>
    </w:p>
    <w:p w14:paraId="636BE569">
      <w:pPr>
        <w:spacing w:line="480" w:lineRule="auto"/>
        <w:ind w:firstLine="420" w:firstLineChars="200"/>
        <w:rPr>
          <w:rFonts w:ascii="Times New Roman" w:hAnsi="Times New Roman"/>
          <w:szCs w:val="21"/>
        </w:rPr>
      </w:pPr>
      <w:r>
        <w:rPr>
          <w:rFonts w:ascii="Times New Roman" w:hAnsi="Times New Roman"/>
          <w:szCs w:val="21"/>
        </w:rPr>
        <w:t>我单位投标保证金到期后请汇至如下账号：</w:t>
      </w:r>
    </w:p>
    <w:p w14:paraId="2F210947">
      <w:pPr>
        <w:spacing w:line="360" w:lineRule="auto"/>
        <w:ind w:firstLine="629"/>
        <w:rPr>
          <w:rFonts w:ascii="Times New Roman" w:hAnsi="Times New Roman"/>
          <w:szCs w:val="21"/>
          <w:u w:val="single"/>
        </w:rPr>
      </w:pPr>
      <w:r>
        <w:rPr>
          <w:rFonts w:ascii="Times New Roman" w:hAnsi="Times New Roman"/>
          <w:szCs w:val="21"/>
        </w:rPr>
        <w:t>收款单位：</w:t>
      </w:r>
      <w:r>
        <w:rPr>
          <w:rFonts w:ascii="Times New Roman" w:hAnsi="Times New Roman"/>
          <w:szCs w:val="21"/>
          <w:u w:val="single"/>
        </w:rPr>
        <w:t xml:space="preserve">                       </w:t>
      </w:r>
    </w:p>
    <w:p w14:paraId="2DCAB83A">
      <w:pPr>
        <w:spacing w:line="360" w:lineRule="auto"/>
        <w:ind w:firstLine="629"/>
        <w:rPr>
          <w:rFonts w:ascii="Times New Roman" w:hAnsi="Times New Roman"/>
          <w:szCs w:val="21"/>
          <w:u w:val="single"/>
        </w:rPr>
      </w:pPr>
      <w:r>
        <w:rPr>
          <w:rFonts w:ascii="Times New Roman" w:hAnsi="Times New Roman"/>
          <w:szCs w:val="21"/>
        </w:rPr>
        <w:t>开 户 行：</w:t>
      </w:r>
      <w:r>
        <w:rPr>
          <w:rFonts w:ascii="Times New Roman" w:hAnsi="Times New Roman"/>
          <w:szCs w:val="21"/>
          <w:u w:val="single"/>
        </w:rPr>
        <w:t xml:space="preserve">                       </w:t>
      </w:r>
    </w:p>
    <w:p w14:paraId="7BAC9ED7">
      <w:pPr>
        <w:spacing w:line="360" w:lineRule="auto"/>
        <w:ind w:firstLine="629"/>
        <w:rPr>
          <w:rFonts w:ascii="Times New Roman" w:hAnsi="Times New Roman"/>
          <w:szCs w:val="21"/>
          <w:u w:val="single"/>
        </w:rPr>
      </w:pPr>
      <w:r>
        <w:rPr>
          <w:rFonts w:ascii="Times New Roman" w:hAnsi="Times New Roman"/>
          <w:szCs w:val="21"/>
        </w:rPr>
        <w:t>银行账号：</w:t>
      </w:r>
      <w:r>
        <w:rPr>
          <w:rFonts w:ascii="Times New Roman" w:hAnsi="Times New Roman"/>
          <w:szCs w:val="21"/>
          <w:u w:val="single"/>
        </w:rPr>
        <w:t xml:space="preserve">                       </w:t>
      </w:r>
    </w:p>
    <w:p w14:paraId="08E33E58">
      <w:pPr>
        <w:spacing w:line="360" w:lineRule="auto"/>
        <w:ind w:firstLine="629"/>
        <w:rPr>
          <w:rFonts w:ascii="Times New Roman" w:hAnsi="Times New Roman"/>
          <w:szCs w:val="21"/>
          <w:u w:val="single"/>
        </w:rPr>
      </w:pPr>
      <w:r>
        <w:rPr>
          <w:rFonts w:ascii="Times New Roman" w:hAnsi="Times New Roman"/>
          <w:szCs w:val="21"/>
        </w:rPr>
        <w:t>电    话：</w:t>
      </w:r>
      <w:r>
        <w:rPr>
          <w:rFonts w:ascii="Times New Roman" w:hAnsi="Times New Roman"/>
          <w:szCs w:val="21"/>
          <w:u w:val="single"/>
        </w:rPr>
        <w:t xml:space="preserve">                       </w:t>
      </w:r>
    </w:p>
    <w:p w14:paraId="0AB76F19">
      <w:pPr>
        <w:spacing w:line="360" w:lineRule="auto"/>
        <w:ind w:firstLine="629"/>
        <w:rPr>
          <w:rFonts w:ascii="Times New Roman" w:hAnsi="Times New Roman"/>
          <w:szCs w:val="21"/>
          <w:u w:val="single"/>
        </w:rPr>
      </w:pPr>
      <w:r>
        <w:rPr>
          <w:rFonts w:ascii="Times New Roman" w:hAnsi="Times New Roman"/>
          <w:szCs w:val="21"/>
        </w:rPr>
        <w:t>地    址：</w:t>
      </w:r>
      <w:r>
        <w:rPr>
          <w:rFonts w:ascii="Times New Roman" w:hAnsi="Times New Roman"/>
          <w:szCs w:val="21"/>
          <w:u w:val="single"/>
        </w:rPr>
        <w:t xml:space="preserve">                       </w:t>
      </w:r>
    </w:p>
    <w:p w14:paraId="16211E45">
      <w:pPr>
        <w:spacing w:line="480" w:lineRule="auto"/>
        <w:rPr>
          <w:rFonts w:ascii="Times New Roman" w:hAnsi="Times New Roman"/>
          <w:szCs w:val="21"/>
        </w:rPr>
      </w:pPr>
    </w:p>
    <w:p w14:paraId="3EBEF363">
      <w:pPr>
        <w:spacing w:line="480" w:lineRule="auto"/>
        <w:ind w:firstLine="630"/>
        <w:rPr>
          <w:rFonts w:ascii="Times New Roman" w:hAnsi="Times New Roman"/>
          <w:szCs w:val="21"/>
        </w:rPr>
      </w:pPr>
    </w:p>
    <w:p w14:paraId="4B9866D1">
      <w:pPr>
        <w:spacing w:line="480" w:lineRule="auto"/>
        <w:ind w:firstLine="1470" w:firstLineChars="700"/>
        <w:rPr>
          <w:rFonts w:ascii="Times New Roman" w:hAnsi="Times New Roman"/>
          <w:b/>
          <w:bCs/>
          <w:szCs w:val="21"/>
        </w:rPr>
      </w:pPr>
      <w:r>
        <w:rPr>
          <w:rFonts w:ascii="Times New Roman" w:hAnsi="Times New Roman"/>
          <w:szCs w:val="21"/>
        </w:rPr>
        <w:t xml:space="preserve">                     </w:t>
      </w:r>
      <w:r>
        <w:rPr>
          <w:rFonts w:ascii="Times New Roman" w:hAnsi="Times New Roman"/>
          <w:b/>
          <w:bCs/>
          <w:szCs w:val="21"/>
        </w:rPr>
        <w:t xml:space="preserve">           </w:t>
      </w:r>
      <w:r>
        <w:rPr>
          <w:rFonts w:ascii="Times New Roman" w:hAnsi="Times New Roman"/>
          <w:b/>
          <w:szCs w:val="21"/>
        </w:rPr>
        <w:t>投标人盖章：</w:t>
      </w:r>
    </w:p>
    <w:p w14:paraId="43C6DB04">
      <w:pPr>
        <w:rPr>
          <w:rFonts w:hint="eastAsia" w:ascii="Times New Roman" w:hAnsi="Times New Roman" w:cs="Times New Roman" w:eastAsiaTheme="minorEastAsia"/>
          <w:b/>
          <w:sz w:val="24"/>
          <w:lang w:val="en-US" w:eastAsia="zh-CN"/>
        </w:rPr>
      </w:pPr>
      <w:r>
        <w:rPr>
          <w:rFonts w:hint="eastAsia" w:ascii="Times New Roman" w:hAnsi="Times New Roman" w:cs="Times New Roman" w:eastAsiaTheme="minorEastAsia"/>
          <w:b/>
          <w:sz w:val="24"/>
          <w:lang w:val="en-US" w:eastAsia="zh-CN"/>
        </w:rPr>
        <w:br w:type="page"/>
      </w:r>
    </w:p>
    <w:p w14:paraId="35BAB571">
      <w:pPr>
        <w:rPr>
          <w:rFonts w:hint="eastAsia" w:ascii="Times New Roman" w:hAnsi="Times New Roman" w:cs="Times New Roman" w:eastAsiaTheme="minorEastAsia"/>
          <w:b/>
          <w:sz w:val="24"/>
          <w:lang w:val="en-US" w:eastAsia="zh-CN"/>
        </w:rPr>
      </w:pPr>
    </w:p>
    <w:p w14:paraId="47AE9926">
      <w:pPr>
        <w:spacing w:line="360" w:lineRule="auto"/>
        <w:jc w:val="center"/>
        <w:outlineLvl w:val="1"/>
        <w:rPr>
          <w:rFonts w:ascii="Times New Roman" w:hAnsi="Times New Roman" w:cs="Times New Roman" w:eastAsiaTheme="minorEastAsia"/>
          <w:b/>
          <w:sz w:val="24"/>
        </w:rPr>
      </w:pPr>
      <w:r>
        <w:rPr>
          <w:rFonts w:hint="eastAsia" w:ascii="Times New Roman" w:hAnsi="Times New Roman" w:cs="Times New Roman"/>
          <w:b/>
          <w:sz w:val="24"/>
          <w:lang w:val="en-US" w:eastAsia="zh-CN"/>
        </w:rPr>
        <w:t>八</w:t>
      </w:r>
      <w:r>
        <w:rPr>
          <w:rFonts w:ascii="Times New Roman" w:hAnsi="Times New Roman" w:cs="Times New Roman" w:eastAsiaTheme="minorEastAsia"/>
          <w:b/>
          <w:sz w:val="24"/>
        </w:rPr>
        <w:t>、其他相关证明材料</w:t>
      </w:r>
      <w:bookmarkEnd w:id="53"/>
    </w:p>
    <w:p w14:paraId="6828913F">
      <w:pPr>
        <w:spacing w:line="360" w:lineRule="auto"/>
        <w:jc w:val="center"/>
        <w:rPr>
          <w:rFonts w:ascii="Times New Roman" w:hAnsi="Times New Roman" w:cs="Times New Roman"/>
          <w:sz w:val="24"/>
          <w:szCs w:val="22"/>
        </w:rPr>
      </w:pPr>
      <w:bookmarkStart w:id="54" w:name="_Toc2899"/>
      <w:bookmarkStart w:id="55" w:name="_Toc19685"/>
      <w:r>
        <w:rPr>
          <w:rFonts w:ascii="Times New Roman" w:hAnsi="Times New Roman" w:cs="Times New Roman"/>
          <w:sz w:val="24"/>
          <w:szCs w:val="22"/>
        </w:rPr>
        <w:t>投标人按照第四章评审方法和标准放置的其他资料。</w:t>
      </w:r>
      <w:bookmarkEnd w:id="54"/>
      <w:bookmarkEnd w:id="55"/>
    </w:p>
    <w:p w14:paraId="32F08E12">
      <w:pPr>
        <w:rPr>
          <w:rFonts w:ascii="Times New Roman" w:hAnsi="Times New Roman" w:cs="Times New Roman" w:eastAsiaTheme="minorEastAsia"/>
          <w:sz w:val="24"/>
        </w:rPr>
      </w:pPr>
    </w:p>
    <w:sectPr>
      <w:headerReference r:id="rId4" w:type="default"/>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2BC9AD5-0C91-41EC-930C-33C6731BF682}"/>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C84CCCF-BD6F-4798-8095-AA3477A639F1}"/>
  </w:font>
  <w:font w:name="@仿宋_GB2312">
    <w:panose1 w:val="02010609030101010101"/>
    <w:charset w:val="86"/>
    <w:family w:val="modern"/>
    <w:pitch w:val="default"/>
    <w:sig w:usb0="00000001" w:usb1="080E0000" w:usb2="00000000" w:usb3="00000000" w:csb0="00040000" w:csb1="00000000"/>
    <w:embedRegular r:id="rId3" w:fontKey="{BE03EA12-78E9-4F4A-BF03-D5EDE9AC2701}"/>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Wingdings 2">
    <w:panose1 w:val="05020102010507070707"/>
    <w:charset w:val="02"/>
    <w:family w:val="roman"/>
    <w:pitch w:val="default"/>
    <w:sig w:usb0="00000000" w:usb1="00000000" w:usb2="00000000" w:usb3="00000000" w:csb0="80000000" w:csb1="00000000"/>
    <w:embedRegular r:id="rId4" w:fontKey="{CEC53230-9633-4616-B4EE-D9F240265156}"/>
  </w:font>
  <w:font w:name="Segoe UI Symbol">
    <w:panose1 w:val="020B0502040204020203"/>
    <w:charset w:val="00"/>
    <w:family w:val="swiss"/>
    <w:pitch w:val="default"/>
    <w:sig w:usb0="800001E3" w:usb1="1200FFEF" w:usb2="00040000" w:usb3="04000000" w:csb0="00000001" w:csb1="40000000"/>
    <w:embedRegular r:id="rId5" w:fontKey="{F1EE0B92-DFEB-418D-808E-EFF4CF85B63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C1572">
    <w:pPr>
      <w:pStyle w:val="14"/>
      <w:jc w:val="center"/>
      <w:rPr>
        <w:rFonts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10279B52">
            <w:pPr>
              <w:pStyle w:val="14"/>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PAGE</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18</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r>
              <w:rPr>
                <w:rFonts w:asciiTheme="minorEastAsia" w:hAnsiTheme="minorEastAsia" w:eastAsiaTheme="minorEastAsia"/>
                <w:bCs/>
                <w:sz w:val="21"/>
                <w:szCs w:val="21"/>
              </w:rPr>
              <w:t>/</w:t>
            </w:r>
            <w:r>
              <w:rPr>
                <w:rFonts w:hint="eastAsia" w:asciiTheme="minorEastAsia" w:hAnsiTheme="minorEastAsia" w:eastAsiaTheme="minorEastAsia"/>
                <w:bCs/>
                <w:sz w:val="21"/>
                <w:szCs w:val="21"/>
              </w:rPr>
              <w:t xml:space="preserve">共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 </w:instrText>
            </w:r>
            <w:r>
              <w:rPr>
                <w:rFonts w:hint="eastAsia" w:asciiTheme="minorEastAsia" w:hAnsiTheme="minorEastAsia" w:eastAsiaTheme="minorEastAsia"/>
                <w:b/>
                <w:sz w:val="21"/>
                <w:szCs w:val="21"/>
              </w:rPr>
              <w:instrText xml:space="preserve">=</w:instrTex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NUMPAGES</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instrText xml:space="preserve">39</w:instrText>
            </w:r>
            <w:r>
              <w:rPr>
                <w:rFonts w:asciiTheme="minorEastAsia" w:hAnsiTheme="minorEastAsia" w:eastAsiaTheme="minorEastAsia"/>
                <w:b/>
                <w:sz w:val="21"/>
                <w:szCs w:val="21"/>
              </w:rPr>
              <w:fldChar w:fldCharType="end"/>
            </w:r>
            <w:r>
              <w:rPr>
                <w:rFonts w:asciiTheme="minorEastAsia" w:hAnsiTheme="minorEastAsia" w:eastAsiaTheme="minorEastAsia"/>
                <w:b/>
                <w:sz w:val="21"/>
                <w:szCs w:val="21"/>
              </w:rPr>
              <w:instrText xml:space="preserve">-2 </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37</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FBF92">
    <w:pPr>
      <w:pBdr>
        <w:bottom w:val="none" w:color="auto" w:sz="0" w:space="1"/>
      </w:pBdr>
      <w:snapToGrid w:val="0"/>
      <w:rPr>
        <w:rFonts w:hint="eastAsia" w:ascii="Times New Roman" w:hAnsi="Times New Roman" w:eastAsia="宋体" w:cs="Times New Roman"/>
        <w:sz w:val="24"/>
        <w:szCs w:val="24"/>
        <w:lang w:eastAsia="zh-CN"/>
      </w:rPr>
    </w:pPr>
    <w:r>
      <w:rPr>
        <w:rFonts w:ascii="Times New Roman" w:hAnsi="Times New Roman" w:eastAsia="宋体" w:cs="Times New Roman"/>
        <w:color w:val="000000"/>
        <w:sz w:val="18"/>
        <w:szCs w:val="18"/>
        <w:u w:val="single"/>
      </w:rPr>
      <w:drawing>
        <wp:inline distT="0" distB="0" distL="114300" distR="114300">
          <wp:extent cx="457835" cy="443230"/>
          <wp:effectExtent l="0" t="0" r="18415" b="1397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stretch>
                    <a:fillRect/>
                  </a:stretch>
                </pic:blipFill>
                <pic:spPr>
                  <a:xfrm>
                    <a:off x="0" y="0"/>
                    <a:ext cx="457835" cy="443230"/>
                  </a:xfrm>
                  <a:prstGeom prst="rect">
                    <a:avLst/>
                  </a:prstGeom>
                  <a:noFill/>
                  <a:ln>
                    <a:noFill/>
                  </a:ln>
                </pic:spPr>
              </pic:pic>
            </a:graphicData>
          </a:graphic>
        </wp:inline>
      </w:drawing>
    </w:r>
    <w:r>
      <w:rPr>
        <w:rFonts w:hint="eastAsia" w:ascii="Times New Roman" w:hAnsi="Times New Roman" w:eastAsia="宋体" w:cs="Times New Roman"/>
        <w:color w:val="000000"/>
        <w:sz w:val="18"/>
        <w:szCs w:val="18"/>
        <w:u w:val="single"/>
      </w:rPr>
      <w:t xml:space="preserve">              </w:t>
    </w:r>
    <w:r>
      <w:rPr>
        <w:rFonts w:hint="eastAsia" w:ascii="Times New Roman" w:hAnsi="Times New Roman" w:eastAsia="宋体" w:cs="Times New Roman"/>
        <w:sz w:val="24"/>
        <w:szCs w:val="24"/>
        <w:u w:val="single"/>
      </w:rPr>
      <w:t>合肥文旅博览集团有限公司</w:t>
    </w:r>
    <w:r>
      <w:rPr>
        <w:rFonts w:hint="eastAsia" w:ascii="Times New Roman" w:hAnsi="Times New Roman" w:eastAsia="宋体" w:cs="Times New Roman"/>
        <w:sz w:val="24"/>
        <w:szCs w:val="24"/>
        <w:u w:val="single"/>
        <w:lang w:val="en-US" w:eastAsia="zh-CN"/>
      </w:rPr>
      <w:t>询比采购文件</w:t>
    </w:r>
    <w:r>
      <w:rPr>
        <w:rFonts w:hint="eastAsia" w:ascii="Times New Roman" w:hAnsi="Times New Roman" w:eastAsia="宋体" w:cs="Times New Roman"/>
        <w:sz w:val="24"/>
        <w:szCs w:val="24"/>
        <w:u w:val="single"/>
        <w:lang w:eastAsia="zh-CN"/>
      </w:rPr>
      <w:t>（</w:t>
    </w:r>
    <w:r>
      <w:rPr>
        <w:rFonts w:hint="eastAsia" w:ascii="Times New Roman" w:hAnsi="Times New Roman" w:eastAsia="宋体" w:cs="Times New Roman"/>
        <w:sz w:val="24"/>
        <w:szCs w:val="24"/>
        <w:u w:val="single"/>
        <w:lang w:val="en-US" w:eastAsia="zh-CN"/>
      </w:rPr>
      <w:t>服务</w:t>
    </w:r>
    <w:r>
      <w:rPr>
        <w:rFonts w:hint="eastAsia" w:ascii="Times New Roman" w:hAnsi="Times New Roman" w:eastAsia="宋体" w:cs="Times New Roman"/>
        <w:sz w:val="24"/>
        <w:szCs w:val="24"/>
        <w:u w:val="single"/>
      </w:rPr>
      <w:t>类</w:t>
    </w:r>
    <w:r>
      <w:rPr>
        <w:rFonts w:hint="eastAsia" w:ascii="Times New Roman" w:hAnsi="Times New Roman" w:eastAsia="宋体" w:cs="Times New Roman"/>
        <w:sz w:val="24"/>
        <w:szCs w:val="24"/>
        <w:u w:val="single"/>
        <w:lang w:eastAsia="zh-CN"/>
      </w:rPr>
      <w:t>）</w:t>
    </w:r>
  </w:p>
  <w:p w14:paraId="052C8C99">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46FA3"/>
    <w:multiLevelType w:val="singleLevel"/>
    <w:tmpl w:val="81146FA3"/>
    <w:lvl w:ilvl="0" w:tentative="0">
      <w:start w:val="1"/>
      <w:numFmt w:val="chineseCounting"/>
      <w:suff w:val="nothing"/>
      <w:lvlText w:val="%1、"/>
      <w:lvlJc w:val="left"/>
      <w:rPr>
        <w:rFonts w:hint="eastAsia"/>
      </w:rPr>
    </w:lvl>
  </w:abstractNum>
  <w:abstractNum w:abstractNumId="1">
    <w:nsid w:val="8AD5DBB4"/>
    <w:multiLevelType w:val="singleLevel"/>
    <w:tmpl w:val="8AD5DBB4"/>
    <w:lvl w:ilvl="0" w:tentative="0">
      <w:start w:val="1"/>
      <w:numFmt w:val="decimal"/>
      <w:suff w:val="nothing"/>
      <w:lvlText w:val="（%1）"/>
      <w:lvlJc w:val="left"/>
    </w:lvl>
  </w:abstractNum>
  <w:abstractNum w:abstractNumId="2">
    <w:nsid w:val="BC5BF4D1"/>
    <w:multiLevelType w:val="singleLevel"/>
    <w:tmpl w:val="BC5BF4D1"/>
    <w:lvl w:ilvl="0" w:tentative="0">
      <w:start w:val="1"/>
      <w:numFmt w:val="chineseCounting"/>
      <w:suff w:val="nothing"/>
      <w:lvlText w:val="（%1）"/>
      <w:lvlJc w:val="left"/>
      <w:rPr>
        <w:rFonts w:hint="eastAsia"/>
      </w:rPr>
    </w:lvl>
  </w:abstractNum>
  <w:abstractNum w:abstractNumId="3">
    <w:nsid w:val="6F1B38D2"/>
    <w:multiLevelType w:val="singleLevel"/>
    <w:tmpl w:val="6F1B38D2"/>
    <w:lvl w:ilvl="0" w:tentative="0">
      <w:start w:val="1"/>
      <w:numFmt w:val="decimal"/>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mN2M0Mzk5NmZmYjA0NzIyNGQwYzc1MTczNjk5MDMifQ=="/>
  </w:docVars>
  <w:rsids>
    <w:rsidRoot w:val="00276BA1"/>
    <w:rsid w:val="0000043F"/>
    <w:rsid w:val="000020D0"/>
    <w:rsid w:val="00002178"/>
    <w:rsid w:val="00003B1C"/>
    <w:rsid w:val="000049DA"/>
    <w:rsid w:val="000056B7"/>
    <w:rsid w:val="000131F7"/>
    <w:rsid w:val="00016B6C"/>
    <w:rsid w:val="00020B57"/>
    <w:rsid w:val="00025724"/>
    <w:rsid w:val="000346AB"/>
    <w:rsid w:val="000378C1"/>
    <w:rsid w:val="00037DBE"/>
    <w:rsid w:val="00042139"/>
    <w:rsid w:val="00042B14"/>
    <w:rsid w:val="00044F49"/>
    <w:rsid w:val="000450C3"/>
    <w:rsid w:val="00046DF9"/>
    <w:rsid w:val="00050A3F"/>
    <w:rsid w:val="00050B55"/>
    <w:rsid w:val="000530EC"/>
    <w:rsid w:val="000544DE"/>
    <w:rsid w:val="00057E76"/>
    <w:rsid w:val="00061134"/>
    <w:rsid w:val="0006460A"/>
    <w:rsid w:val="000648D2"/>
    <w:rsid w:val="0006565F"/>
    <w:rsid w:val="0006758C"/>
    <w:rsid w:val="00070E0E"/>
    <w:rsid w:val="00073C57"/>
    <w:rsid w:val="00076DB7"/>
    <w:rsid w:val="00080FEB"/>
    <w:rsid w:val="000871CC"/>
    <w:rsid w:val="00094D41"/>
    <w:rsid w:val="00097CB9"/>
    <w:rsid w:val="000A6693"/>
    <w:rsid w:val="000A6B73"/>
    <w:rsid w:val="000A7D94"/>
    <w:rsid w:val="000B1511"/>
    <w:rsid w:val="000B54F4"/>
    <w:rsid w:val="000C1DB1"/>
    <w:rsid w:val="000D1414"/>
    <w:rsid w:val="000D2188"/>
    <w:rsid w:val="000D3F37"/>
    <w:rsid w:val="000D69D4"/>
    <w:rsid w:val="000E06F6"/>
    <w:rsid w:val="000E3C74"/>
    <w:rsid w:val="000E3F9B"/>
    <w:rsid w:val="000E6689"/>
    <w:rsid w:val="000F172B"/>
    <w:rsid w:val="000F2198"/>
    <w:rsid w:val="000F39B6"/>
    <w:rsid w:val="000F6B7B"/>
    <w:rsid w:val="00100B0F"/>
    <w:rsid w:val="0010187C"/>
    <w:rsid w:val="001037E3"/>
    <w:rsid w:val="001165D0"/>
    <w:rsid w:val="00116A70"/>
    <w:rsid w:val="0012143A"/>
    <w:rsid w:val="001222C6"/>
    <w:rsid w:val="00132A16"/>
    <w:rsid w:val="00136D80"/>
    <w:rsid w:val="00137C7C"/>
    <w:rsid w:val="00140687"/>
    <w:rsid w:val="00141540"/>
    <w:rsid w:val="00144D72"/>
    <w:rsid w:val="00146421"/>
    <w:rsid w:val="001479CF"/>
    <w:rsid w:val="00155F64"/>
    <w:rsid w:val="00157856"/>
    <w:rsid w:val="00160198"/>
    <w:rsid w:val="00160729"/>
    <w:rsid w:val="00166ED8"/>
    <w:rsid w:val="001714C9"/>
    <w:rsid w:val="001770B6"/>
    <w:rsid w:val="0018119B"/>
    <w:rsid w:val="001844AB"/>
    <w:rsid w:val="00191C9B"/>
    <w:rsid w:val="001944B8"/>
    <w:rsid w:val="00195E11"/>
    <w:rsid w:val="00196DA3"/>
    <w:rsid w:val="00197AC4"/>
    <w:rsid w:val="001A5D34"/>
    <w:rsid w:val="001A68E5"/>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8B1"/>
    <w:rsid w:val="00223CF4"/>
    <w:rsid w:val="00224C4A"/>
    <w:rsid w:val="0023407E"/>
    <w:rsid w:val="00240278"/>
    <w:rsid w:val="00240B40"/>
    <w:rsid w:val="002440D8"/>
    <w:rsid w:val="00244182"/>
    <w:rsid w:val="002530E9"/>
    <w:rsid w:val="00260B94"/>
    <w:rsid w:val="00264F2E"/>
    <w:rsid w:val="00271245"/>
    <w:rsid w:val="00274A9E"/>
    <w:rsid w:val="00276292"/>
    <w:rsid w:val="00276BA1"/>
    <w:rsid w:val="00277094"/>
    <w:rsid w:val="00277264"/>
    <w:rsid w:val="00286D62"/>
    <w:rsid w:val="002872DE"/>
    <w:rsid w:val="00287EF5"/>
    <w:rsid w:val="002927A3"/>
    <w:rsid w:val="00295AF5"/>
    <w:rsid w:val="002A1A1D"/>
    <w:rsid w:val="002A210D"/>
    <w:rsid w:val="002A28AD"/>
    <w:rsid w:val="002B5318"/>
    <w:rsid w:val="002B6D27"/>
    <w:rsid w:val="002D2965"/>
    <w:rsid w:val="002D3D02"/>
    <w:rsid w:val="002D4CB5"/>
    <w:rsid w:val="002D684B"/>
    <w:rsid w:val="002E3B26"/>
    <w:rsid w:val="002E4AB8"/>
    <w:rsid w:val="00300733"/>
    <w:rsid w:val="00310070"/>
    <w:rsid w:val="003110EC"/>
    <w:rsid w:val="00315CFF"/>
    <w:rsid w:val="00327C92"/>
    <w:rsid w:val="00333292"/>
    <w:rsid w:val="003344E7"/>
    <w:rsid w:val="003347FC"/>
    <w:rsid w:val="0033580B"/>
    <w:rsid w:val="003365E7"/>
    <w:rsid w:val="003378D5"/>
    <w:rsid w:val="003405C8"/>
    <w:rsid w:val="003473D7"/>
    <w:rsid w:val="00351AC8"/>
    <w:rsid w:val="00353075"/>
    <w:rsid w:val="00360BB3"/>
    <w:rsid w:val="00362A66"/>
    <w:rsid w:val="00363ACD"/>
    <w:rsid w:val="00363E02"/>
    <w:rsid w:val="00373A96"/>
    <w:rsid w:val="00381860"/>
    <w:rsid w:val="003826C2"/>
    <w:rsid w:val="00383728"/>
    <w:rsid w:val="0038382B"/>
    <w:rsid w:val="00384BC2"/>
    <w:rsid w:val="00391586"/>
    <w:rsid w:val="00394128"/>
    <w:rsid w:val="003947A4"/>
    <w:rsid w:val="00395235"/>
    <w:rsid w:val="0039561A"/>
    <w:rsid w:val="00397C7D"/>
    <w:rsid w:val="003A004F"/>
    <w:rsid w:val="003B3120"/>
    <w:rsid w:val="003B4130"/>
    <w:rsid w:val="003B67D3"/>
    <w:rsid w:val="003B715B"/>
    <w:rsid w:val="003C090D"/>
    <w:rsid w:val="003D1D14"/>
    <w:rsid w:val="003D596D"/>
    <w:rsid w:val="003D6C7C"/>
    <w:rsid w:val="003D6EFB"/>
    <w:rsid w:val="003D7E52"/>
    <w:rsid w:val="003E25C6"/>
    <w:rsid w:val="003F145B"/>
    <w:rsid w:val="003F23CE"/>
    <w:rsid w:val="004011AA"/>
    <w:rsid w:val="0040202C"/>
    <w:rsid w:val="00405168"/>
    <w:rsid w:val="00406508"/>
    <w:rsid w:val="0041456E"/>
    <w:rsid w:val="00414F7E"/>
    <w:rsid w:val="004164F8"/>
    <w:rsid w:val="00416800"/>
    <w:rsid w:val="00416808"/>
    <w:rsid w:val="004316E6"/>
    <w:rsid w:val="004427B7"/>
    <w:rsid w:val="0044349F"/>
    <w:rsid w:val="00445F1F"/>
    <w:rsid w:val="00451F60"/>
    <w:rsid w:val="0045237F"/>
    <w:rsid w:val="00452BB2"/>
    <w:rsid w:val="0045656D"/>
    <w:rsid w:val="00462D98"/>
    <w:rsid w:val="004630C1"/>
    <w:rsid w:val="00467C74"/>
    <w:rsid w:val="00472A44"/>
    <w:rsid w:val="00473A89"/>
    <w:rsid w:val="00475899"/>
    <w:rsid w:val="00482C78"/>
    <w:rsid w:val="004874AE"/>
    <w:rsid w:val="00492D00"/>
    <w:rsid w:val="00494D24"/>
    <w:rsid w:val="004951D1"/>
    <w:rsid w:val="004A27D0"/>
    <w:rsid w:val="004A4D67"/>
    <w:rsid w:val="004D366E"/>
    <w:rsid w:val="004D3D4B"/>
    <w:rsid w:val="004D5498"/>
    <w:rsid w:val="004D66A5"/>
    <w:rsid w:val="004D6B00"/>
    <w:rsid w:val="004E0260"/>
    <w:rsid w:val="004E1D50"/>
    <w:rsid w:val="004E7C2E"/>
    <w:rsid w:val="004F0396"/>
    <w:rsid w:val="00501382"/>
    <w:rsid w:val="00510798"/>
    <w:rsid w:val="00524168"/>
    <w:rsid w:val="00524A11"/>
    <w:rsid w:val="00527768"/>
    <w:rsid w:val="005327FB"/>
    <w:rsid w:val="00533FCA"/>
    <w:rsid w:val="0054372A"/>
    <w:rsid w:val="00546D49"/>
    <w:rsid w:val="005518AE"/>
    <w:rsid w:val="005521FF"/>
    <w:rsid w:val="005535FD"/>
    <w:rsid w:val="00557377"/>
    <w:rsid w:val="005616B5"/>
    <w:rsid w:val="00574E6F"/>
    <w:rsid w:val="00581E19"/>
    <w:rsid w:val="00582882"/>
    <w:rsid w:val="00583FE7"/>
    <w:rsid w:val="00586B96"/>
    <w:rsid w:val="00590CA2"/>
    <w:rsid w:val="00591629"/>
    <w:rsid w:val="005940F8"/>
    <w:rsid w:val="00597B15"/>
    <w:rsid w:val="005A044C"/>
    <w:rsid w:val="005A5487"/>
    <w:rsid w:val="005B06FD"/>
    <w:rsid w:val="005B5C95"/>
    <w:rsid w:val="005B7713"/>
    <w:rsid w:val="005D0200"/>
    <w:rsid w:val="005D0D6E"/>
    <w:rsid w:val="005D44EF"/>
    <w:rsid w:val="005D4814"/>
    <w:rsid w:val="005D5112"/>
    <w:rsid w:val="005E39CC"/>
    <w:rsid w:val="005F3914"/>
    <w:rsid w:val="005F3B5A"/>
    <w:rsid w:val="005F686F"/>
    <w:rsid w:val="005F6AB4"/>
    <w:rsid w:val="006006F5"/>
    <w:rsid w:val="00601585"/>
    <w:rsid w:val="006028A0"/>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1CC1"/>
    <w:rsid w:val="006525CD"/>
    <w:rsid w:val="00653F7F"/>
    <w:rsid w:val="00662EE8"/>
    <w:rsid w:val="00663813"/>
    <w:rsid w:val="00664AFD"/>
    <w:rsid w:val="00667567"/>
    <w:rsid w:val="0067391A"/>
    <w:rsid w:val="00674173"/>
    <w:rsid w:val="0067535A"/>
    <w:rsid w:val="00682560"/>
    <w:rsid w:val="00683CA0"/>
    <w:rsid w:val="00686FF3"/>
    <w:rsid w:val="00690DB1"/>
    <w:rsid w:val="00693404"/>
    <w:rsid w:val="00693702"/>
    <w:rsid w:val="006953D9"/>
    <w:rsid w:val="0069569F"/>
    <w:rsid w:val="006B104B"/>
    <w:rsid w:val="006B1242"/>
    <w:rsid w:val="006B1DBC"/>
    <w:rsid w:val="006B63B7"/>
    <w:rsid w:val="006B7D9A"/>
    <w:rsid w:val="006C06D9"/>
    <w:rsid w:val="006C10D1"/>
    <w:rsid w:val="006C4772"/>
    <w:rsid w:val="006C48A1"/>
    <w:rsid w:val="006C5716"/>
    <w:rsid w:val="006C74A9"/>
    <w:rsid w:val="006D07DE"/>
    <w:rsid w:val="006D2222"/>
    <w:rsid w:val="006E06D9"/>
    <w:rsid w:val="006E1D40"/>
    <w:rsid w:val="006E2E1F"/>
    <w:rsid w:val="006E7016"/>
    <w:rsid w:val="006F24DB"/>
    <w:rsid w:val="006F5B15"/>
    <w:rsid w:val="006F5FFF"/>
    <w:rsid w:val="006F6E33"/>
    <w:rsid w:val="006F7AF3"/>
    <w:rsid w:val="00710804"/>
    <w:rsid w:val="0071149E"/>
    <w:rsid w:val="00711FC6"/>
    <w:rsid w:val="007130B1"/>
    <w:rsid w:val="00715071"/>
    <w:rsid w:val="00721261"/>
    <w:rsid w:val="007231E9"/>
    <w:rsid w:val="007240F7"/>
    <w:rsid w:val="00727C59"/>
    <w:rsid w:val="00730271"/>
    <w:rsid w:val="00734E5D"/>
    <w:rsid w:val="00736013"/>
    <w:rsid w:val="00737661"/>
    <w:rsid w:val="007414E0"/>
    <w:rsid w:val="00745C94"/>
    <w:rsid w:val="007476EA"/>
    <w:rsid w:val="00755D75"/>
    <w:rsid w:val="00756245"/>
    <w:rsid w:val="00760A01"/>
    <w:rsid w:val="00761662"/>
    <w:rsid w:val="00762106"/>
    <w:rsid w:val="00764043"/>
    <w:rsid w:val="00766B9C"/>
    <w:rsid w:val="00772477"/>
    <w:rsid w:val="007757CF"/>
    <w:rsid w:val="007772F4"/>
    <w:rsid w:val="0078128F"/>
    <w:rsid w:val="0078683C"/>
    <w:rsid w:val="00790EDB"/>
    <w:rsid w:val="00791538"/>
    <w:rsid w:val="0079326E"/>
    <w:rsid w:val="00793696"/>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E05C9"/>
    <w:rsid w:val="007E27D6"/>
    <w:rsid w:val="007E3921"/>
    <w:rsid w:val="00801028"/>
    <w:rsid w:val="00803793"/>
    <w:rsid w:val="00807493"/>
    <w:rsid w:val="008149FD"/>
    <w:rsid w:val="00817A01"/>
    <w:rsid w:val="00825E35"/>
    <w:rsid w:val="00825E64"/>
    <w:rsid w:val="00826194"/>
    <w:rsid w:val="008334F8"/>
    <w:rsid w:val="008341AA"/>
    <w:rsid w:val="00847E67"/>
    <w:rsid w:val="00847ED2"/>
    <w:rsid w:val="00854042"/>
    <w:rsid w:val="00854E88"/>
    <w:rsid w:val="00863196"/>
    <w:rsid w:val="00863FDD"/>
    <w:rsid w:val="00871F99"/>
    <w:rsid w:val="00876461"/>
    <w:rsid w:val="00876659"/>
    <w:rsid w:val="0087734C"/>
    <w:rsid w:val="00882141"/>
    <w:rsid w:val="008826D0"/>
    <w:rsid w:val="008874D9"/>
    <w:rsid w:val="008922A8"/>
    <w:rsid w:val="00895BD5"/>
    <w:rsid w:val="0089773E"/>
    <w:rsid w:val="008A1587"/>
    <w:rsid w:val="008A16C4"/>
    <w:rsid w:val="008A6FED"/>
    <w:rsid w:val="008B39C5"/>
    <w:rsid w:val="008B51AA"/>
    <w:rsid w:val="008B67A6"/>
    <w:rsid w:val="008C0158"/>
    <w:rsid w:val="008C67F2"/>
    <w:rsid w:val="008D064A"/>
    <w:rsid w:val="008D2B0F"/>
    <w:rsid w:val="008D6228"/>
    <w:rsid w:val="008E449E"/>
    <w:rsid w:val="008F187F"/>
    <w:rsid w:val="008F402F"/>
    <w:rsid w:val="008F76E8"/>
    <w:rsid w:val="008F7CD0"/>
    <w:rsid w:val="009078A1"/>
    <w:rsid w:val="00911E9C"/>
    <w:rsid w:val="00917405"/>
    <w:rsid w:val="00920F7C"/>
    <w:rsid w:val="00934CAE"/>
    <w:rsid w:val="0094257D"/>
    <w:rsid w:val="00942D9A"/>
    <w:rsid w:val="009435AB"/>
    <w:rsid w:val="009445D0"/>
    <w:rsid w:val="0095467C"/>
    <w:rsid w:val="00954A61"/>
    <w:rsid w:val="00955C6F"/>
    <w:rsid w:val="00966C7B"/>
    <w:rsid w:val="009701DC"/>
    <w:rsid w:val="009715D8"/>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693F"/>
    <w:rsid w:val="009D7481"/>
    <w:rsid w:val="009D74F6"/>
    <w:rsid w:val="009E0512"/>
    <w:rsid w:val="009E324B"/>
    <w:rsid w:val="009E3A0A"/>
    <w:rsid w:val="009F174D"/>
    <w:rsid w:val="009F3E91"/>
    <w:rsid w:val="00A1499B"/>
    <w:rsid w:val="00A1537A"/>
    <w:rsid w:val="00A27403"/>
    <w:rsid w:val="00A314C2"/>
    <w:rsid w:val="00A40C7A"/>
    <w:rsid w:val="00A6163A"/>
    <w:rsid w:val="00A63E86"/>
    <w:rsid w:val="00A63EE7"/>
    <w:rsid w:val="00A65A1C"/>
    <w:rsid w:val="00A74F26"/>
    <w:rsid w:val="00A757C3"/>
    <w:rsid w:val="00A75E5B"/>
    <w:rsid w:val="00A763E4"/>
    <w:rsid w:val="00A7684A"/>
    <w:rsid w:val="00A76B69"/>
    <w:rsid w:val="00A83B69"/>
    <w:rsid w:val="00A86533"/>
    <w:rsid w:val="00A91CA2"/>
    <w:rsid w:val="00A92FB8"/>
    <w:rsid w:val="00A948F1"/>
    <w:rsid w:val="00AA1D7D"/>
    <w:rsid w:val="00AA3066"/>
    <w:rsid w:val="00AB139D"/>
    <w:rsid w:val="00AB3EFB"/>
    <w:rsid w:val="00AB4A98"/>
    <w:rsid w:val="00AC0574"/>
    <w:rsid w:val="00AC0B05"/>
    <w:rsid w:val="00AC3CEB"/>
    <w:rsid w:val="00AC6022"/>
    <w:rsid w:val="00AD079A"/>
    <w:rsid w:val="00AD1890"/>
    <w:rsid w:val="00AD196F"/>
    <w:rsid w:val="00AE0687"/>
    <w:rsid w:val="00AE2149"/>
    <w:rsid w:val="00AE33AE"/>
    <w:rsid w:val="00AE3785"/>
    <w:rsid w:val="00AE3F91"/>
    <w:rsid w:val="00AE452F"/>
    <w:rsid w:val="00AE76E6"/>
    <w:rsid w:val="00AF2B21"/>
    <w:rsid w:val="00AF6F73"/>
    <w:rsid w:val="00B00983"/>
    <w:rsid w:val="00B0267C"/>
    <w:rsid w:val="00B039E3"/>
    <w:rsid w:val="00B22838"/>
    <w:rsid w:val="00B24255"/>
    <w:rsid w:val="00B33E95"/>
    <w:rsid w:val="00B3720B"/>
    <w:rsid w:val="00B37358"/>
    <w:rsid w:val="00B4730C"/>
    <w:rsid w:val="00B541BC"/>
    <w:rsid w:val="00B54808"/>
    <w:rsid w:val="00B5558A"/>
    <w:rsid w:val="00B56513"/>
    <w:rsid w:val="00B56B2E"/>
    <w:rsid w:val="00B64376"/>
    <w:rsid w:val="00B70494"/>
    <w:rsid w:val="00B7401F"/>
    <w:rsid w:val="00B740A4"/>
    <w:rsid w:val="00B76345"/>
    <w:rsid w:val="00B806C3"/>
    <w:rsid w:val="00B84FCA"/>
    <w:rsid w:val="00B9089F"/>
    <w:rsid w:val="00B91AEE"/>
    <w:rsid w:val="00B93F8C"/>
    <w:rsid w:val="00B95F5A"/>
    <w:rsid w:val="00B96EAD"/>
    <w:rsid w:val="00BA1CA7"/>
    <w:rsid w:val="00BA68CD"/>
    <w:rsid w:val="00BA79F5"/>
    <w:rsid w:val="00BB1F0D"/>
    <w:rsid w:val="00BB3AB6"/>
    <w:rsid w:val="00BB7313"/>
    <w:rsid w:val="00BB766D"/>
    <w:rsid w:val="00BB7A64"/>
    <w:rsid w:val="00BC007B"/>
    <w:rsid w:val="00BC26BA"/>
    <w:rsid w:val="00BC35F8"/>
    <w:rsid w:val="00BD65C6"/>
    <w:rsid w:val="00BF3696"/>
    <w:rsid w:val="00BF376F"/>
    <w:rsid w:val="00BF46A6"/>
    <w:rsid w:val="00C0634C"/>
    <w:rsid w:val="00C06545"/>
    <w:rsid w:val="00C06BA4"/>
    <w:rsid w:val="00C10EDE"/>
    <w:rsid w:val="00C1161C"/>
    <w:rsid w:val="00C172D1"/>
    <w:rsid w:val="00C220FC"/>
    <w:rsid w:val="00C24DFA"/>
    <w:rsid w:val="00C46399"/>
    <w:rsid w:val="00C46A36"/>
    <w:rsid w:val="00C47037"/>
    <w:rsid w:val="00C53625"/>
    <w:rsid w:val="00C602C1"/>
    <w:rsid w:val="00C60EC3"/>
    <w:rsid w:val="00C61AFE"/>
    <w:rsid w:val="00C62248"/>
    <w:rsid w:val="00C63FC0"/>
    <w:rsid w:val="00C65FC2"/>
    <w:rsid w:val="00C66392"/>
    <w:rsid w:val="00C6647F"/>
    <w:rsid w:val="00C74C5E"/>
    <w:rsid w:val="00C81F28"/>
    <w:rsid w:val="00C827A2"/>
    <w:rsid w:val="00C82B69"/>
    <w:rsid w:val="00C83483"/>
    <w:rsid w:val="00C853A3"/>
    <w:rsid w:val="00C86146"/>
    <w:rsid w:val="00C8698F"/>
    <w:rsid w:val="00C91B28"/>
    <w:rsid w:val="00C91F3A"/>
    <w:rsid w:val="00CA165D"/>
    <w:rsid w:val="00CA6293"/>
    <w:rsid w:val="00CB5797"/>
    <w:rsid w:val="00CC1202"/>
    <w:rsid w:val="00CC7D56"/>
    <w:rsid w:val="00CD09E1"/>
    <w:rsid w:val="00CD6202"/>
    <w:rsid w:val="00CE171A"/>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93F76"/>
    <w:rsid w:val="00D96126"/>
    <w:rsid w:val="00DB1FFF"/>
    <w:rsid w:val="00DB4B1C"/>
    <w:rsid w:val="00DB5085"/>
    <w:rsid w:val="00DC1062"/>
    <w:rsid w:val="00DC132C"/>
    <w:rsid w:val="00DC4543"/>
    <w:rsid w:val="00DD1224"/>
    <w:rsid w:val="00DD2560"/>
    <w:rsid w:val="00DD43F0"/>
    <w:rsid w:val="00DD44DE"/>
    <w:rsid w:val="00DE09AB"/>
    <w:rsid w:val="00DE4A3F"/>
    <w:rsid w:val="00DE6121"/>
    <w:rsid w:val="00DF4367"/>
    <w:rsid w:val="00E0574A"/>
    <w:rsid w:val="00E07412"/>
    <w:rsid w:val="00E11F17"/>
    <w:rsid w:val="00E1243D"/>
    <w:rsid w:val="00E12742"/>
    <w:rsid w:val="00E146D4"/>
    <w:rsid w:val="00E20976"/>
    <w:rsid w:val="00E22B44"/>
    <w:rsid w:val="00E30ACD"/>
    <w:rsid w:val="00E32735"/>
    <w:rsid w:val="00E662C9"/>
    <w:rsid w:val="00E66E36"/>
    <w:rsid w:val="00E66FE7"/>
    <w:rsid w:val="00E702ED"/>
    <w:rsid w:val="00E709A4"/>
    <w:rsid w:val="00E726ED"/>
    <w:rsid w:val="00E73822"/>
    <w:rsid w:val="00E772DB"/>
    <w:rsid w:val="00E81B8B"/>
    <w:rsid w:val="00E86012"/>
    <w:rsid w:val="00E86BAB"/>
    <w:rsid w:val="00E91B84"/>
    <w:rsid w:val="00E94E10"/>
    <w:rsid w:val="00E9502E"/>
    <w:rsid w:val="00E96743"/>
    <w:rsid w:val="00E96A42"/>
    <w:rsid w:val="00EA0A36"/>
    <w:rsid w:val="00EA49C5"/>
    <w:rsid w:val="00EA5107"/>
    <w:rsid w:val="00EA5D8A"/>
    <w:rsid w:val="00EB02A0"/>
    <w:rsid w:val="00EB0C34"/>
    <w:rsid w:val="00EB5027"/>
    <w:rsid w:val="00EC1836"/>
    <w:rsid w:val="00EC3990"/>
    <w:rsid w:val="00EC484B"/>
    <w:rsid w:val="00EC795F"/>
    <w:rsid w:val="00ED15FA"/>
    <w:rsid w:val="00ED45E5"/>
    <w:rsid w:val="00EE275B"/>
    <w:rsid w:val="00EE6E9A"/>
    <w:rsid w:val="00EF0BF1"/>
    <w:rsid w:val="00EF2AC4"/>
    <w:rsid w:val="00EF38E4"/>
    <w:rsid w:val="00EF397E"/>
    <w:rsid w:val="00EF5FC8"/>
    <w:rsid w:val="00F04779"/>
    <w:rsid w:val="00F06F68"/>
    <w:rsid w:val="00F07993"/>
    <w:rsid w:val="00F105B8"/>
    <w:rsid w:val="00F11930"/>
    <w:rsid w:val="00F1713B"/>
    <w:rsid w:val="00F2165E"/>
    <w:rsid w:val="00F24C2D"/>
    <w:rsid w:val="00F27356"/>
    <w:rsid w:val="00F32A81"/>
    <w:rsid w:val="00F3639E"/>
    <w:rsid w:val="00F40728"/>
    <w:rsid w:val="00F41324"/>
    <w:rsid w:val="00F436D9"/>
    <w:rsid w:val="00F46998"/>
    <w:rsid w:val="00F47100"/>
    <w:rsid w:val="00F5382D"/>
    <w:rsid w:val="00F53D9C"/>
    <w:rsid w:val="00F5462B"/>
    <w:rsid w:val="00F634AD"/>
    <w:rsid w:val="00F63677"/>
    <w:rsid w:val="00F75B81"/>
    <w:rsid w:val="00F75D8A"/>
    <w:rsid w:val="00F804C4"/>
    <w:rsid w:val="00F809CE"/>
    <w:rsid w:val="00F82F83"/>
    <w:rsid w:val="00F82FED"/>
    <w:rsid w:val="00F832E5"/>
    <w:rsid w:val="00F87D65"/>
    <w:rsid w:val="00F92B30"/>
    <w:rsid w:val="00F933B9"/>
    <w:rsid w:val="00F94674"/>
    <w:rsid w:val="00F94919"/>
    <w:rsid w:val="00F94A59"/>
    <w:rsid w:val="00FA25B6"/>
    <w:rsid w:val="00FA2FAF"/>
    <w:rsid w:val="00FA64B1"/>
    <w:rsid w:val="00FA70F3"/>
    <w:rsid w:val="00FA71CD"/>
    <w:rsid w:val="00FB0453"/>
    <w:rsid w:val="00FB0C07"/>
    <w:rsid w:val="00FB298D"/>
    <w:rsid w:val="00FC1439"/>
    <w:rsid w:val="00FC724B"/>
    <w:rsid w:val="00FC7910"/>
    <w:rsid w:val="00FF0DA7"/>
    <w:rsid w:val="00FF1022"/>
    <w:rsid w:val="00FF44E0"/>
    <w:rsid w:val="00FF6C72"/>
    <w:rsid w:val="00FF783A"/>
    <w:rsid w:val="021D6717"/>
    <w:rsid w:val="03AF0B69"/>
    <w:rsid w:val="03B95FF4"/>
    <w:rsid w:val="045A3333"/>
    <w:rsid w:val="04620439"/>
    <w:rsid w:val="055F69DD"/>
    <w:rsid w:val="05EC3108"/>
    <w:rsid w:val="06257970"/>
    <w:rsid w:val="06C07699"/>
    <w:rsid w:val="08AF5C17"/>
    <w:rsid w:val="09442CBE"/>
    <w:rsid w:val="094A1BE5"/>
    <w:rsid w:val="097D52B6"/>
    <w:rsid w:val="09B554AF"/>
    <w:rsid w:val="0B537F25"/>
    <w:rsid w:val="0B620553"/>
    <w:rsid w:val="0BAB5EC1"/>
    <w:rsid w:val="0DAB22C6"/>
    <w:rsid w:val="0E864564"/>
    <w:rsid w:val="0F23075B"/>
    <w:rsid w:val="0FD82713"/>
    <w:rsid w:val="10950A41"/>
    <w:rsid w:val="110D338A"/>
    <w:rsid w:val="11554019"/>
    <w:rsid w:val="11C269BB"/>
    <w:rsid w:val="123C2612"/>
    <w:rsid w:val="129462CC"/>
    <w:rsid w:val="13397BCE"/>
    <w:rsid w:val="14717EAE"/>
    <w:rsid w:val="17356927"/>
    <w:rsid w:val="18B232E6"/>
    <w:rsid w:val="18F71640"/>
    <w:rsid w:val="19A4731C"/>
    <w:rsid w:val="19F766BC"/>
    <w:rsid w:val="1A357A52"/>
    <w:rsid w:val="1A6A3C67"/>
    <w:rsid w:val="1A6B5E42"/>
    <w:rsid w:val="1AF96A3E"/>
    <w:rsid w:val="1C1F6775"/>
    <w:rsid w:val="1C9D605B"/>
    <w:rsid w:val="1CDB6B83"/>
    <w:rsid w:val="1D1F2615"/>
    <w:rsid w:val="1DAA2521"/>
    <w:rsid w:val="205242A2"/>
    <w:rsid w:val="20E74328"/>
    <w:rsid w:val="23737B15"/>
    <w:rsid w:val="23B75C54"/>
    <w:rsid w:val="245F009A"/>
    <w:rsid w:val="249E0BC2"/>
    <w:rsid w:val="25164BFC"/>
    <w:rsid w:val="26522036"/>
    <w:rsid w:val="2783171D"/>
    <w:rsid w:val="291B73BA"/>
    <w:rsid w:val="29A66C87"/>
    <w:rsid w:val="29E5020D"/>
    <w:rsid w:val="2ADA2ADB"/>
    <w:rsid w:val="2C247DAC"/>
    <w:rsid w:val="2CC14B77"/>
    <w:rsid w:val="2D583F59"/>
    <w:rsid w:val="2F733923"/>
    <w:rsid w:val="2F760751"/>
    <w:rsid w:val="30902F79"/>
    <w:rsid w:val="31CF2ABB"/>
    <w:rsid w:val="31EB11BF"/>
    <w:rsid w:val="32C95997"/>
    <w:rsid w:val="32D57EA5"/>
    <w:rsid w:val="33075DFB"/>
    <w:rsid w:val="33263D6A"/>
    <w:rsid w:val="35111E45"/>
    <w:rsid w:val="35A43BDE"/>
    <w:rsid w:val="35CF4AD8"/>
    <w:rsid w:val="375A6BCB"/>
    <w:rsid w:val="379C71E3"/>
    <w:rsid w:val="379F0A89"/>
    <w:rsid w:val="382F0EF0"/>
    <w:rsid w:val="38B779C2"/>
    <w:rsid w:val="39B74BDE"/>
    <w:rsid w:val="3A0D2667"/>
    <w:rsid w:val="3B3B6D13"/>
    <w:rsid w:val="3C624C9C"/>
    <w:rsid w:val="3F31011D"/>
    <w:rsid w:val="3F53046B"/>
    <w:rsid w:val="40780A59"/>
    <w:rsid w:val="40A95969"/>
    <w:rsid w:val="41AA3112"/>
    <w:rsid w:val="42784CF1"/>
    <w:rsid w:val="438C286B"/>
    <w:rsid w:val="44F47393"/>
    <w:rsid w:val="44F77811"/>
    <w:rsid w:val="48C61151"/>
    <w:rsid w:val="49584F34"/>
    <w:rsid w:val="4BDA4326"/>
    <w:rsid w:val="4DB311C4"/>
    <w:rsid w:val="4E920EE8"/>
    <w:rsid w:val="4FFC25DB"/>
    <w:rsid w:val="503B1382"/>
    <w:rsid w:val="52F82D96"/>
    <w:rsid w:val="547B4EA9"/>
    <w:rsid w:val="550F7B55"/>
    <w:rsid w:val="55122FD8"/>
    <w:rsid w:val="55926D29"/>
    <w:rsid w:val="57572CCF"/>
    <w:rsid w:val="57FF5D84"/>
    <w:rsid w:val="586A4106"/>
    <w:rsid w:val="58E53EC8"/>
    <w:rsid w:val="599B1268"/>
    <w:rsid w:val="59AD5BB6"/>
    <w:rsid w:val="59E766FB"/>
    <w:rsid w:val="5AF2460E"/>
    <w:rsid w:val="5C3F2EED"/>
    <w:rsid w:val="5C8968EE"/>
    <w:rsid w:val="5CF62206"/>
    <w:rsid w:val="5EB24435"/>
    <w:rsid w:val="5F1C412F"/>
    <w:rsid w:val="5F596331"/>
    <w:rsid w:val="60632D51"/>
    <w:rsid w:val="60736536"/>
    <w:rsid w:val="60B151FE"/>
    <w:rsid w:val="610C68D8"/>
    <w:rsid w:val="61204131"/>
    <w:rsid w:val="63716633"/>
    <w:rsid w:val="64586600"/>
    <w:rsid w:val="654B14AA"/>
    <w:rsid w:val="65B67155"/>
    <w:rsid w:val="677A4699"/>
    <w:rsid w:val="67B8418F"/>
    <w:rsid w:val="68D05ED0"/>
    <w:rsid w:val="69026CAA"/>
    <w:rsid w:val="6AF723A7"/>
    <w:rsid w:val="6B0B69E8"/>
    <w:rsid w:val="6B486391"/>
    <w:rsid w:val="6BE566A3"/>
    <w:rsid w:val="6CC45353"/>
    <w:rsid w:val="6CDE4879"/>
    <w:rsid w:val="6E1A0886"/>
    <w:rsid w:val="7016507D"/>
    <w:rsid w:val="71B0505E"/>
    <w:rsid w:val="73E35E45"/>
    <w:rsid w:val="74474627"/>
    <w:rsid w:val="74561EEC"/>
    <w:rsid w:val="74F80B83"/>
    <w:rsid w:val="75387844"/>
    <w:rsid w:val="753B10E2"/>
    <w:rsid w:val="76D50550"/>
    <w:rsid w:val="772F044F"/>
    <w:rsid w:val="77324D59"/>
    <w:rsid w:val="779C40BA"/>
    <w:rsid w:val="781504EF"/>
    <w:rsid w:val="783A06B1"/>
    <w:rsid w:val="78435456"/>
    <w:rsid w:val="79D24A65"/>
    <w:rsid w:val="7AAF0711"/>
    <w:rsid w:val="7ACD0A2E"/>
    <w:rsid w:val="7B3B37AA"/>
    <w:rsid w:val="7CA562C5"/>
    <w:rsid w:val="7CB441DC"/>
    <w:rsid w:val="7D4476CE"/>
    <w:rsid w:val="7D4F0CB3"/>
    <w:rsid w:val="7DB87774"/>
    <w:rsid w:val="7E063324"/>
    <w:rsid w:val="7EF26CB5"/>
    <w:rsid w:val="7FA77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45"/>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3"/>
    <w:basedOn w:val="1"/>
    <w:next w:val="1"/>
    <w:link w:val="47"/>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52"/>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3">
    <w:name w:val="Default Paragraph Font"/>
    <w:semiHidden/>
    <w:qFormat/>
    <w:uiPriority w:val="0"/>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44"/>
    <w:qFormat/>
    <w:uiPriority w:val="0"/>
    <w:pPr>
      <w:jc w:val="left"/>
    </w:pPr>
  </w:style>
  <w:style w:type="paragraph" w:styleId="8">
    <w:name w:val="Body Text"/>
    <w:basedOn w:val="1"/>
    <w:next w:val="1"/>
    <w:qFormat/>
    <w:uiPriority w:val="0"/>
    <w:pPr>
      <w:spacing w:after="120" w:afterLines="0" w:afterAutospacing="0"/>
    </w:pPr>
  </w:style>
  <w:style w:type="paragraph" w:styleId="9">
    <w:name w:val="Body Text Indent"/>
    <w:basedOn w:val="1"/>
    <w:semiHidden/>
    <w:unhideWhenUsed/>
    <w:qFormat/>
    <w:uiPriority w:val="0"/>
    <w:pPr>
      <w:spacing w:after="120"/>
      <w:ind w:left="420" w:leftChars="200"/>
    </w:pPr>
  </w:style>
  <w:style w:type="paragraph" w:styleId="10">
    <w:name w:val="toc 3"/>
    <w:basedOn w:val="1"/>
    <w:next w:val="1"/>
    <w:qFormat/>
    <w:uiPriority w:val="0"/>
    <w:pPr>
      <w:ind w:left="840" w:leftChars="400"/>
    </w:pPr>
  </w:style>
  <w:style w:type="paragraph" w:styleId="11">
    <w:name w:val="Plain Text"/>
    <w:basedOn w:val="1"/>
    <w:link w:val="33"/>
    <w:qFormat/>
    <w:uiPriority w:val="0"/>
    <w:rPr>
      <w:rFonts w:ascii="宋体" w:hAnsi="Courier New"/>
    </w:rPr>
  </w:style>
  <w:style w:type="paragraph" w:styleId="12">
    <w:name w:val="Date"/>
    <w:basedOn w:val="1"/>
    <w:next w:val="1"/>
    <w:link w:val="40"/>
    <w:qFormat/>
    <w:uiPriority w:val="0"/>
    <w:pPr>
      <w:ind w:left="100" w:leftChars="2500"/>
    </w:pPr>
  </w:style>
  <w:style w:type="paragraph" w:styleId="13">
    <w:name w:val="Balloon Text"/>
    <w:basedOn w:val="1"/>
    <w:link w:val="27"/>
    <w:qFormat/>
    <w:uiPriority w:val="0"/>
    <w:rPr>
      <w:sz w:val="18"/>
    </w:rPr>
  </w:style>
  <w:style w:type="paragraph" w:styleId="14">
    <w:name w:val="footer"/>
    <w:basedOn w:val="1"/>
    <w:link w:val="32"/>
    <w:qFormat/>
    <w:uiPriority w:val="0"/>
    <w:pPr>
      <w:tabs>
        <w:tab w:val="center" w:pos="4153"/>
        <w:tab w:val="right" w:pos="8306"/>
      </w:tabs>
      <w:snapToGrid w:val="0"/>
      <w:jc w:val="left"/>
    </w:pPr>
    <w:rPr>
      <w:sz w:val="18"/>
    </w:rPr>
  </w:style>
  <w:style w:type="paragraph" w:styleId="15">
    <w:name w:val="header"/>
    <w:basedOn w:val="1"/>
    <w:link w:val="3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index 1"/>
    <w:basedOn w:val="1"/>
    <w:next w:val="1"/>
    <w:qFormat/>
    <w:uiPriority w:val="0"/>
  </w:style>
  <w:style w:type="paragraph" w:styleId="19">
    <w:name w:val="Body Text First Indent"/>
    <w:basedOn w:val="8"/>
    <w:qFormat/>
    <w:uiPriority w:val="0"/>
    <w:pPr>
      <w:ind w:firstLine="420" w:firstLineChars="100"/>
    </w:pPr>
  </w:style>
  <w:style w:type="paragraph" w:styleId="20">
    <w:name w:val="Body Text First Indent 2"/>
    <w:basedOn w:val="9"/>
    <w:semiHidden/>
    <w:unhideWhenUsed/>
    <w:qFormat/>
    <w:uiPriority w:val="99"/>
    <w:pPr>
      <w:ind w:firstLine="420" w:firstLineChars="200"/>
    </w:pPr>
  </w:style>
  <w:style w:type="table" w:styleId="22">
    <w:name w:val="Table Grid"/>
    <w:basedOn w:val="21"/>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Emphasis"/>
    <w:basedOn w:val="23"/>
    <w:qFormat/>
    <w:uiPriority w:val="0"/>
    <w:rPr>
      <w:i/>
    </w:rPr>
  </w:style>
  <w:style w:type="character" w:styleId="26">
    <w:name w:val="Hyperlink"/>
    <w:basedOn w:val="23"/>
    <w:qFormat/>
    <w:uiPriority w:val="0"/>
    <w:rPr>
      <w:color w:val="0000FF"/>
      <w:u w:val="single"/>
    </w:rPr>
  </w:style>
  <w:style w:type="character" w:customStyle="1" w:styleId="27">
    <w:name w:val="批注框文本 字符"/>
    <w:link w:val="13"/>
    <w:semiHidden/>
    <w:qFormat/>
    <w:uiPriority w:val="99"/>
    <w:rPr>
      <w:sz w:val="18"/>
    </w:rPr>
  </w:style>
  <w:style w:type="paragraph" w:customStyle="1" w:styleId="28">
    <w:name w:val="正文（缩进）"/>
    <w:basedOn w:val="1"/>
    <w:qFormat/>
    <w:uiPriority w:val="0"/>
    <w:pPr>
      <w:widowControl/>
      <w:spacing w:before="156" w:after="156"/>
      <w:ind w:firstLine="480" w:firstLineChars="200"/>
      <w:jc w:val="left"/>
    </w:pPr>
    <w:rPr>
      <w:kern w:val="0"/>
      <w:sz w:val="24"/>
      <w:szCs w:val="24"/>
    </w:rPr>
  </w:style>
  <w:style w:type="paragraph" w:customStyle="1" w:styleId="29">
    <w:name w:val="xl31"/>
    <w:basedOn w:val="1"/>
    <w:qFormat/>
    <w:uiPriority w:val="0"/>
    <w:pPr>
      <w:widowControl/>
      <w:spacing w:before="100" w:beforeAutospacing="1" w:after="100" w:afterAutospacing="1"/>
      <w:jc w:val="center"/>
    </w:pPr>
    <w:rPr>
      <w:b/>
      <w:bCs/>
      <w:kern w:val="0"/>
      <w:sz w:val="28"/>
      <w:szCs w:val="28"/>
    </w:rPr>
  </w:style>
  <w:style w:type="paragraph" w:customStyle="1" w:styleId="30">
    <w:name w:val="D&amp;L"/>
    <w:basedOn w:val="15"/>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1">
    <w:name w:val="页眉 字符"/>
    <w:link w:val="15"/>
    <w:qFormat/>
    <w:uiPriority w:val="0"/>
    <w:rPr>
      <w:sz w:val="18"/>
    </w:rPr>
  </w:style>
  <w:style w:type="character" w:customStyle="1" w:styleId="32">
    <w:name w:val="页脚 字符"/>
    <w:link w:val="14"/>
    <w:qFormat/>
    <w:uiPriority w:val="99"/>
    <w:rPr>
      <w:sz w:val="18"/>
    </w:rPr>
  </w:style>
  <w:style w:type="character" w:customStyle="1" w:styleId="33">
    <w:name w:val="纯文本 字符"/>
    <w:link w:val="11"/>
    <w:qFormat/>
    <w:uiPriority w:val="0"/>
    <w:rPr>
      <w:rFonts w:ascii="宋体" w:hAnsi="Courier New"/>
    </w:rPr>
  </w:style>
  <w:style w:type="character" w:customStyle="1" w:styleId="34">
    <w:name w:val="纯文本 字符1"/>
    <w:basedOn w:val="23"/>
    <w:semiHidden/>
    <w:qFormat/>
    <w:uiPriority w:val="99"/>
    <w:rPr>
      <w:rFonts w:hAnsi="Courier New" w:cs="Courier New" w:asciiTheme="minorEastAsia"/>
      <w:szCs w:val="20"/>
    </w:rPr>
  </w:style>
  <w:style w:type="character" w:customStyle="1" w:styleId="35">
    <w:name w:val="未处理的提及1"/>
    <w:basedOn w:val="23"/>
    <w:semiHidden/>
    <w:unhideWhenUsed/>
    <w:qFormat/>
    <w:uiPriority w:val="99"/>
    <w:rPr>
      <w:color w:val="605E5C"/>
      <w:shd w:val="clear" w:color="auto" w:fill="E1DFDD"/>
    </w:rPr>
  </w:style>
  <w:style w:type="paragraph" w:styleId="36">
    <w:name w:val="List Paragraph"/>
    <w:basedOn w:val="1"/>
    <w:qFormat/>
    <w:uiPriority w:val="34"/>
    <w:pPr>
      <w:ind w:firstLine="420" w:firstLineChars="200"/>
    </w:pPr>
  </w:style>
  <w:style w:type="paragraph" w:customStyle="1" w:styleId="37">
    <w:name w:val="Char Char Char Char Char Char Char1 Char"/>
    <w:basedOn w:val="1"/>
    <w:qFormat/>
    <w:uiPriority w:val="0"/>
    <w:rPr>
      <w:rFonts w:ascii="Arial" w:hAnsi="Arial" w:eastAsia="宋体" w:cs="Arial"/>
      <w:sz w:val="24"/>
    </w:rPr>
  </w:style>
  <w:style w:type="table" w:customStyle="1" w:styleId="38">
    <w:name w:val="网格表 1 浅色1"/>
    <w:basedOn w:val="21"/>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39">
    <w:name w:val="日期 字符"/>
    <w:basedOn w:val="23"/>
    <w:semiHidden/>
    <w:qFormat/>
    <w:uiPriority w:val="99"/>
    <w:rPr>
      <w:rFonts w:ascii="@仿宋_GB2312" w:hAnsi="@仿宋_GB2312" w:eastAsia="@仿宋_GB2312" w:cs="@仿宋_GB2312"/>
      <w:szCs w:val="20"/>
    </w:rPr>
  </w:style>
  <w:style w:type="character" w:customStyle="1" w:styleId="40">
    <w:name w:val="日期 字符1"/>
    <w:link w:val="12"/>
    <w:qFormat/>
    <w:uiPriority w:val="0"/>
  </w:style>
  <w:style w:type="character" w:customStyle="1" w:styleId="41">
    <w:name w:val="纯文本 Char1"/>
    <w:link w:val="42"/>
    <w:qFormat/>
    <w:locked/>
    <w:uiPriority w:val="0"/>
    <w:rPr>
      <w:rFonts w:ascii="Arial" w:hAnsi="Arial" w:eastAsia="Arial"/>
      <w:kern w:val="2"/>
      <w:sz w:val="21"/>
      <w:lang w:val="en-US" w:eastAsia="zh-CN" w:bidi="ar-SA"/>
    </w:rPr>
  </w:style>
  <w:style w:type="paragraph" w:customStyle="1" w:styleId="42">
    <w:name w:val="纯文本1"/>
    <w:basedOn w:val="1"/>
    <w:link w:val="41"/>
    <w:qFormat/>
    <w:uiPriority w:val="0"/>
    <w:rPr>
      <w:rFonts w:ascii="Arial" w:hAnsi="Arial" w:eastAsia="Arial" w:cstheme="minorBidi"/>
      <w:szCs w:val="22"/>
    </w:rPr>
  </w:style>
  <w:style w:type="character" w:customStyle="1" w:styleId="43">
    <w:name w:val="批注文字 Char"/>
    <w:basedOn w:val="23"/>
    <w:semiHidden/>
    <w:qFormat/>
    <w:uiPriority w:val="99"/>
    <w:rPr>
      <w:rFonts w:ascii="@仿宋_GB2312" w:hAnsi="@仿宋_GB2312" w:eastAsia="@仿宋_GB2312" w:cs="@仿宋_GB2312"/>
      <w:szCs w:val="20"/>
    </w:rPr>
  </w:style>
  <w:style w:type="character" w:customStyle="1" w:styleId="44">
    <w:name w:val="批注文字 字符"/>
    <w:link w:val="7"/>
    <w:qFormat/>
    <w:uiPriority w:val="0"/>
  </w:style>
  <w:style w:type="character" w:customStyle="1" w:styleId="45">
    <w:name w:val="标题 1 字符"/>
    <w:link w:val="3"/>
    <w:qFormat/>
    <w:uiPriority w:val="9"/>
    <w:rPr>
      <w:b/>
      <w:kern w:val="44"/>
      <w:sz w:val="44"/>
    </w:rPr>
  </w:style>
  <w:style w:type="paragraph" w:customStyle="1" w:styleId="46">
    <w:name w:val="TOC 标题1"/>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7">
    <w:name w:val="标题 3 字符"/>
    <w:link w:val="2"/>
    <w:semiHidden/>
    <w:qFormat/>
    <w:uiPriority w:val="9"/>
    <w:rPr>
      <w:b/>
      <w:sz w:val="32"/>
    </w:rPr>
  </w:style>
  <w:style w:type="character" w:customStyle="1" w:styleId="48">
    <w:name w:val="fontstyle01"/>
    <w:basedOn w:val="23"/>
    <w:qFormat/>
    <w:uiPriority w:val="0"/>
    <w:rPr>
      <w:rFonts w:hint="eastAsia" w:ascii="宋体" w:hAnsi="宋体" w:eastAsia="宋体"/>
      <w:color w:val="000000"/>
      <w:sz w:val="22"/>
      <w:szCs w:val="22"/>
    </w:rPr>
  </w:style>
  <w:style w:type="character" w:customStyle="1" w:styleId="49">
    <w:name w:val="fontstyle21"/>
    <w:basedOn w:val="23"/>
    <w:qFormat/>
    <w:uiPriority w:val="0"/>
    <w:rPr>
      <w:rFonts w:hint="default" w:ascii="TimesNewRomanPSMT" w:hAnsi="TimesNewRomanPSMT"/>
      <w:color w:val="000000"/>
      <w:sz w:val="22"/>
      <w:szCs w:val="22"/>
    </w:rPr>
  </w:style>
  <w:style w:type="character" w:customStyle="1" w:styleId="50">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1">
    <w:name w:val="标题 4 字符"/>
    <w:basedOn w:val="23"/>
    <w:semiHidden/>
    <w:qFormat/>
    <w:uiPriority w:val="9"/>
    <w:rPr>
      <w:rFonts w:asciiTheme="majorHAnsi" w:hAnsiTheme="majorHAnsi" w:eastAsiaTheme="majorEastAsia" w:cstheme="majorBidi"/>
      <w:b/>
      <w:bCs/>
      <w:sz w:val="28"/>
      <w:szCs w:val="28"/>
    </w:rPr>
  </w:style>
  <w:style w:type="character" w:customStyle="1" w:styleId="52">
    <w:name w:val="标题 4 字符1"/>
    <w:link w:val="5"/>
    <w:qFormat/>
    <w:uiPriority w:val="0"/>
    <w:rPr>
      <w:rFonts w:ascii="Arial" w:hAnsi="Arial" w:eastAsia="黑体"/>
      <w:b/>
      <w:sz w:val="28"/>
    </w:rPr>
  </w:style>
  <w:style w:type="paragraph" w:customStyle="1" w:styleId="53">
    <w:name w:val="普通 (Web)"/>
    <w:basedOn w:val="1"/>
    <w:qFormat/>
    <w:uiPriority w:val="0"/>
    <w:pPr>
      <w:widowControl/>
      <w:spacing w:before="100" w:beforeAutospacing="1" w:after="100" w:afterAutospacing="1"/>
      <w:jc w:val="left"/>
    </w:pPr>
    <w:rPr>
      <w:rFonts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AB894-799D-4EA4-A27B-FD390D48C7FD}">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35</Pages>
  <Words>7240</Words>
  <Characters>7627</Characters>
  <Lines>180</Lines>
  <Paragraphs>50</Paragraphs>
  <TotalTime>0</TotalTime>
  <ScaleCrop>false</ScaleCrop>
  <LinksUpToDate>false</LinksUpToDate>
  <CharactersWithSpaces>7758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王小兮  </cp:lastModifiedBy>
  <cp:lastPrinted>2022-06-23T01:57:00Z</cp:lastPrinted>
  <dcterms:modified xsi:type="dcterms:W3CDTF">2026-03-04T03:02:44Z</dcterms:modified>
  <cp:revision>903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338196708E3A4C229F4841AD0193F553_13</vt:lpwstr>
  </property>
  <property fmtid="{D5CDD505-2E9C-101B-9397-08002B2CF9AE}" pid="4" name="KSOTemplateDocerSaveRecord">
    <vt:lpwstr>eyJoZGlkIjoiODhjMWU5YmRlMGMxODVmMGRkNTBhOTI1YjI1MjEyNzgiLCJ1c2VySWQiOiIyODI3MTQ3ODgifQ==</vt:lpwstr>
  </property>
</Properties>
</file>