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6A0A">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2E089291">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bookmarkStart w:id="0" w:name="_Hlk9544796"/>
    </w:p>
    <w:p w14:paraId="27DD97F4">
      <w:pPr>
        <w:tabs>
          <w:tab w:val="left" w:pos="420"/>
        </w:tabs>
        <w:spacing w:line="360" w:lineRule="auto"/>
        <w:jc w:val="center"/>
        <w:rPr>
          <w:rFonts w:ascii="Times New Roman" w:hAnsi="Times New Roman" w:cs="Times New Roman" w:eastAsiaTheme="minorEastAsia"/>
          <w:b/>
          <w:bCs/>
          <w:sz w:val="52"/>
          <w:szCs w:val="52"/>
        </w:rPr>
      </w:pPr>
      <w:r>
        <w:rPr>
          <w:rFonts w:hint="eastAsia"/>
          <w:b/>
          <w:bCs/>
          <w:color w:val="000000"/>
          <w:sz w:val="52"/>
          <w:lang w:eastAsia="zh-CN"/>
        </w:rPr>
        <w:t>询比</w:t>
      </w:r>
      <w:r>
        <w:rPr>
          <w:rFonts w:hint="eastAsia"/>
          <w:b/>
          <w:bCs/>
          <w:color w:val="000000"/>
          <w:sz w:val="52"/>
          <w:lang w:val="en-US" w:eastAsia="zh-CN"/>
        </w:rPr>
        <w:t>采购</w:t>
      </w:r>
      <w:r>
        <w:rPr>
          <w:b/>
          <w:bCs/>
          <w:color w:val="000000"/>
          <w:sz w:val="52"/>
        </w:rPr>
        <w:t>文件（服务类）</w:t>
      </w:r>
    </w:p>
    <w:p w14:paraId="17526436">
      <w:pPr>
        <w:tabs>
          <w:tab w:val="left" w:pos="420"/>
        </w:tabs>
        <w:spacing w:line="360" w:lineRule="auto"/>
        <w:jc w:val="center"/>
        <w:rPr>
          <w:rFonts w:hint="eastAsia"/>
          <w:b/>
          <w:bCs/>
          <w:color w:val="000000"/>
          <w:sz w:val="52"/>
          <w:lang w:eastAsia="zh-CN"/>
        </w:rPr>
      </w:pPr>
      <w:r>
        <w:rPr>
          <w:rFonts w:hint="eastAsia"/>
          <w:b/>
          <w:bCs/>
          <w:color w:val="000000"/>
          <w:sz w:val="52"/>
          <w:lang w:eastAsia="zh-CN"/>
        </w:rPr>
        <w:t>（202</w:t>
      </w:r>
      <w:r>
        <w:rPr>
          <w:rFonts w:hint="eastAsia"/>
          <w:b/>
          <w:bCs/>
          <w:color w:val="000000"/>
          <w:sz w:val="52"/>
          <w:lang w:val="en-US" w:eastAsia="zh-CN"/>
        </w:rPr>
        <w:t>6</w:t>
      </w:r>
      <w:r>
        <w:rPr>
          <w:rFonts w:hint="eastAsia"/>
          <w:b/>
          <w:bCs/>
          <w:color w:val="000000"/>
          <w:sz w:val="52"/>
          <w:lang w:eastAsia="zh-CN"/>
        </w:rPr>
        <w:t>版）</w:t>
      </w:r>
    </w:p>
    <w:bookmarkEnd w:id="0"/>
    <w:p w14:paraId="6D36EF1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7ECF4DC">
      <w:pPr>
        <w:rPr>
          <w:rFonts w:ascii="Times New Roman" w:hAnsi="Times New Roman" w:cs="Times New Roman" w:eastAsiaTheme="minorEastAsia"/>
          <w:bCs/>
          <w:sz w:val="44"/>
          <w:szCs w:val="44"/>
        </w:rPr>
      </w:pPr>
    </w:p>
    <w:p w14:paraId="2C3C7440">
      <w:pPr>
        <w:rPr>
          <w:rFonts w:ascii="Times New Roman" w:hAnsi="Times New Roman" w:cs="Times New Roman"/>
        </w:rPr>
      </w:pPr>
    </w:p>
    <w:p w14:paraId="46E0E8CE">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14:paraId="3C84A1C3">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3FFC771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604151C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056D3C7F">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spacing w:val="20"/>
          <w:kern w:val="0"/>
          <w:sz w:val="32"/>
          <w:szCs w:val="32"/>
          <w:u w:val="single"/>
          <w:lang w:val="en-US" w:eastAsia="zh-CN"/>
        </w:rPr>
        <w:t>合肥市妇女儿童活动中心2026年电梯维保服务</w:t>
      </w:r>
    </w:p>
    <w:p w14:paraId="1A28811B">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u w:val="single"/>
          <w:lang w:val="en-US" w:eastAsia="zh-CN"/>
        </w:rPr>
        <w:t>2026TYGSCG01</w:t>
      </w:r>
    </w:p>
    <w:p w14:paraId="6AF8A45F">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val="en-US" w:eastAsia="zh-CN"/>
        </w:rPr>
        <w:t>合肥体育产业投资有限公司</w:t>
      </w:r>
    </w:p>
    <w:p w14:paraId="6AE1E7C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1F0431FB">
      <w:pPr>
        <w:pStyle w:val="22"/>
        <w:ind w:firstLine="0" w:firstLineChars="0"/>
        <w:jc w:val="center"/>
      </w:pPr>
      <w:r>
        <w:rPr>
          <w:rFonts w:hint="eastAsia" w:eastAsiaTheme="majorEastAsia"/>
          <w:b/>
          <w:sz w:val="36"/>
          <w:u w:val="single"/>
          <w:lang w:val="en-US" w:eastAsia="zh-CN"/>
        </w:rPr>
        <w:t>2026</w:t>
      </w:r>
      <w:r>
        <w:rPr>
          <w:rFonts w:eastAsiaTheme="majorEastAsia"/>
          <w:b/>
          <w:sz w:val="36"/>
        </w:rPr>
        <w:t>年</w:t>
      </w:r>
      <w:r>
        <w:rPr>
          <w:rFonts w:hint="eastAsia" w:eastAsiaTheme="majorEastAsia"/>
          <w:b/>
          <w:sz w:val="36"/>
          <w:u w:val="single"/>
          <w:lang w:val="en-US" w:eastAsia="zh-CN"/>
        </w:rPr>
        <w:t>1</w:t>
      </w:r>
      <w:r>
        <w:rPr>
          <w:rFonts w:eastAsiaTheme="majorEastAsia"/>
          <w:b/>
          <w:sz w:val="36"/>
        </w:rPr>
        <w:t>月</w:t>
      </w:r>
    </w:p>
    <w:p w14:paraId="79787BA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D91E0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15527F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723927EE">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 xml:space="preserve">第一章  </w:t>
      </w:r>
      <w:r>
        <w:rPr>
          <w:rFonts w:hint="eastAsia" w:ascii="Times New Roman" w:hAnsi="Times New Roman" w:cs="Times New Roman"/>
          <w:b/>
          <w:bCs/>
          <w:sz w:val="22"/>
          <w:szCs w:val="28"/>
          <w:lang w:eastAsia="zh-CN"/>
        </w:rPr>
        <w:t>询比</w:t>
      </w:r>
      <w:r>
        <w:rPr>
          <w:rFonts w:ascii="Times New Roman" w:hAnsi="Times New Roman" w:cs="Times New Roman"/>
          <w:b/>
          <w:bCs/>
          <w:sz w:val="22"/>
          <w:szCs w:val="28"/>
        </w:rPr>
        <w:t>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99012CA">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7C27ED0">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E908466">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hint="eastAsia" w:ascii="Times New Roman" w:hAnsi="Times New Roman" w:cs="Times New Roman"/>
          <w:b/>
          <w:bCs/>
          <w:sz w:val="22"/>
          <w:szCs w:val="28"/>
          <w:lang w:val="en-US" w:eastAsia="zh-CN"/>
        </w:rPr>
        <w:t>5</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88DE0AB">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hint="eastAsia" w:ascii="Times New Roman" w:hAnsi="Times New Roman" w:cs="Times New Roman"/>
          <w:b/>
          <w:bCs/>
          <w:sz w:val="22"/>
          <w:szCs w:val="28"/>
          <w:lang w:val="en-US" w:eastAsia="zh-CN"/>
        </w:rPr>
        <w:t>7</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3EDF089">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w:t>
      </w:r>
      <w:r>
        <w:rPr>
          <w:rFonts w:hint="eastAsia" w:ascii="Times New Roman" w:hAnsi="Times New Roman" w:cs="Times New Roman"/>
          <w:b/>
          <w:bCs/>
          <w:sz w:val="22"/>
          <w:szCs w:val="28"/>
          <w:lang w:val="en-US" w:eastAsia="zh-CN"/>
        </w:rPr>
        <w:t>5</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A20AD01">
      <w:pPr>
        <w:pStyle w:val="18"/>
        <w:tabs>
          <w:tab w:val="right" w:leader="dot" w:pos="8279"/>
        </w:tabs>
        <w:rPr>
          <w:rFonts w:ascii="Times New Roman" w:hAnsi="Times New Roman" w:cs="Times New Roman"/>
        </w:rPr>
      </w:pPr>
    </w:p>
    <w:p w14:paraId="63E2A785">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536687DE">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1E7CCA1B">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 xml:space="preserve">第一章  </w:t>
      </w:r>
      <w:bookmarkEnd w:id="1"/>
      <w:r>
        <w:rPr>
          <w:rFonts w:hint="eastAsia" w:ascii="Times New Roman" w:hAnsi="Times New Roman" w:cs="Times New Roman"/>
          <w:b/>
          <w:sz w:val="28"/>
          <w:lang w:eastAsia="zh-CN"/>
        </w:rPr>
        <w:t>询比</w:t>
      </w:r>
      <w:r>
        <w:rPr>
          <w:rFonts w:ascii="Times New Roman" w:hAnsi="Times New Roman" w:cs="Times New Roman" w:eastAsiaTheme="minorEastAsia"/>
          <w:b/>
          <w:sz w:val="28"/>
        </w:rPr>
        <w:t>公告</w:t>
      </w:r>
    </w:p>
    <w:p w14:paraId="16F998FB">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合肥体育产业投资有限公司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hint="eastAsia" w:ascii="Times New Roman" w:hAnsi="Times New Roman" w:cs="Times New Roman" w:eastAsiaTheme="minorEastAsia"/>
          <w:szCs w:val="21"/>
          <w:u w:val="single"/>
          <w:lang w:val="en-US" w:eastAsia="zh-CN"/>
        </w:rPr>
        <w:t>合肥市妇女儿童活动中心2026年电梯维保服务</w:t>
      </w:r>
      <w:r>
        <w:rPr>
          <w:rFonts w:ascii="Times New Roman" w:hAnsi="Times New Roman" w:cs="Times New Roman" w:eastAsiaTheme="minorEastAsia"/>
          <w:szCs w:val="21"/>
        </w:rPr>
        <w:t>进行</w:t>
      </w:r>
      <w:r>
        <w:rPr>
          <w:rFonts w:hint="eastAsia" w:ascii="Times New Roman" w:hAnsi="Times New Roman" w:cs="Times New Roman"/>
          <w:szCs w:val="21"/>
          <w:lang w:eastAsia="zh-CN"/>
        </w:rPr>
        <w:t>询比</w:t>
      </w:r>
      <w:r>
        <w:rPr>
          <w:rFonts w:ascii="Times New Roman" w:hAnsi="Times New Roman" w:cs="Times New Roman" w:eastAsiaTheme="minorEastAsia"/>
          <w:szCs w:val="21"/>
        </w:rPr>
        <w:t>，欢迎具备条件的投标人参加投标。</w:t>
      </w:r>
    </w:p>
    <w:p w14:paraId="322611F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2B696689">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2026TYGSCG01</w:t>
      </w:r>
    </w:p>
    <w:p w14:paraId="5DA9A5C9">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合肥市妇女儿童活动中心2026年电梯维保服务</w:t>
      </w:r>
    </w:p>
    <w:p w14:paraId="3B6E68C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heme="majorEastAsia" w:hAnsiTheme="majorEastAsia" w:eastAsiaTheme="majorEastAsia" w:cstheme="majorEastAsia"/>
          <w:sz w:val="21"/>
          <w:szCs w:val="21"/>
          <w:u w:val="single"/>
          <w:lang w:val="en-US" w:eastAsia="zh-CN"/>
        </w:rPr>
        <w:t>合肥市妇女儿童活动中心</w:t>
      </w:r>
      <w:r>
        <w:rPr>
          <w:rFonts w:ascii="Times New Roman" w:hAnsi="Times New Roman" w:cs="Times New Roman"/>
          <w:bCs/>
          <w:color w:val="000000"/>
          <w:sz w:val="21"/>
          <w:szCs w:val="21"/>
          <w:u w:val="single"/>
        </w:rPr>
        <w:t xml:space="preserve">  </w:t>
      </w:r>
    </w:p>
    <w:p w14:paraId="1027C085">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合肥体育产业投资有限公司</w:t>
      </w:r>
    </w:p>
    <w:p w14:paraId="3296951D">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val="en-US" w:eastAsia="zh-CN"/>
        </w:rPr>
        <w:t>对合肥妇女儿童活动中心10台电梯（A区电梯3台，B区电梯6台，C区电梯1台）进行维保，维保期限为4个月（2026年2月1日-2026年5月31日），服务期间需年检一次。</w:t>
      </w:r>
    </w:p>
    <w:p w14:paraId="0739167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59B0D181">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24000.00元</w:t>
      </w:r>
      <w:r>
        <w:rPr>
          <w:rFonts w:ascii="Times New Roman" w:hAnsi="Times New Roman" w:cs="Times New Roman"/>
          <w:bCs/>
          <w:color w:val="000000"/>
          <w:sz w:val="21"/>
          <w:szCs w:val="21"/>
          <w:u w:val="single"/>
        </w:rPr>
        <w:t xml:space="preserve">  </w:t>
      </w:r>
    </w:p>
    <w:p w14:paraId="08C573C4">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7D3CC44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w:t>
      </w:r>
      <w:r>
        <w:rPr>
          <w:rFonts w:hint="eastAsia" w:asciiTheme="majorEastAsia" w:hAnsiTheme="majorEastAsia" w:eastAsiaTheme="majorEastAsia" w:cstheme="majorEastAsia"/>
          <w:sz w:val="21"/>
          <w:szCs w:val="21"/>
          <w:lang w:eastAsia="zh-CN"/>
        </w:rPr>
        <w:t>询比</w:t>
      </w:r>
      <w:r>
        <w:rPr>
          <w:rFonts w:hint="eastAsia" w:asciiTheme="majorEastAsia" w:hAnsiTheme="majorEastAsia" w:eastAsiaTheme="majorEastAsia" w:cstheme="majorEastAsia"/>
          <w:sz w:val="21"/>
          <w:szCs w:val="21"/>
        </w:rPr>
        <w:t>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0E8625F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1A0FF6A0">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69842E2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ajorEastAsia"/>
          <w:szCs w:val="21"/>
          <w:lang w:val="en-US" w:eastAsia="zh-CN"/>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lang w:val="en-US" w:eastAsia="zh-CN"/>
        </w:rPr>
        <w:t>须具有中华人民共和国特种设备生产许可证（在有效期内，许可项目：电梯安装（含修理），子项目包含曳引驱动乘客电梯）；营业执照从事范围须体现电梯安装或电梯维修保养；</w:t>
      </w:r>
    </w:p>
    <w:p w14:paraId="20758433">
      <w:pPr>
        <w:pStyle w:val="4"/>
        <w:pageBreakBefore w:val="0"/>
        <w:widowControl w:val="0"/>
        <w:kinsoku/>
        <w:wordWrap/>
        <w:overflowPunct/>
        <w:topLinePunct w:val="0"/>
        <w:autoSpaceDE/>
        <w:autoSpaceDN/>
        <w:bidi w:val="0"/>
        <w:adjustRightInd/>
        <w:snapToGrid/>
        <w:spacing w:before="0" w:beforeLines="0" w:after="0" w:afterLines="0" w:line="360" w:lineRule="auto"/>
        <w:ind w:firstLine="422" w:firstLineChars="200"/>
        <w:textAlignment w:val="auto"/>
        <w:rPr>
          <w:rFonts w:hint="default" w:eastAsiaTheme="majorEastAsia"/>
          <w:color w:val="auto"/>
          <w:highlight w:val="none"/>
          <w:lang w:val="en-US" w:eastAsia="zh-CN"/>
        </w:rPr>
      </w:pPr>
      <w:r>
        <w:rPr>
          <w:rFonts w:hint="eastAsia" w:ascii="Times New Roman" w:hAnsi="Times New Roman" w:cs="Times New Roman" w:eastAsiaTheme="majorEastAsia"/>
          <w:color w:val="auto"/>
          <w:sz w:val="21"/>
          <w:szCs w:val="21"/>
          <w:highlight w:val="none"/>
          <w:lang w:val="en-US" w:eastAsia="zh-CN"/>
        </w:rPr>
        <w:t>3.投标人近二年未被列入合肥文旅博览集团有限公司信用评价体系黑名单；</w:t>
      </w:r>
    </w:p>
    <w:p w14:paraId="733F58F9">
      <w:pPr>
        <w:pageBreakBefore w:val="0"/>
        <w:kinsoku/>
        <w:overflowPunct/>
        <w:topLinePunct w:val="0"/>
        <w:bidi w:val="0"/>
        <w:snapToGrid/>
        <w:spacing w:line="360" w:lineRule="auto"/>
        <w:ind w:firstLine="482" w:firstLineChars="200"/>
        <w:textAlignment w:val="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文件的获取</w:t>
      </w:r>
      <w:r>
        <w:rPr>
          <w:rFonts w:hint="eastAsia" w:ascii="Times New Roman" w:hAnsi="Times New Roman" w:cs="Times New Roman" w:eastAsiaTheme="minorEastAsia"/>
          <w:b/>
          <w:bCs/>
          <w:sz w:val="24"/>
          <w:szCs w:val="18"/>
          <w:lang w:val="en-US" w:eastAsia="zh-CN"/>
        </w:rPr>
        <w:t>及报名</w:t>
      </w:r>
    </w:p>
    <w:p w14:paraId="082BECE9">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hint="eastAsia" w:ascii="Times New Roman" w:hAnsi="Times New Roman" w:cs="Times New Roman" w:eastAsiaTheme="majorEastAsia"/>
          <w:szCs w:val="21"/>
          <w:u w:val="single"/>
          <w:lang w:val="en-US" w:eastAsia="zh-CN"/>
        </w:rPr>
        <w:t xml:space="preserve"> </w:t>
      </w:r>
      <w:r>
        <w:rPr>
          <w:rFonts w:hint="eastAsia" w:ascii="Times New Roman" w:hAnsi="Times New Roman" w:eastAsia="宋体" w:cs="Times New Roman"/>
          <w:bCs/>
          <w:snapToGrid w:val="0"/>
          <w:kern w:val="0"/>
          <w:szCs w:val="21"/>
          <w:u w:val="single"/>
          <w:lang w:val="en-US" w:eastAsia="zh-CN"/>
        </w:rPr>
        <w:t xml:space="preserve">/ </w:t>
      </w:r>
      <w:r>
        <w:rPr>
          <w:rFonts w:ascii="Times New Roman" w:hAnsi="Times New Roman" w:eastAsia="宋体" w:cs="Times New Roman"/>
          <w:bCs/>
          <w:snapToGrid w:val="0"/>
          <w:color w:val="000000"/>
        </w:rPr>
        <w:t>年</w:t>
      </w:r>
      <w:r>
        <w:rPr>
          <w:rFonts w:hint="eastAsia" w:ascii="Times New Roman" w:hAnsi="Times New Roman" w:cs="Times New Roman" w:eastAsiaTheme="majorEastAsia"/>
          <w:szCs w:val="21"/>
          <w:u w:val="single"/>
          <w:lang w:val="en-US" w:eastAsia="zh-CN"/>
        </w:rPr>
        <w:t xml:space="preserve"> </w:t>
      </w:r>
      <w:r>
        <w:rPr>
          <w:rFonts w:hint="eastAsia" w:ascii="Times New Roman" w:hAnsi="Times New Roman" w:eastAsia="宋体" w:cs="Times New Roman"/>
          <w:bCs/>
          <w:snapToGrid w:val="0"/>
          <w:kern w:val="0"/>
          <w:szCs w:val="21"/>
          <w:u w:val="single"/>
          <w:lang w:val="en-US" w:eastAsia="zh-CN"/>
        </w:rPr>
        <w:t xml:space="preserve">/ </w:t>
      </w:r>
      <w:r>
        <w:rPr>
          <w:rFonts w:ascii="Times New Roman" w:hAnsi="Times New Roman" w:eastAsia="宋体" w:cs="Times New Roman"/>
          <w:bCs/>
          <w:snapToGrid w:val="0"/>
          <w:color w:val="000000"/>
        </w:rPr>
        <w:t>月</w:t>
      </w:r>
      <w:r>
        <w:rPr>
          <w:rFonts w:hint="eastAsia" w:ascii="Times New Roman" w:hAnsi="Times New Roman" w:cs="Times New Roman" w:eastAsiaTheme="majorEastAsia"/>
          <w:szCs w:val="21"/>
          <w:u w:val="single"/>
          <w:lang w:val="en-US" w:eastAsia="zh-CN"/>
        </w:rPr>
        <w:t xml:space="preserve"> </w:t>
      </w:r>
      <w:r>
        <w:rPr>
          <w:rFonts w:hint="eastAsia" w:ascii="Times New Roman" w:hAnsi="Times New Roman" w:eastAsia="宋体" w:cs="Times New Roman"/>
          <w:bCs/>
          <w:snapToGrid w:val="0"/>
          <w:kern w:val="0"/>
          <w:szCs w:val="21"/>
          <w:u w:val="single"/>
          <w:lang w:val="en-US" w:eastAsia="zh-CN"/>
        </w:rPr>
        <w:t xml:space="preserve">/ </w:t>
      </w:r>
      <w:r>
        <w:rPr>
          <w:rFonts w:ascii="Times New Roman" w:hAnsi="Times New Roman" w:eastAsia="宋体" w:cs="Times New Roman"/>
          <w:bCs/>
          <w:snapToGrid w:val="0"/>
          <w:color w:val="000000"/>
        </w:rPr>
        <w:t>日至</w:t>
      </w:r>
      <w:r>
        <w:rPr>
          <w:rFonts w:hint="eastAsia" w:ascii="Times New Roman" w:hAnsi="Times New Roman" w:cs="Times New Roman" w:eastAsiaTheme="majorEastAsia"/>
          <w:szCs w:val="21"/>
          <w:u w:val="single"/>
          <w:lang w:val="en-US" w:eastAsia="zh-CN"/>
        </w:rPr>
        <w:t xml:space="preserve"> </w:t>
      </w:r>
      <w:r>
        <w:rPr>
          <w:rFonts w:hint="eastAsia" w:ascii="Times New Roman" w:hAnsi="Times New Roman" w:eastAsia="宋体" w:cs="Times New Roman"/>
          <w:bCs/>
          <w:snapToGrid w:val="0"/>
          <w:kern w:val="0"/>
          <w:szCs w:val="21"/>
          <w:u w:val="single"/>
          <w:lang w:val="en-US" w:eastAsia="zh-CN"/>
        </w:rPr>
        <w:t xml:space="preserve">/ </w:t>
      </w:r>
      <w:r>
        <w:rPr>
          <w:rFonts w:ascii="Times New Roman" w:hAnsi="Times New Roman" w:eastAsia="宋体" w:cs="Times New Roman"/>
          <w:bCs/>
          <w:snapToGrid w:val="0"/>
          <w:color w:val="000000"/>
        </w:rPr>
        <w:t>年</w:t>
      </w:r>
      <w:r>
        <w:rPr>
          <w:rFonts w:hint="eastAsia" w:ascii="Times New Roman" w:hAnsi="Times New Roman" w:cs="Times New Roman" w:eastAsiaTheme="majorEastAsia"/>
          <w:szCs w:val="21"/>
          <w:u w:val="single"/>
          <w:lang w:val="en-US" w:eastAsia="zh-CN"/>
        </w:rPr>
        <w:t xml:space="preserve"> </w:t>
      </w:r>
      <w:r>
        <w:rPr>
          <w:rFonts w:hint="eastAsia" w:ascii="Times New Roman" w:hAnsi="Times New Roman" w:eastAsia="宋体" w:cs="Times New Roman"/>
          <w:bCs/>
          <w:snapToGrid w:val="0"/>
          <w:kern w:val="0"/>
          <w:szCs w:val="21"/>
          <w:u w:val="single"/>
          <w:lang w:val="en-US" w:eastAsia="zh-CN"/>
        </w:rPr>
        <w:t xml:space="preserve">/ </w:t>
      </w:r>
      <w:r>
        <w:rPr>
          <w:rFonts w:ascii="Times New Roman" w:hAnsi="Times New Roman" w:eastAsia="宋体" w:cs="Times New Roman"/>
          <w:bCs/>
          <w:snapToGrid w:val="0"/>
          <w:color w:val="000000"/>
        </w:rPr>
        <w:t>月</w:t>
      </w:r>
      <w:r>
        <w:rPr>
          <w:rFonts w:hint="eastAsia" w:ascii="Times New Roman" w:hAnsi="Times New Roman" w:cs="Times New Roman" w:eastAsiaTheme="majorEastAsia"/>
          <w:szCs w:val="21"/>
          <w:u w:val="single"/>
          <w:lang w:val="en-US" w:eastAsia="zh-CN"/>
        </w:rPr>
        <w:t xml:space="preserve"> </w:t>
      </w:r>
      <w:r>
        <w:rPr>
          <w:rFonts w:hint="eastAsia" w:ascii="Times New Roman" w:hAnsi="Times New Roman" w:eastAsia="宋体" w:cs="Times New Roman"/>
          <w:bCs/>
          <w:snapToGrid w:val="0"/>
          <w:kern w:val="0"/>
          <w:szCs w:val="21"/>
          <w:u w:val="single"/>
          <w:lang w:val="en-US" w:eastAsia="zh-CN"/>
        </w:rPr>
        <w:t xml:space="preserve">/ </w:t>
      </w:r>
      <w:r>
        <w:rPr>
          <w:rFonts w:ascii="Times New Roman" w:hAnsi="Times New Roman" w:eastAsia="宋体" w:cs="Times New Roman"/>
          <w:bCs/>
          <w:snapToGrid w:val="0"/>
          <w:color w:val="000000"/>
        </w:rPr>
        <w:t>日(北京时间)</w:t>
      </w:r>
    </w:p>
    <w:p w14:paraId="11F96798">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询比文件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投标人登录合肥文旅博览集团有限公司（http://www.zwzcgl.com）</w:t>
      </w:r>
      <w:r>
        <w:rPr>
          <w:rFonts w:hint="eastAsia" w:ascii="Times New Roman" w:hAnsi="Times New Roman" w:eastAsia="宋体" w:cs="Times New Roman"/>
          <w:bCs/>
          <w:snapToGrid w:val="0"/>
          <w:color w:val="000000"/>
          <w:lang w:val="en-US" w:eastAsia="zh-CN"/>
        </w:rPr>
        <w:t>或合肥体育产业投资有限公司官网</w:t>
      </w:r>
      <w:r>
        <w:rPr>
          <w:rFonts w:ascii="Times New Roman" w:hAnsi="Times New Roman" w:eastAsia="宋体" w:cs="Times New Roman"/>
          <w:bCs/>
          <w:snapToGrid w:val="0"/>
          <w:color w:val="000000"/>
        </w:rPr>
        <w:t>（</w:t>
      </w:r>
      <w:r>
        <w:rPr>
          <w:rFonts w:hint="eastAsia" w:ascii="Times New Roman" w:hAnsi="Times New Roman" w:eastAsia="宋体" w:cs="Times New Roman"/>
          <w:bCs/>
          <w:snapToGrid w:val="0"/>
          <w:color w:val="000000"/>
        </w:rPr>
        <w:t>http://www.hftycy.com/</w:t>
      </w:r>
      <w:r>
        <w:rPr>
          <w:rFonts w:ascii="Times New Roman" w:hAnsi="Times New Roman" w:eastAsia="宋体" w:cs="Times New Roman"/>
          <w:bCs/>
          <w:snapToGrid w:val="0"/>
          <w:color w:val="000000"/>
        </w:rPr>
        <w:t>）下载</w:t>
      </w:r>
      <w:r>
        <w:rPr>
          <w:rFonts w:hint="eastAsia" w:ascii="Times New Roman" w:hAnsi="Times New Roman" w:eastAsia="宋体" w:cs="Times New Roman"/>
          <w:bCs/>
          <w:snapToGrid w:val="0"/>
          <w:color w:val="000000"/>
          <w:lang w:eastAsia="zh-CN"/>
        </w:rPr>
        <w:t>询比</w:t>
      </w:r>
      <w:r>
        <w:rPr>
          <w:rFonts w:ascii="Times New Roman" w:hAnsi="Times New Roman" w:eastAsia="宋体" w:cs="Times New Roman"/>
          <w:bCs/>
          <w:snapToGrid w:val="0"/>
          <w:color w:val="000000"/>
        </w:rPr>
        <w:t>文件</w:t>
      </w:r>
    </w:p>
    <w:p w14:paraId="775FD3CE">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14:paraId="2A05E586">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时间及地点</w:t>
      </w:r>
    </w:p>
    <w:p w14:paraId="165F07CE">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r>
        <w:rPr>
          <w:rFonts w:hint="eastAsia" w:ascii="Times New Roman" w:hAnsi="Times New Roman" w:eastAsia="宋体" w:cs="Times New Roman"/>
          <w:bCs/>
          <w:snapToGrid w:val="0"/>
          <w:kern w:val="0"/>
          <w:sz w:val="20"/>
          <w:szCs w:val="20"/>
          <w:u w:val="single"/>
          <w:lang w:val="en-US" w:eastAsia="zh-CN"/>
        </w:rPr>
        <w:t>2026</w:t>
      </w:r>
      <w:r>
        <w:rPr>
          <w:rFonts w:ascii="Times New Roman" w:hAnsi="Times New Roman" w:eastAsia="宋体" w:cs="Times New Roman"/>
          <w:bCs/>
          <w:snapToGrid w:val="0"/>
          <w:color w:val="000000"/>
          <w:sz w:val="20"/>
          <w:szCs w:val="18"/>
        </w:rPr>
        <w:t>年</w:t>
      </w:r>
      <w:r>
        <w:rPr>
          <w:rFonts w:hint="eastAsia" w:ascii="Times New Roman" w:hAnsi="Times New Roman" w:eastAsia="宋体" w:cs="Times New Roman"/>
          <w:bCs/>
          <w:snapToGrid w:val="0"/>
          <w:kern w:val="0"/>
          <w:sz w:val="20"/>
          <w:szCs w:val="20"/>
          <w:u w:val="single"/>
          <w:lang w:val="en-US" w:eastAsia="zh-CN"/>
        </w:rPr>
        <w:t>2</w:t>
      </w:r>
      <w:r>
        <w:rPr>
          <w:rFonts w:ascii="Times New Roman" w:hAnsi="Times New Roman" w:eastAsia="宋体" w:cs="Times New Roman"/>
          <w:bCs/>
          <w:snapToGrid w:val="0"/>
          <w:kern w:val="0"/>
          <w:sz w:val="20"/>
          <w:szCs w:val="20"/>
          <w:u w:val="single"/>
        </w:rPr>
        <w:t xml:space="preserve"> </w:t>
      </w:r>
      <w:r>
        <w:rPr>
          <w:rFonts w:ascii="Times New Roman" w:hAnsi="Times New Roman" w:eastAsia="宋体" w:cs="Times New Roman"/>
          <w:bCs/>
          <w:snapToGrid w:val="0"/>
          <w:color w:val="000000"/>
          <w:sz w:val="20"/>
          <w:szCs w:val="18"/>
        </w:rPr>
        <w:t>月</w:t>
      </w:r>
      <w:r>
        <w:rPr>
          <w:rFonts w:hint="eastAsia" w:ascii="Times New Roman" w:hAnsi="Times New Roman" w:eastAsia="宋体" w:cs="Times New Roman"/>
          <w:bCs/>
          <w:snapToGrid w:val="0"/>
          <w:kern w:val="0"/>
          <w:sz w:val="20"/>
          <w:szCs w:val="20"/>
          <w:u w:val="single"/>
          <w:lang w:val="en-US" w:eastAsia="zh-CN"/>
        </w:rPr>
        <w:t>3</w:t>
      </w:r>
      <w:r>
        <w:rPr>
          <w:rFonts w:ascii="Times New Roman" w:hAnsi="Times New Roman" w:eastAsia="宋体" w:cs="Times New Roman"/>
          <w:bCs/>
          <w:snapToGrid w:val="0"/>
          <w:color w:val="000000"/>
          <w:sz w:val="20"/>
          <w:szCs w:val="18"/>
        </w:rPr>
        <w:t>日</w:t>
      </w:r>
      <w:r>
        <w:rPr>
          <w:rFonts w:hint="eastAsia" w:ascii="Times New Roman" w:hAnsi="Times New Roman" w:eastAsia="宋体" w:cs="Times New Roman"/>
          <w:bCs/>
          <w:snapToGrid w:val="0"/>
          <w:kern w:val="0"/>
          <w:sz w:val="20"/>
          <w:szCs w:val="20"/>
          <w:u w:val="single"/>
          <w:lang w:val="en-US" w:eastAsia="zh-CN"/>
        </w:rPr>
        <w:t>12</w:t>
      </w:r>
      <w:bookmarkStart w:id="47" w:name="_GoBack"/>
      <w:bookmarkEnd w:id="47"/>
      <w:r>
        <w:rPr>
          <w:rFonts w:ascii="Times New Roman" w:hAnsi="Times New Roman" w:cs="Times New Roman" w:eastAsiaTheme="minorEastAsia"/>
          <w:sz w:val="22"/>
          <w:szCs w:val="16"/>
        </w:rPr>
        <w:t>时</w:t>
      </w:r>
      <w:r>
        <w:rPr>
          <w:rFonts w:hint="eastAsia" w:ascii="Times New Roman" w:hAnsi="Times New Roman" w:cs="Times New Roman"/>
          <w:sz w:val="22"/>
          <w:szCs w:val="16"/>
          <w:u w:val="single"/>
          <w:lang w:val="en-US" w:eastAsia="zh-CN"/>
        </w:rPr>
        <w:t>0</w:t>
      </w:r>
      <w:r>
        <w:rPr>
          <w:rFonts w:ascii="Times New Roman" w:hAnsi="Times New Roman" w:cs="Times New Roman" w:eastAsiaTheme="minorEastAsia"/>
          <w:sz w:val="22"/>
          <w:szCs w:val="16"/>
        </w:rPr>
        <w:t>分</w:t>
      </w:r>
    </w:p>
    <w:p w14:paraId="194BDEED">
      <w:pPr>
        <w:pageBreakBefore w:val="0"/>
        <w:kinsoku/>
        <w:overflowPunct/>
        <w:topLinePunct w:val="0"/>
        <w:bidi w:val="0"/>
        <w:snapToGrid/>
        <w:spacing w:line="360" w:lineRule="auto"/>
        <w:ind w:firstLine="420" w:firstLineChars="200"/>
        <w:textAlignment w:val="auto"/>
        <w:rPr>
          <w:rFonts w:hint="default" w:ascii="Times New Roman" w:hAnsi="Times New Roman" w:cs="Times New Roman" w:eastAsiaTheme="minorEastAsia"/>
          <w:szCs w:val="15"/>
          <w:u w:val="single"/>
          <w:lang w:val="en-US" w:eastAsia="zh-CN"/>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地点：</w:t>
      </w:r>
      <w:r>
        <w:rPr>
          <w:rFonts w:hint="eastAsia" w:ascii="Times New Roman" w:hAnsi="Times New Roman" w:cs="Times New Roman"/>
          <w:szCs w:val="15"/>
          <w:u w:val="single"/>
          <w:lang w:val="en-US" w:eastAsia="zh-CN"/>
        </w:rPr>
        <w:t>合肥体育产业投资有限公司综合管理部评标室</w:t>
      </w:r>
    </w:p>
    <w:p w14:paraId="60AFCE51">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41E4FC1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p>
    <w:p w14:paraId="5A60EA59">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7A8262BA">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6720C3DD">
      <w:pPr>
        <w:pageBreakBefore w:val="0"/>
        <w:kinsoku/>
        <w:overflowPunct/>
        <w:topLinePunct w:val="0"/>
        <w:bidi w:val="0"/>
        <w:snapToGrid/>
        <w:spacing w:line="360" w:lineRule="auto"/>
        <w:ind w:firstLine="420" w:firstLineChars="200"/>
        <w:textAlignment w:val="auto"/>
        <w:rPr>
          <w:rFonts w:hint="eastAsia" w:ascii="Times New Roman" w:hAnsi="Times New Roman" w:cs="Times New Roman" w:eastAsiaTheme="minorEastAsia"/>
          <w:szCs w:val="15"/>
          <w:lang w:eastAsia="zh-CN"/>
        </w:rPr>
      </w:pPr>
      <w:r>
        <w:rPr>
          <w:rFonts w:ascii="Times New Roman" w:hAnsi="Times New Roman" w:cs="Times New Roman" w:eastAsiaTheme="minorEastAsia"/>
          <w:szCs w:val="15"/>
        </w:rPr>
        <w:t>招标人：</w:t>
      </w:r>
      <w:r>
        <w:rPr>
          <w:rFonts w:hint="eastAsia" w:ascii="Times New Roman" w:hAnsi="Times New Roman" w:cs="Times New Roman"/>
          <w:szCs w:val="15"/>
          <w:u w:val="single"/>
          <w:lang w:val="en-US" w:eastAsia="zh-CN"/>
        </w:rPr>
        <w:t>合肥体育产业投资有限公司</w:t>
      </w:r>
    </w:p>
    <w:p w14:paraId="3D816705">
      <w:pPr>
        <w:pageBreakBefore w:val="0"/>
        <w:kinsoku/>
        <w:overflowPunct/>
        <w:topLinePunct w:val="0"/>
        <w:bidi w:val="0"/>
        <w:snapToGrid/>
        <w:spacing w:line="360" w:lineRule="auto"/>
        <w:ind w:firstLine="420" w:firstLineChars="200"/>
        <w:textAlignment w:val="auto"/>
        <w:rPr>
          <w:rFonts w:hint="eastAsia" w:ascii="Times New Roman" w:hAnsi="Times New Roman"/>
          <w:bCs/>
          <w:snapToGrid w:val="0"/>
          <w:szCs w:val="21"/>
          <w:highlight w:val="none"/>
          <w:u w:val="single"/>
        </w:rPr>
      </w:pPr>
      <w:r>
        <w:rPr>
          <w:rFonts w:ascii="Times New Roman" w:hAnsi="Times New Roman" w:cs="Times New Roman" w:eastAsiaTheme="minorEastAsia"/>
          <w:szCs w:val="15"/>
        </w:rPr>
        <w:t>地  址：</w:t>
      </w:r>
      <w:r>
        <w:rPr>
          <w:rFonts w:hint="eastAsia" w:ascii="Times New Roman" w:hAnsi="Times New Roman"/>
          <w:bCs/>
          <w:snapToGrid w:val="0"/>
          <w:szCs w:val="21"/>
          <w:highlight w:val="none"/>
          <w:u w:val="single"/>
        </w:rPr>
        <w:t>合肥市蜀山区安徽合肥体育中心主体育场贵宾区一层办公室</w:t>
      </w:r>
    </w:p>
    <w:p w14:paraId="7664D559">
      <w:pPr>
        <w:pageBreakBefore w:val="0"/>
        <w:kinsoku/>
        <w:overflowPunct/>
        <w:topLinePunct w:val="0"/>
        <w:bidi w:val="0"/>
        <w:snapToGrid/>
        <w:spacing w:line="360" w:lineRule="auto"/>
        <w:ind w:firstLine="420" w:firstLineChars="200"/>
        <w:textAlignment w:val="auto"/>
        <w:rPr>
          <w:bCs/>
          <w:snapToGrid w:val="0"/>
          <w:kern w:val="0"/>
          <w:szCs w:val="21"/>
          <w:highlight w:val="none"/>
        </w:rPr>
      </w:pPr>
      <w:r>
        <w:rPr>
          <w:rFonts w:ascii="Times New Roman" w:hAnsi="Times New Roman" w:cs="Times New Roman" w:eastAsiaTheme="minorEastAsia"/>
          <w:szCs w:val="15"/>
        </w:rPr>
        <w:t>联系人：</w:t>
      </w:r>
      <w:r>
        <w:rPr>
          <w:bCs/>
          <w:snapToGrid w:val="0"/>
          <w:kern w:val="0"/>
          <w:szCs w:val="21"/>
          <w:highlight w:val="none"/>
          <w:u w:val="single"/>
        </w:rPr>
        <w:t xml:space="preserve"> </w:t>
      </w:r>
      <w:r>
        <w:rPr>
          <w:rFonts w:hint="eastAsia" w:ascii="Times New Roman" w:hAnsi="Times New Roman"/>
          <w:bCs/>
          <w:snapToGrid w:val="0"/>
          <w:kern w:val="0"/>
          <w:szCs w:val="21"/>
          <w:highlight w:val="none"/>
          <w:u w:val="single"/>
          <w:lang w:val="en-US" w:eastAsia="zh-CN"/>
        </w:rPr>
        <w:t>孙工0551-63363087</w:t>
      </w:r>
      <w:r>
        <w:rPr>
          <w:rFonts w:hint="eastAsia" w:ascii="Times New Roman" w:hAnsi="Times New Roman"/>
          <w:bCs/>
          <w:snapToGrid w:val="0"/>
          <w:kern w:val="0"/>
          <w:szCs w:val="21"/>
          <w:highlight w:val="none"/>
          <w:u w:val="single"/>
          <w:lang w:eastAsia="zh-CN"/>
        </w:rPr>
        <w:t>（</w:t>
      </w:r>
      <w:r>
        <w:rPr>
          <w:rFonts w:hint="eastAsia"/>
          <w:bCs/>
          <w:snapToGrid w:val="0"/>
          <w:kern w:val="0"/>
          <w:szCs w:val="21"/>
          <w:highlight w:val="none"/>
          <w:u w:val="single"/>
          <w:lang w:val="en-US" w:eastAsia="zh-CN"/>
        </w:rPr>
        <w:t>投标</w:t>
      </w:r>
      <w:r>
        <w:rPr>
          <w:rFonts w:hint="eastAsia" w:ascii="Times New Roman" w:hAnsi="Times New Roman"/>
          <w:bCs/>
          <w:snapToGrid w:val="0"/>
          <w:kern w:val="0"/>
          <w:szCs w:val="21"/>
          <w:highlight w:val="none"/>
          <w:u w:val="single"/>
          <w:lang w:val="en-US" w:eastAsia="zh-CN"/>
        </w:rPr>
        <w:t>对接</w:t>
      </w:r>
      <w:r>
        <w:rPr>
          <w:rFonts w:hint="eastAsia" w:ascii="Times New Roman" w:hAnsi="Times New Roman"/>
          <w:bCs/>
          <w:snapToGrid w:val="0"/>
          <w:kern w:val="0"/>
          <w:szCs w:val="21"/>
          <w:highlight w:val="none"/>
          <w:u w:val="single"/>
          <w:lang w:eastAsia="zh-CN"/>
        </w:rPr>
        <w:t>）</w:t>
      </w:r>
      <w:r>
        <w:rPr>
          <w:rFonts w:hint="eastAsia" w:ascii="Times New Roman" w:hAnsi="Times New Roman"/>
          <w:bCs/>
          <w:snapToGrid w:val="0"/>
          <w:kern w:val="0"/>
          <w:szCs w:val="21"/>
          <w:highlight w:val="none"/>
          <w:u w:val="single"/>
          <w:lang w:val="en-US" w:eastAsia="zh-CN"/>
        </w:rPr>
        <w:t xml:space="preserve"> </w:t>
      </w:r>
      <w:r>
        <w:rPr>
          <w:rFonts w:hint="eastAsia"/>
          <w:bCs/>
          <w:snapToGrid w:val="0"/>
          <w:kern w:val="0"/>
          <w:szCs w:val="21"/>
          <w:highlight w:val="none"/>
          <w:u w:val="single"/>
          <w:lang w:val="en-US" w:eastAsia="zh-CN"/>
        </w:rPr>
        <w:t>赵工13966664534</w:t>
      </w:r>
      <w:r>
        <w:rPr>
          <w:rFonts w:hint="eastAsia" w:ascii="Times New Roman" w:hAnsi="Times New Roman"/>
          <w:bCs/>
          <w:snapToGrid w:val="0"/>
          <w:kern w:val="0"/>
          <w:szCs w:val="21"/>
          <w:highlight w:val="none"/>
          <w:u w:val="single"/>
          <w:lang w:eastAsia="zh-CN"/>
        </w:rPr>
        <w:t>（</w:t>
      </w:r>
      <w:r>
        <w:rPr>
          <w:rFonts w:hint="eastAsia" w:ascii="Times New Roman" w:hAnsi="Times New Roman"/>
          <w:bCs/>
          <w:snapToGrid w:val="0"/>
          <w:kern w:val="0"/>
          <w:szCs w:val="21"/>
          <w:highlight w:val="none"/>
          <w:u w:val="single"/>
          <w:lang w:val="en-US" w:eastAsia="zh-CN"/>
        </w:rPr>
        <w:t>技术对接</w:t>
      </w:r>
      <w:r>
        <w:rPr>
          <w:rFonts w:hint="eastAsia" w:ascii="Times New Roman" w:hAnsi="Times New Roman"/>
          <w:bCs/>
          <w:snapToGrid w:val="0"/>
          <w:kern w:val="0"/>
          <w:szCs w:val="21"/>
          <w:highlight w:val="none"/>
          <w:u w:val="single"/>
          <w:lang w:eastAsia="zh-CN"/>
        </w:rPr>
        <w:t>）</w:t>
      </w:r>
    </w:p>
    <w:p w14:paraId="0D699895">
      <w:pPr>
        <w:pageBreakBefore w:val="0"/>
        <w:numPr>
          <w:ilvl w:val="0"/>
          <w:numId w:val="0"/>
        </w:numPr>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hint="eastAsia" w:ascii="Times New Roman" w:hAnsi="Times New Roman" w:cs="Times New Roman"/>
          <w:szCs w:val="15"/>
          <w:lang w:val="en-US" w:eastAsia="zh-CN"/>
        </w:rPr>
        <w:t>2.</w:t>
      </w:r>
      <w:r>
        <w:rPr>
          <w:rFonts w:ascii="Times New Roman" w:hAnsi="Times New Roman" w:cs="Times New Roman" w:eastAsiaTheme="minorEastAsia"/>
          <w:szCs w:val="15"/>
        </w:rPr>
        <w:t>监督管理部门</w:t>
      </w:r>
    </w:p>
    <w:p w14:paraId="21579108">
      <w:pPr>
        <w:pageBreakBefore w:val="0"/>
        <w:numPr>
          <w:ilvl w:val="0"/>
          <w:numId w:val="0"/>
        </w:numPr>
        <w:kinsoku/>
        <w:overflowPunct/>
        <w:topLinePunct w:val="0"/>
        <w:bidi w:val="0"/>
        <w:snapToGrid/>
        <w:spacing w:line="360" w:lineRule="auto"/>
        <w:ind w:firstLine="420" w:firstLineChars="200"/>
        <w:textAlignment w:val="auto"/>
        <w:rPr>
          <w:rFonts w:hint="eastAsia" w:ascii="Times New Roman" w:hAnsi="Times New Roman"/>
          <w:bCs/>
          <w:snapToGrid w:val="0"/>
          <w:szCs w:val="21"/>
          <w:highlight w:val="none"/>
          <w:u w:val="single"/>
        </w:rPr>
      </w:pPr>
      <w:r>
        <w:rPr>
          <w:rFonts w:ascii="Times New Roman" w:hAnsi="Times New Roman" w:eastAsia="宋体" w:cs="Times New Roman"/>
          <w:bCs/>
          <w:snapToGrid w:val="0"/>
          <w:kern w:val="0"/>
          <w:szCs w:val="21"/>
        </w:rPr>
        <w:t>监督管理部门：</w:t>
      </w:r>
      <w:r>
        <w:rPr>
          <w:rFonts w:hint="eastAsia" w:ascii="Times New Roman" w:hAnsi="Times New Roman" w:cs="Times New Roman"/>
          <w:szCs w:val="15"/>
          <w:u w:val="single"/>
          <w:lang w:val="en-US" w:eastAsia="zh-CN"/>
        </w:rPr>
        <w:t>合肥体育产业投资有限公司</w:t>
      </w:r>
      <w:r>
        <w:rPr>
          <w:rFonts w:hint="eastAsia" w:ascii="Times New Roman" w:hAnsi="Times New Roman"/>
          <w:bCs/>
          <w:snapToGrid w:val="0"/>
          <w:szCs w:val="21"/>
          <w:highlight w:val="none"/>
          <w:u w:val="single"/>
        </w:rPr>
        <w:t>党群工作部</w:t>
      </w:r>
    </w:p>
    <w:p w14:paraId="3D5682CA">
      <w:pPr>
        <w:pageBreakBefore w:val="0"/>
        <w:numPr>
          <w:ilvl w:val="0"/>
          <w:numId w:val="0"/>
        </w:numPr>
        <w:kinsoku/>
        <w:overflowPunct/>
        <w:topLinePunct w:val="0"/>
        <w:bidi w:val="0"/>
        <w:snapToGrid/>
        <w:spacing w:line="360" w:lineRule="auto"/>
        <w:ind w:firstLine="420" w:firstLineChars="200"/>
        <w:textAlignment w:val="auto"/>
        <w:rPr>
          <w:rFonts w:hint="eastAsia" w:ascii="Times New Roman" w:hAnsi="Times New Roman"/>
          <w:bCs/>
          <w:snapToGrid w:val="0"/>
          <w:szCs w:val="21"/>
          <w:highlight w:val="none"/>
          <w:u w:val="single"/>
        </w:rPr>
      </w:pPr>
      <w:r>
        <w:rPr>
          <w:rFonts w:ascii="Times New Roman" w:hAnsi="Times New Roman" w:eastAsia="宋体" w:cs="Times New Roman"/>
          <w:bCs/>
          <w:snapToGrid w:val="0"/>
          <w:kern w:val="0"/>
          <w:szCs w:val="21"/>
        </w:rPr>
        <w:t>地  址：</w:t>
      </w:r>
      <w:r>
        <w:rPr>
          <w:rFonts w:hint="eastAsia" w:ascii="Times New Roman" w:hAnsi="Times New Roman"/>
          <w:bCs/>
          <w:snapToGrid w:val="0"/>
          <w:szCs w:val="21"/>
          <w:highlight w:val="none"/>
          <w:u w:val="single"/>
        </w:rPr>
        <w:t>合肥市蜀山区安徽合肥体育中心主体育场贵宾区一层办公室</w:t>
      </w:r>
    </w:p>
    <w:p w14:paraId="32E3FEE9">
      <w:pPr>
        <w:pageBreakBefore w:val="0"/>
        <w:numPr>
          <w:ilvl w:val="0"/>
          <w:numId w:val="0"/>
        </w:numPr>
        <w:kinsoku/>
        <w:overflowPunct/>
        <w:topLinePunct w:val="0"/>
        <w:bidi w:val="0"/>
        <w:snapToGrid/>
        <w:spacing w:line="360" w:lineRule="auto"/>
        <w:ind w:firstLine="420" w:firstLineChars="200"/>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ascii="Times New Roman" w:hAnsi="Times New Roman"/>
          <w:bCs/>
          <w:snapToGrid w:val="0"/>
          <w:szCs w:val="21"/>
          <w:highlight w:val="none"/>
          <w:u w:val="single"/>
        </w:rPr>
        <w:t>0551-63621300</w:t>
      </w:r>
    </w:p>
    <w:p w14:paraId="39A08FC5">
      <w:pPr>
        <w:pageBreakBefore w:val="0"/>
        <w:numPr>
          <w:ilvl w:val="0"/>
          <w:numId w:val="1"/>
        </w:numPr>
        <w:kinsoku/>
        <w:overflowPunct/>
        <w:topLinePunct w:val="0"/>
        <w:bidi w:val="0"/>
        <w:snapToGrid/>
        <w:spacing w:line="360" w:lineRule="auto"/>
        <w:ind w:firstLine="482" w:firstLineChars="200"/>
        <w:textAlignment w:val="auto"/>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其他事项说明</w:t>
      </w:r>
    </w:p>
    <w:p w14:paraId="64791BD5">
      <w:pPr>
        <w:pageBreakBefore w:val="0"/>
        <w:numPr>
          <w:ilvl w:val="0"/>
          <w:numId w:val="0"/>
        </w:numPr>
        <w:kinsoku/>
        <w:overflowPunct/>
        <w:topLinePunct w:val="0"/>
        <w:bidi w:val="0"/>
        <w:snapToGrid/>
        <w:spacing w:line="360" w:lineRule="auto"/>
        <w:ind w:firstLine="420" w:firstLineChars="200"/>
        <w:textAlignment w:val="auto"/>
        <w:rPr>
          <w:rFonts w:hint="default" w:ascii="Times New Roman" w:hAnsi="Times New Roman" w:eastAsia="宋体" w:cs="Times New Roman"/>
          <w:bCs/>
          <w:snapToGrid w:val="0"/>
          <w:kern w:val="0"/>
          <w:szCs w:val="21"/>
          <w:lang w:val="en-US" w:eastAsia="zh-CN"/>
        </w:rPr>
      </w:pPr>
      <w:r>
        <w:rPr>
          <w:rFonts w:ascii="Times New Roman" w:hAnsi="Times New Roman" w:eastAsia="宋体" w:cs="Times New Roman"/>
          <w:bCs/>
          <w:snapToGrid w:val="0"/>
          <w:kern w:val="0"/>
          <w:szCs w:val="21"/>
        </w:rPr>
        <w:t>有任何疑问或问题，请在工作时间（</w:t>
      </w:r>
      <w:r>
        <w:rPr>
          <w:rFonts w:hint="eastAsia" w:ascii="Times New Roman" w:hAnsi="Times New Roman" w:eastAsia="宋体" w:cs="Times New Roman"/>
          <w:bCs/>
          <w:snapToGrid w:val="0"/>
          <w:kern w:val="0"/>
          <w:szCs w:val="21"/>
        </w:rPr>
        <w:t>周一至周五，上午08:30-12:00，下午2:00-5:30，节假日休息</w:t>
      </w:r>
      <w:r>
        <w:rPr>
          <w:rFonts w:ascii="Times New Roman" w:hAnsi="Times New Roman" w:eastAsia="宋体" w:cs="Times New Roman"/>
          <w:bCs/>
          <w:snapToGrid w:val="0"/>
          <w:kern w:val="0"/>
          <w:szCs w:val="21"/>
        </w:rPr>
        <w:t>）与项目联系人联系。</w:t>
      </w:r>
    </w:p>
    <w:p w14:paraId="7C3B0555">
      <w:pPr>
        <w:pageBreakBefore w:val="0"/>
        <w:widowControl/>
        <w:kinsoku/>
        <w:overflowPunct/>
        <w:topLinePunct w:val="0"/>
        <w:bidi w:val="0"/>
        <w:snapToGrid/>
        <w:spacing w:line="500" w:lineRule="exact"/>
        <w:ind w:firstLine="482" w:firstLineChars="200"/>
        <w:jc w:val="left"/>
        <w:textAlignment w:val="auto"/>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48546C2E">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单位名称：</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 xml:space="preserve">      </w:t>
      </w:r>
      <w:r>
        <w:rPr>
          <w:rFonts w:hint="eastAsia" w:ascii="Times New Roman" w:hAnsi="Times New Roman" w:cs="Times New Roman"/>
          <w:sz w:val="21"/>
          <w:szCs w:val="15"/>
          <w:u w:val="single"/>
          <w:lang w:val="en-US" w:eastAsia="zh-CN"/>
        </w:rPr>
        <w:t>/</w:t>
      </w:r>
      <w:r>
        <w:rPr>
          <w:rFonts w:hint="eastAsia" w:ascii="Times New Roman" w:hAnsi="Times New Roman" w:cs="Times New Roman" w:eastAsiaTheme="minorEastAsia"/>
          <w:sz w:val="21"/>
          <w:szCs w:val="15"/>
          <w:u w:val="single"/>
          <w:lang w:val="en-US" w:eastAsia="zh-CN"/>
        </w:rPr>
        <w:t xml:space="preserve">               </w:t>
      </w:r>
      <w:r>
        <w:rPr>
          <w:rFonts w:ascii="Times New Roman" w:hAnsi="Times New Roman" w:cs="Times New Roman" w:eastAsiaTheme="minorEastAsia"/>
          <w:sz w:val="21"/>
          <w:szCs w:val="15"/>
          <w:u w:val="single"/>
        </w:rPr>
        <w:t xml:space="preserve">   </w:t>
      </w:r>
    </w:p>
    <w:p w14:paraId="4DA5CBF4">
      <w:pPr>
        <w:widowControl/>
        <w:spacing w:line="500" w:lineRule="exact"/>
        <w:ind w:firstLine="420" w:firstLineChars="200"/>
        <w:jc w:val="left"/>
        <w:rPr>
          <w:rFonts w:hint="default" w:ascii="Times New Roman" w:hAnsi="Times New Roman" w:cs="Times New Roman" w:eastAsiaTheme="minorEastAsia"/>
          <w:bCs/>
          <w:snapToGrid w:val="0"/>
          <w:sz w:val="21"/>
          <w:szCs w:val="21"/>
          <w:lang w:val="en-US" w:eastAsia="zh-CN"/>
        </w:rPr>
      </w:pPr>
      <w:r>
        <w:rPr>
          <w:rFonts w:ascii="Times New Roman" w:hAnsi="Times New Roman" w:cs="Times New Roman"/>
          <w:bCs/>
          <w:snapToGrid w:val="0"/>
          <w:sz w:val="21"/>
          <w:szCs w:val="21"/>
        </w:rPr>
        <w:t>开户银行账号：</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 xml:space="preserve"> </w:t>
      </w:r>
      <w:r>
        <w:rPr>
          <w:rFonts w:hint="eastAsia" w:ascii="Times New Roman" w:hAnsi="Times New Roman" w:cs="Times New Roman"/>
          <w:sz w:val="21"/>
          <w:szCs w:val="15"/>
          <w:u w:val="single"/>
          <w:lang w:val="en-US" w:eastAsia="zh-CN"/>
        </w:rPr>
        <w:t>/</w:t>
      </w:r>
      <w:r>
        <w:rPr>
          <w:rFonts w:hint="eastAsia" w:ascii="Times New Roman" w:hAnsi="Times New Roman" w:cs="Times New Roman" w:eastAsiaTheme="minorEastAsia"/>
          <w:sz w:val="21"/>
          <w:szCs w:val="15"/>
          <w:u w:val="single"/>
          <w:lang w:val="en-US" w:eastAsia="zh-CN"/>
        </w:rPr>
        <w:t xml:space="preserve">              </w:t>
      </w:r>
      <w:r>
        <w:rPr>
          <w:rFonts w:ascii="Times New Roman" w:hAnsi="Times New Roman" w:cs="Times New Roman" w:eastAsiaTheme="minorEastAsia"/>
          <w:sz w:val="21"/>
          <w:szCs w:val="15"/>
          <w:u w:val="single"/>
        </w:rPr>
        <w:t xml:space="preserve">  </w:t>
      </w:r>
      <w:r>
        <w:rPr>
          <w:rFonts w:hint="eastAsia" w:ascii="Times New Roman" w:hAnsi="Times New Roman" w:cs="Times New Roman"/>
          <w:sz w:val="21"/>
          <w:szCs w:val="15"/>
          <w:u w:val="single"/>
          <w:lang w:val="en-US" w:eastAsia="zh-CN"/>
        </w:rPr>
        <w:t xml:space="preserve">  </w:t>
      </w:r>
    </w:p>
    <w:p w14:paraId="0ADCEC83">
      <w:pPr>
        <w:widowControl/>
        <w:spacing w:line="500" w:lineRule="exact"/>
        <w:ind w:firstLine="420" w:firstLineChars="200"/>
        <w:jc w:val="left"/>
        <w:rPr>
          <w:rFonts w:hint="default" w:ascii="Times New Roman" w:hAnsi="Times New Roman" w:cs="Times New Roman" w:eastAsiaTheme="minorEastAsia"/>
          <w:bCs/>
          <w:snapToGrid w:val="0"/>
          <w:sz w:val="21"/>
          <w:szCs w:val="21"/>
          <w:u w:val="single"/>
          <w:lang w:val="en-US" w:eastAsia="zh-CN"/>
        </w:rPr>
      </w:pPr>
      <w:r>
        <w:rPr>
          <w:rFonts w:ascii="Times New Roman" w:hAnsi="Times New Roman" w:cs="Times New Roman"/>
          <w:bCs/>
          <w:snapToGrid w:val="0"/>
          <w:sz w:val="21"/>
          <w:szCs w:val="21"/>
        </w:rPr>
        <w:t>开户银行：</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 xml:space="preserve">       </w:t>
      </w:r>
      <w:r>
        <w:rPr>
          <w:rFonts w:hint="eastAsia" w:ascii="Times New Roman" w:hAnsi="Times New Roman" w:cs="Times New Roman"/>
          <w:sz w:val="21"/>
          <w:szCs w:val="15"/>
          <w:u w:val="single"/>
          <w:lang w:val="en-US" w:eastAsia="zh-CN"/>
        </w:rPr>
        <w:t>/</w:t>
      </w:r>
      <w:r>
        <w:rPr>
          <w:rFonts w:hint="eastAsia" w:ascii="Times New Roman" w:hAnsi="Times New Roman" w:cs="Times New Roman" w:eastAsiaTheme="minorEastAsia"/>
          <w:sz w:val="21"/>
          <w:szCs w:val="15"/>
          <w:u w:val="single"/>
          <w:lang w:val="en-US" w:eastAsia="zh-CN"/>
        </w:rPr>
        <w:t xml:space="preserve">           </w:t>
      </w:r>
      <w:r>
        <w:rPr>
          <w:rFonts w:ascii="Times New Roman" w:hAnsi="Times New Roman" w:cs="Times New Roman" w:eastAsiaTheme="minorEastAsia"/>
          <w:sz w:val="21"/>
          <w:szCs w:val="15"/>
          <w:u w:val="single"/>
        </w:rPr>
        <w:t xml:space="preserve">    </w:t>
      </w:r>
      <w:r>
        <w:rPr>
          <w:rFonts w:hint="eastAsia" w:ascii="Times New Roman" w:hAnsi="Times New Roman" w:cs="Times New Roman"/>
          <w:sz w:val="21"/>
          <w:szCs w:val="15"/>
          <w:u w:val="single"/>
          <w:lang w:val="en-US" w:eastAsia="zh-CN"/>
        </w:rPr>
        <w:t xml:space="preserve">   </w:t>
      </w:r>
    </w:p>
    <w:p w14:paraId="7C471C84">
      <w:pPr>
        <w:widowControl/>
        <w:spacing w:line="500" w:lineRule="exact"/>
        <w:ind w:firstLine="420" w:firstLineChars="200"/>
        <w:jc w:val="left"/>
        <w:rPr>
          <w:rFonts w:ascii="Times New Roman" w:hAnsi="Times New Roman" w:cs="Times New Roman"/>
          <w:bCs/>
          <w:snapToGrid w:val="0"/>
          <w:sz w:val="21"/>
          <w:szCs w:val="21"/>
        </w:rPr>
      </w:pPr>
    </w:p>
    <w:p w14:paraId="04B79E5E">
      <w:pPr>
        <w:pStyle w:val="4"/>
      </w:pPr>
    </w:p>
    <w:p w14:paraId="7DC50CC4">
      <w:pPr>
        <w:pageBreakBefore w:val="0"/>
        <w:kinsoku/>
        <w:overflowPunct/>
        <w:topLinePunct w:val="0"/>
        <w:bidi w:val="0"/>
        <w:snapToGrid/>
        <w:spacing w:line="360" w:lineRule="auto"/>
        <w:ind w:firstLine="480" w:firstLineChars="200"/>
        <w:textAlignment w:val="auto"/>
        <w:rPr>
          <w:rFonts w:ascii="Times New Roman" w:hAnsi="Times New Roman" w:cs="Times New Roman" w:eastAsiaTheme="minorEastAsia"/>
          <w:sz w:val="24"/>
          <w:szCs w:val="18"/>
        </w:rPr>
      </w:pPr>
    </w:p>
    <w:p w14:paraId="03AC0E54">
      <w:pPr>
        <w:pageBreakBefore w:val="0"/>
        <w:widowControl/>
        <w:kinsoku/>
        <w:overflowPunct/>
        <w:topLinePunct w:val="0"/>
        <w:bidi w:val="0"/>
        <w:snapToGrid/>
        <w:ind w:firstLine="480" w:firstLineChars="200"/>
        <w:jc w:val="left"/>
        <w:textAlignment w:val="auto"/>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20DD4BAF">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27CD7152">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951"/>
        <w:gridCol w:w="5867"/>
      </w:tblGrid>
      <w:tr w14:paraId="669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5DF05AF">
            <w:pPr>
              <w:pStyle w:val="31"/>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4A41F0C5">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5A794CBF">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5DE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E783A03">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0C6699BD">
            <w:pPr>
              <w:pStyle w:val="31"/>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b w:val="0"/>
                <w:sz w:val="21"/>
                <w:szCs w:val="21"/>
                <w:u w:val="none"/>
                <w:lang w:val="en-US" w:eastAsia="zh-CN"/>
              </w:rPr>
              <w:t>询比</w:t>
            </w:r>
            <w:r>
              <w:rPr>
                <w:rFonts w:hint="eastAsia" w:ascii="Times New Roman" w:hAnsi="Times New Roman" w:cs="Times New Roman" w:eastAsiaTheme="minorEastAsia"/>
                <w:b w:val="0"/>
                <w:sz w:val="21"/>
                <w:szCs w:val="21"/>
                <w:u w:val="none"/>
                <w:lang w:val="en-US" w:eastAsia="zh-CN"/>
              </w:rPr>
              <w:t>时间</w:t>
            </w:r>
          </w:p>
        </w:tc>
        <w:tc>
          <w:tcPr>
            <w:tcW w:w="3350" w:type="pct"/>
            <w:vAlign w:val="center"/>
          </w:tcPr>
          <w:p w14:paraId="4B7F251C">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见询比公告</w:t>
            </w:r>
          </w:p>
        </w:tc>
      </w:tr>
      <w:tr w14:paraId="47B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1A95A32">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4AF1EF3A">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询比</w:t>
            </w:r>
            <w:r>
              <w:rPr>
                <w:rFonts w:ascii="Times New Roman" w:hAnsi="Times New Roman" w:cs="Times New Roman" w:eastAsiaTheme="minorEastAsia"/>
                <w:b w:val="0"/>
                <w:sz w:val="21"/>
                <w:szCs w:val="21"/>
                <w:highlight w:val="none"/>
              </w:rPr>
              <w:t>有效期</w:t>
            </w:r>
          </w:p>
        </w:tc>
        <w:tc>
          <w:tcPr>
            <w:tcW w:w="3350" w:type="pct"/>
            <w:vAlign w:val="center"/>
          </w:tcPr>
          <w:p w14:paraId="2F97EE80">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5B3C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7D8CEB9">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14:paraId="7CA85527">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04889C32">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ABF6F7A">
            <w:pPr>
              <w:pStyle w:val="3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13188467">
            <w:pPr>
              <w:pStyle w:val="3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0C3E581">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0F6EFF77">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2AA2535">
            <w:pPr>
              <w:pStyle w:val="38"/>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113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4ECF39">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14:paraId="7A9638B1">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2C7B7ADD">
            <w:pPr>
              <w:pStyle w:val="31"/>
              <w:widowControl w:val="0"/>
              <w:numPr>
                <w:ilvl w:val="0"/>
                <w:numId w:val="2"/>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5A27C6D2">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3C93A6AF">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646B528">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15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9D65319">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14:paraId="6EE8A0CA">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3739CB1F">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311D198">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4D70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B201238">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14:paraId="43961CF0">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w:t>
            </w:r>
            <w:r>
              <w:rPr>
                <w:rFonts w:hint="eastAsia" w:ascii="Times New Roman" w:hAnsi="Times New Roman" w:eastAsia="宋体" w:cs="Times New Roman"/>
                <w:b w:val="0"/>
                <w:sz w:val="21"/>
                <w:szCs w:val="21"/>
                <w:lang w:eastAsia="zh-CN"/>
              </w:rPr>
              <w:t>询比</w:t>
            </w:r>
            <w:r>
              <w:rPr>
                <w:rFonts w:ascii="Times New Roman" w:hAnsi="Times New Roman" w:eastAsia="宋体" w:cs="Times New Roman"/>
                <w:b w:val="0"/>
                <w:sz w:val="21"/>
                <w:szCs w:val="21"/>
              </w:rPr>
              <w:t>结果的形式</w:t>
            </w:r>
          </w:p>
        </w:tc>
        <w:tc>
          <w:tcPr>
            <w:tcW w:w="3350" w:type="pct"/>
            <w:vAlign w:val="center"/>
          </w:tcPr>
          <w:p w14:paraId="02826F49">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w:t>
            </w:r>
            <w:r>
              <w:rPr>
                <w:rFonts w:hint="eastAsia" w:ascii="Times New Roman" w:hAnsi="Times New Roman" w:eastAsia="宋体" w:cs="Times New Roman"/>
                <w:b w:val="0"/>
                <w:bCs w:val="0"/>
                <w:sz w:val="21"/>
                <w:szCs w:val="21"/>
                <w:lang w:val="en-US" w:eastAsia="zh-CN"/>
              </w:rPr>
              <w:t>官网</w:t>
            </w:r>
            <w:r>
              <w:rPr>
                <w:rFonts w:ascii="Times New Roman" w:hAnsi="Times New Roman" w:eastAsia="宋体" w:cs="Times New Roman"/>
                <w:b w:val="0"/>
                <w:bCs w:val="0"/>
                <w:sz w:val="21"/>
                <w:szCs w:val="21"/>
              </w:rPr>
              <w:t>查看</w:t>
            </w:r>
          </w:p>
          <w:p w14:paraId="513A5C66">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55B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0FC14F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14:paraId="5E061806">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67703A08">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r>
              <w:rPr>
                <w:rFonts w:hint="eastAsia" w:ascii="Times New Roman" w:hAnsi="Times New Roman" w:eastAsia="宋体" w:cs="Times New Roman"/>
                <w:bCs/>
                <w:i/>
                <w:iCs/>
                <w:color w:val="FF0000"/>
                <w:kern w:val="0"/>
                <w:szCs w:val="21"/>
                <w:lang w:eastAsia="zh-CN"/>
              </w:rPr>
              <w:t>（</w:t>
            </w:r>
            <w:r>
              <w:rPr>
                <w:rFonts w:hint="eastAsia" w:ascii="Times New Roman" w:hAnsi="Times New Roman" w:eastAsia="宋体" w:cs="Times New Roman"/>
                <w:bCs/>
                <w:i/>
                <w:iCs/>
                <w:color w:val="FF0000"/>
                <w:kern w:val="0"/>
                <w:szCs w:val="21"/>
                <w:lang w:val="en-US" w:eastAsia="zh-CN"/>
              </w:rPr>
              <w:t>请勾选</w:t>
            </w:r>
            <w:r>
              <w:rPr>
                <w:rFonts w:hint="eastAsia" w:ascii="Times New Roman" w:hAnsi="Times New Roman" w:eastAsia="宋体" w:cs="Times New Roman"/>
                <w:bCs/>
                <w:i/>
                <w:iCs/>
                <w:color w:val="FF0000"/>
                <w:kern w:val="0"/>
                <w:szCs w:val="21"/>
                <w:lang w:eastAsia="zh-CN"/>
              </w:rPr>
              <w:t>）</w:t>
            </w:r>
          </w:p>
          <w:p w14:paraId="4646C2EF">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14:paraId="78D8564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576598E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629681AD">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6FF6FBE9">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49117CEC">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F4B746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634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038B39B">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14:paraId="6D77904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11B12C2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）投标人投标报价不得高于</w:t>
            </w:r>
            <w:r>
              <w:rPr>
                <w:rFonts w:hint="eastAsia" w:ascii="Times New Roman" w:hAnsi="Times New Roman" w:eastAsia="宋体" w:cs="Times New Roman"/>
                <w:szCs w:val="21"/>
                <w:lang w:eastAsia="zh-CN"/>
              </w:rPr>
              <w:t>询比</w:t>
            </w:r>
            <w:r>
              <w:rPr>
                <w:rFonts w:ascii="Times New Roman" w:hAnsi="Times New Roman" w:eastAsia="宋体" w:cs="Times New Roman"/>
                <w:szCs w:val="21"/>
              </w:rPr>
              <w:t>文件（公告）列明的项目预算、最高投标限价，否则其投标文件将被否决。</w:t>
            </w:r>
          </w:p>
          <w:p w14:paraId="2E1175DA">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44A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5FB75A8">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14:paraId="2E76F049">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43230CAB">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r>
              <w:rPr>
                <w:rFonts w:hint="eastAsia" w:ascii="Times New Roman" w:hAnsi="Times New Roman" w:eastAsia="宋体" w:cs="Times New Roman"/>
                <w:i/>
                <w:iCs/>
                <w:color w:val="FF0000"/>
                <w:szCs w:val="21"/>
                <w:lang w:eastAsia="zh-CN"/>
              </w:rPr>
              <w:t>（</w:t>
            </w:r>
            <w:r>
              <w:rPr>
                <w:rFonts w:hint="eastAsia" w:ascii="Times New Roman" w:hAnsi="Times New Roman" w:eastAsia="宋体" w:cs="Times New Roman"/>
                <w:i/>
                <w:iCs/>
                <w:color w:val="FF0000"/>
                <w:szCs w:val="21"/>
                <w:lang w:val="en-US" w:eastAsia="zh-CN"/>
              </w:rPr>
              <w:t>请勾选</w:t>
            </w:r>
            <w:r>
              <w:rPr>
                <w:rFonts w:hint="eastAsia" w:ascii="Times New Roman" w:hAnsi="Times New Roman" w:eastAsia="宋体" w:cs="Times New Roman"/>
                <w:i/>
                <w:iCs/>
                <w:color w:val="FF0000"/>
                <w:szCs w:val="21"/>
                <w:lang w:eastAsia="zh-CN"/>
              </w:rPr>
              <w:t>）</w:t>
            </w:r>
          </w:p>
          <w:p w14:paraId="68B413AB">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ascii="Times New Roman" w:hAnsi="Times New Roman" w:eastAsia="宋体" w:cs="Times New Roman"/>
                <w:szCs w:val="21"/>
              </w:rPr>
              <w:t>要求  □不要求</w:t>
            </w:r>
          </w:p>
          <w:p w14:paraId="71888D8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00F51E83">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7B719489">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41B238F2">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77A75A2E">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390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4EF72E3">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14:paraId="0F2F25DC">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w:t>
            </w:r>
            <w:r>
              <w:rPr>
                <w:rFonts w:hint="eastAsia" w:ascii="Times New Roman" w:hAnsi="Times New Roman" w:cs="Times New Roman"/>
                <w:b w:val="0"/>
                <w:sz w:val="21"/>
                <w:szCs w:val="21"/>
                <w:lang w:eastAsia="zh-CN"/>
              </w:rPr>
              <w:t>询比</w:t>
            </w:r>
            <w:r>
              <w:rPr>
                <w:rFonts w:ascii="Times New Roman" w:hAnsi="Times New Roman" w:cs="Times New Roman" w:eastAsiaTheme="minorEastAsia"/>
                <w:b w:val="0"/>
                <w:sz w:val="21"/>
                <w:szCs w:val="21"/>
              </w:rPr>
              <w:t>文件以外的其他资料</w:t>
            </w:r>
          </w:p>
        </w:tc>
        <w:tc>
          <w:tcPr>
            <w:tcW w:w="3350" w:type="pct"/>
            <w:vAlign w:val="center"/>
          </w:tcPr>
          <w:p w14:paraId="588E5A60">
            <w:pPr>
              <w:spacing w:line="360" w:lineRule="auto"/>
              <w:rPr>
                <w:rFonts w:hint="eastAsia" w:ascii="Times New Roman" w:hAnsi="Times New Roman" w:eastAsia="宋体" w:cs="Times New Roman"/>
                <w:i/>
                <w:iCs/>
                <w:color w:val="FF0000"/>
                <w:szCs w:val="21"/>
                <w:lang w:eastAsia="zh-CN"/>
              </w:rPr>
            </w:pPr>
            <w:r>
              <w:rPr>
                <w:rFonts w:hint="eastAsia" w:ascii="Times New Roman" w:hAnsi="Times New Roman" w:eastAsia="宋体" w:cs="Times New Roman"/>
                <w:i/>
                <w:iCs/>
                <w:color w:val="FF0000"/>
                <w:szCs w:val="21"/>
                <w:lang w:eastAsia="zh-CN"/>
              </w:rPr>
              <w:t>（</w:t>
            </w:r>
            <w:r>
              <w:rPr>
                <w:rFonts w:hint="eastAsia" w:ascii="Times New Roman" w:hAnsi="Times New Roman" w:eastAsia="宋体" w:cs="Times New Roman"/>
                <w:i/>
                <w:iCs/>
                <w:color w:val="FF0000"/>
                <w:szCs w:val="21"/>
                <w:lang w:val="en-US" w:eastAsia="zh-CN"/>
              </w:rPr>
              <w:t>请勾选</w:t>
            </w:r>
            <w:r>
              <w:rPr>
                <w:rFonts w:hint="eastAsia" w:ascii="Times New Roman" w:hAnsi="Times New Roman" w:eastAsia="宋体" w:cs="Times New Roman"/>
                <w:i/>
                <w:iCs/>
                <w:color w:val="FF0000"/>
                <w:szCs w:val="21"/>
                <w:lang w:eastAsia="zh-CN"/>
              </w:rPr>
              <w:t>）</w:t>
            </w:r>
          </w:p>
          <w:p w14:paraId="594F04B7">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61412674">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0C236C75">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上述资料请投标人在合肥文旅博览集团有限公司</w:t>
            </w:r>
            <w:r>
              <w:rPr>
                <w:rFonts w:hint="eastAsia" w:ascii="Times New Roman" w:hAnsi="Times New Roman" w:cs="Times New Roman"/>
                <w:sz w:val="21"/>
                <w:szCs w:val="21"/>
                <w:lang w:val="en-US" w:eastAsia="zh-CN"/>
              </w:rPr>
              <w:t>官网</w:t>
            </w:r>
            <w:r>
              <w:rPr>
                <w:rFonts w:ascii="Times New Roman" w:hAnsi="Times New Roman" w:cs="Times New Roman" w:eastAsiaTheme="minorEastAsia"/>
                <w:sz w:val="21"/>
                <w:szCs w:val="21"/>
              </w:rPr>
              <w:t>自行下载本项目附件。</w:t>
            </w:r>
          </w:p>
        </w:tc>
      </w:tr>
      <w:tr w14:paraId="67F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E6CE6C">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14:paraId="6D2D232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72E6C4D5">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2F6FF72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799304AD">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6984BD69">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487E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45C83F2">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14:paraId="48C98596">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7F880F99">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文件的各个组成文件应互为解释，互为说明；</w:t>
            </w:r>
          </w:p>
          <w:p w14:paraId="51600230">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37DF74C9">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1C83F5F3">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文件中有特别规定外，仅适用于</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及投标文件提交阶段的规定，按</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公告、投标人须知前附表、投标人须知正文、评审方法和标准、投标文件格式的先后顺序解释；</w:t>
            </w:r>
          </w:p>
          <w:p w14:paraId="43D2DBBC">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57D03C62">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3E7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11E3E18">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14:paraId="71404BD6">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E609D51">
            <w:pPr>
              <w:pStyle w:val="31"/>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5D0D724D">
            <w:pPr>
              <w:numPr>
                <w:ilvl w:val="0"/>
                <w:numId w:val="0"/>
              </w:numPr>
              <w:spacing w:line="360" w:lineRule="auto"/>
              <w:rPr>
                <w:rFonts w:ascii="Times New Roman" w:hAnsi="Times New Roman" w:cs="Times New Roman"/>
                <w:szCs w:val="21"/>
              </w:rPr>
            </w:pPr>
            <w:r>
              <w:rPr>
                <w:rFonts w:hint="eastAsia" w:cs="宋体"/>
                <w:b w:val="0"/>
                <w:sz w:val="21"/>
                <w:szCs w:val="21"/>
                <w:lang w:eastAsia="zh-CN"/>
              </w:rPr>
              <w:t>……</w:t>
            </w:r>
          </w:p>
        </w:tc>
      </w:tr>
      <w:tr w14:paraId="136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CC4E3F">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14:paraId="612B23C7">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1D640F4E">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r w14:paraId="0E6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9C3D59">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114" w:type="pct"/>
            <w:shd w:val="clear" w:color="auto" w:fill="auto"/>
            <w:vAlign w:val="center"/>
          </w:tcPr>
          <w:p w14:paraId="73D8A5BA">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投标保证金</w:t>
            </w:r>
          </w:p>
        </w:tc>
        <w:tc>
          <w:tcPr>
            <w:tcW w:w="3350" w:type="pct"/>
            <w:shd w:val="clear" w:color="auto" w:fill="auto"/>
            <w:vAlign w:val="center"/>
          </w:tcPr>
          <w:p w14:paraId="041DC104">
            <w:pPr>
              <w:snapToGrid w:val="0"/>
              <w:spacing w:line="500" w:lineRule="exact"/>
              <w:rPr>
                <w:highlight w:val="none"/>
              </w:rPr>
            </w:pPr>
            <w:r>
              <w:rPr>
                <w:highlight w:val="none"/>
              </w:rPr>
              <w:t>1.是否要求投标人递交投标保证金：</w:t>
            </w:r>
          </w:p>
          <w:p w14:paraId="183BA018">
            <w:pPr>
              <w:snapToGrid w:val="0"/>
              <w:spacing w:line="500" w:lineRule="exact"/>
              <w:rPr>
                <w:highlight w:val="none"/>
              </w:rPr>
            </w:pPr>
            <w:r>
              <w:rPr>
                <w:rFonts w:hint="eastAsia"/>
                <w:highlight w:val="none"/>
                <w:lang w:eastAsia="zh-CN"/>
              </w:rPr>
              <w:t>☑</w:t>
            </w:r>
            <w:r>
              <w:rPr>
                <w:highlight w:val="none"/>
              </w:rPr>
              <w:t xml:space="preserve">不要求  </w:t>
            </w:r>
            <w:r>
              <w:rPr>
                <w:highlight w:val="none"/>
              </w:rPr>
              <w:fldChar w:fldCharType="begin"/>
            </w:r>
            <w:r>
              <w:rPr>
                <w:highlight w:val="none"/>
              </w:rPr>
              <w:instrText xml:space="preserve"> eq \o\ac(□)</w:instrText>
            </w:r>
            <w:r>
              <w:rPr>
                <w:highlight w:val="none"/>
              </w:rPr>
              <w:fldChar w:fldCharType="end"/>
            </w:r>
            <w:r>
              <w:rPr>
                <w:highlight w:val="none"/>
              </w:rPr>
              <w:t>要求</w:t>
            </w:r>
          </w:p>
          <w:p w14:paraId="74BF6A6C">
            <w:pPr>
              <w:snapToGrid w:val="0"/>
              <w:spacing w:line="500" w:lineRule="exact"/>
              <w:rPr>
                <w:highlight w:val="none"/>
              </w:rPr>
            </w:pPr>
            <w:r>
              <w:rPr>
                <w:highlight w:val="none"/>
              </w:rPr>
              <w:t>投标保证金的形式：</w:t>
            </w:r>
          </w:p>
          <w:p w14:paraId="007F291A">
            <w:pPr>
              <w:snapToGrid w:val="0"/>
              <w:spacing w:line="500" w:lineRule="exact"/>
              <w:rPr>
                <w:highlight w:val="none"/>
              </w:rPr>
            </w:pPr>
            <w:r>
              <w:rPr>
                <w:highlight w:val="none"/>
              </w:rPr>
              <w:fldChar w:fldCharType="begin"/>
            </w:r>
            <w:r>
              <w:rPr>
                <w:highlight w:val="none"/>
              </w:rPr>
              <w:instrText xml:space="preserve"> eq \o\ac(□)</w:instrText>
            </w:r>
            <w:r>
              <w:rPr>
                <w:highlight w:val="none"/>
              </w:rPr>
              <w:fldChar w:fldCharType="end"/>
            </w:r>
            <w:r>
              <w:rPr>
                <w:highlight w:val="none"/>
              </w:rPr>
              <w:t xml:space="preserve">银行转账  </w:t>
            </w:r>
            <w:r>
              <w:rPr>
                <w:highlight w:val="none"/>
              </w:rPr>
              <w:fldChar w:fldCharType="begin"/>
            </w:r>
            <w:r>
              <w:rPr>
                <w:highlight w:val="none"/>
              </w:rPr>
              <w:instrText xml:space="preserve"> eq \o\ac(□)</w:instrText>
            </w:r>
            <w:r>
              <w:rPr>
                <w:highlight w:val="none"/>
              </w:rPr>
              <w:fldChar w:fldCharType="end"/>
            </w:r>
            <w:r>
              <w:rPr>
                <w:highlight w:val="none"/>
              </w:rPr>
              <w:t xml:space="preserve">银行电汇  </w:t>
            </w:r>
          </w:p>
          <w:p w14:paraId="781E614A">
            <w:pPr>
              <w:snapToGrid w:val="0"/>
              <w:spacing w:line="500" w:lineRule="exact"/>
              <w:rPr>
                <w:color w:val="FF0000"/>
                <w:highlight w:val="none"/>
              </w:rPr>
            </w:pPr>
            <w:r>
              <w:rPr>
                <w:highlight w:val="none"/>
              </w:rPr>
              <w:t>投标保证金的金额：</w:t>
            </w:r>
            <w:r>
              <w:rPr>
                <w:i/>
                <w:iCs/>
                <w:color w:val="FF0000"/>
                <w:highlight w:val="none"/>
              </w:rPr>
              <w:t>人民币</w:t>
            </w:r>
            <w:r>
              <w:rPr>
                <w:i/>
                <w:iCs/>
                <w:color w:val="FF0000"/>
                <w:highlight w:val="none"/>
                <w:u w:val="single"/>
              </w:rPr>
              <w:t xml:space="preserve">   </w:t>
            </w:r>
            <w:r>
              <w:rPr>
                <w:i/>
                <w:iCs/>
                <w:color w:val="FF0000"/>
                <w:highlight w:val="none"/>
              </w:rPr>
              <w:t xml:space="preserve"> 万元</w:t>
            </w:r>
          </w:p>
          <w:p w14:paraId="43571252">
            <w:pPr>
              <w:snapToGrid w:val="0"/>
              <w:spacing w:line="500" w:lineRule="exact"/>
              <w:rPr>
                <w:highlight w:val="none"/>
              </w:rPr>
            </w:pPr>
            <w:r>
              <w:rPr>
                <w:highlight w:val="none"/>
              </w:rPr>
              <w:t xml:space="preserve">递交要求： </w:t>
            </w:r>
          </w:p>
          <w:p w14:paraId="77256888">
            <w:pPr>
              <w:snapToGrid w:val="0"/>
              <w:spacing w:line="500" w:lineRule="exact"/>
              <w:rPr>
                <w:highlight w:val="none"/>
              </w:rPr>
            </w:pPr>
            <w:r>
              <w:rPr>
                <w:highlight w:val="none"/>
              </w:rPr>
              <w:t>①投标保证金的到账截止时间：</w:t>
            </w:r>
            <w:r>
              <w:rPr>
                <w:rFonts w:hint="eastAsia"/>
                <w:highlight w:val="none"/>
              </w:rPr>
              <w:t>报名</w:t>
            </w:r>
            <w:r>
              <w:rPr>
                <w:highlight w:val="none"/>
              </w:rPr>
              <w:t>截止时间。</w:t>
            </w:r>
          </w:p>
          <w:p w14:paraId="4619C028">
            <w:pPr>
              <w:snapToGrid w:val="0"/>
              <w:spacing w:line="500" w:lineRule="exact"/>
              <w:rPr>
                <w:highlight w:val="none"/>
              </w:rPr>
            </w:pPr>
            <w:r>
              <w:rPr>
                <w:highlight w:val="none"/>
              </w:rPr>
              <w:t>②投标保证金应当从投标人基本账户转出，转出保证金的账户与投标人投标文件提供的基本账户不一致的，视为未按招标文件规定要求递交投标保证金。</w:t>
            </w:r>
          </w:p>
          <w:p w14:paraId="55824FF8">
            <w:pPr>
              <w:snapToGrid w:val="0"/>
              <w:spacing w:line="500" w:lineRule="exact"/>
              <w:rPr>
                <w:rFonts w:hint="eastAsia" w:ascii="宋体" w:hAnsi="宋体" w:eastAsia="宋体" w:cstheme="minorBidi"/>
                <w:color w:val="000000"/>
                <w:kern w:val="2"/>
                <w:sz w:val="21"/>
                <w:szCs w:val="21"/>
                <w:highlight w:val="none"/>
                <w:lang w:val="en-US" w:eastAsia="zh-CN" w:bidi="ar-SA"/>
              </w:rPr>
            </w:pPr>
            <w:r>
              <w:rPr>
                <w:color w:val="FF0000"/>
                <w:highlight w:val="none"/>
              </w:rPr>
              <w:t>③转帐时请备注“××项目投标保证金，并将转账凭证扫描件发送至******@qq.com邮箱</w:t>
            </w:r>
            <w:r>
              <w:rPr>
                <w:rFonts w:hint="eastAsia"/>
                <w:color w:val="FF0000"/>
                <w:highlight w:val="none"/>
              </w:rPr>
              <w:t>。</w:t>
            </w:r>
          </w:p>
        </w:tc>
      </w:tr>
      <w:tr w14:paraId="60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61F6DFA">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shd w:val="clear" w:color="auto" w:fill="auto"/>
            <w:vAlign w:val="center"/>
          </w:tcPr>
          <w:p w14:paraId="54760D7B">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其他不予退还投标保证金的情形</w:t>
            </w:r>
          </w:p>
        </w:tc>
        <w:tc>
          <w:tcPr>
            <w:tcW w:w="3350" w:type="pct"/>
            <w:shd w:val="clear" w:color="auto" w:fill="auto"/>
            <w:vAlign w:val="center"/>
          </w:tcPr>
          <w:p w14:paraId="1DA54DBD">
            <w:pPr>
              <w:snapToGrid w:val="0"/>
              <w:spacing w:line="500" w:lineRule="exact"/>
              <w:rPr>
                <w:rFonts w:hint="eastAsia"/>
                <w:highlight w:val="none"/>
              </w:rPr>
            </w:pPr>
            <w:r>
              <w:rPr>
                <w:rFonts w:hint="eastAsia"/>
                <w:highlight w:val="none"/>
              </w:rPr>
              <w:t>（1）中标人无正当理由放弃中标项目资格的；</w:t>
            </w:r>
          </w:p>
          <w:p w14:paraId="4F0FDC89">
            <w:pPr>
              <w:snapToGrid w:val="0"/>
              <w:spacing w:line="500" w:lineRule="exact"/>
              <w:rPr>
                <w:rFonts w:hint="eastAsia"/>
                <w:highlight w:val="none"/>
              </w:rPr>
            </w:pPr>
            <w:r>
              <w:rPr>
                <w:rFonts w:hint="eastAsia"/>
                <w:highlight w:val="none"/>
              </w:rPr>
              <w:t>（2）中标人在收到中标通知书后，无正当理由不与招标人订立合同，在签订合同时向招标人提出附加条件，或不按照交易文件要求提交履约保证金；</w:t>
            </w:r>
          </w:p>
          <w:p w14:paraId="37CEA99F">
            <w:pPr>
              <w:snapToGrid w:val="0"/>
              <w:spacing w:line="500" w:lineRule="exact"/>
              <w:rPr>
                <w:rFonts w:hint="eastAsia"/>
                <w:highlight w:val="none"/>
              </w:rPr>
            </w:pPr>
            <w:r>
              <w:rPr>
                <w:rFonts w:hint="eastAsia"/>
                <w:highlight w:val="none"/>
              </w:rPr>
              <w:t>（3）投标人存在弄虚作假行为的；</w:t>
            </w:r>
          </w:p>
          <w:p w14:paraId="714AC7A4">
            <w:pPr>
              <w:snapToGrid w:val="0"/>
              <w:spacing w:line="500" w:lineRule="exact"/>
              <w:rPr>
                <w:rFonts w:ascii="宋体" w:hAnsi="宋体" w:eastAsia="宋体" w:cstheme="minorBidi"/>
                <w:color w:val="000000"/>
                <w:kern w:val="2"/>
                <w:sz w:val="21"/>
                <w:szCs w:val="24"/>
                <w:highlight w:val="none"/>
                <w:lang w:val="en-US" w:eastAsia="zh-CN" w:bidi="ar-SA"/>
              </w:rPr>
            </w:pPr>
            <w:r>
              <w:rPr>
                <w:rFonts w:hint="eastAsia"/>
                <w:highlight w:val="none"/>
              </w:rPr>
              <w:t>（4）经监管部门认定投标人存在串通投标情形的。</w:t>
            </w:r>
          </w:p>
        </w:tc>
      </w:tr>
    </w:tbl>
    <w:p w14:paraId="491A7DD0">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059B545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09406AE3">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14:paraId="418FCED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文件的澄清与修改</w:t>
      </w:r>
    </w:p>
    <w:p w14:paraId="2E0AB88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文件内容有疑问，按投标人须知前附表规定提出。</w:t>
      </w:r>
    </w:p>
    <w:p w14:paraId="079916E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澄清或修改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文件，投标人应主动上网查询。招标人不承担投标人未及时关注相关信息引发的相关责任。</w:t>
      </w:r>
    </w:p>
    <w:p w14:paraId="16953AB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BF246C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文件（含澄清、修改等内容）。</w:t>
      </w:r>
    </w:p>
    <w:p w14:paraId="50B5811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5ECF5A1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文件中“采购需求”所列的所有内容进行响应，如仅响应所参与包别中的部分内容，其所参与包别的投标文件将被认定为无效投标。</w:t>
      </w:r>
    </w:p>
    <w:p w14:paraId="737DCE8B">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及伴随的服务和工程均应符合国家强制性标准。</w:t>
      </w:r>
    </w:p>
    <w:bookmarkEnd w:id="3"/>
    <w:p w14:paraId="6186ED7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有关的所有往来通知、函件和投标文件均用中文表述。投标人随投标文件提供的证明文件和资料可以为其它语言，但必须附中文译文。翻译的中文资料与外文资料出现差异时，以中文为准。</w:t>
      </w:r>
    </w:p>
    <w:p w14:paraId="46C3F69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文件中有特殊要求外，投标文件中所使用的计量单位，应采用中华人民共和国法定计量单位。</w:t>
      </w:r>
    </w:p>
    <w:p w14:paraId="5AC432E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84E2F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文件提供的投标文件格式及要求编写投标文件，具体内容详见本项目第六章投标文件格式的相关内容。</w:t>
      </w:r>
    </w:p>
    <w:p w14:paraId="01B1BAE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文件规定的格式填写、签署和盖章。</w:t>
      </w:r>
    </w:p>
    <w:p w14:paraId="6E0A0BD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文件规定的技术文件</w:t>
      </w:r>
    </w:p>
    <w:p w14:paraId="0ED223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4C4E450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7AFB32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全部招标人要求所应提供的</w:t>
      </w:r>
      <w:r>
        <w:rPr>
          <w:rFonts w:hint="eastAsia" w:ascii="Times New Roman" w:hAnsi="Times New Roman" w:cs="Times New Roman"/>
          <w:szCs w:val="21"/>
          <w:lang w:val="en-US" w:eastAsia="zh-CN"/>
        </w:rPr>
        <w:t>服务</w:t>
      </w:r>
      <w:r>
        <w:rPr>
          <w:rFonts w:ascii="Times New Roman" w:hAnsi="Times New Roman" w:cs="Times New Roman" w:eastAsiaTheme="minorEastAsia"/>
          <w:szCs w:val="21"/>
        </w:rPr>
        <w:t>。</w:t>
      </w:r>
    </w:p>
    <w:p w14:paraId="7265DE0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文件另有规定或经招标人同意支付的，投标人报价不得高于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文件规定的预算金额或者分项、分包最高限价，否则其投标文件将被认定为无效投标。</w:t>
      </w:r>
    </w:p>
    <w:p w14:paraId="7CA3B80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147D265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C308502">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有效期</w:t>
      </w:r>
    </w:p>
    <w:p w14:paraId="2290CEA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有效期为从投标文件提交截止之日算起的日历天数，在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有效期内，投标人的投标文件保持有效，投标人不得要求撤销或修改其投标文件。</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有效期不满足要求的无效投标。</w:t>
      </w:r>
    </w:p>
    <w:p w14:paraId="2D4EF27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有效期的要求，且不承担任何责任。上述要求和答复都应以书面形式提交。</w:t>
      </w:r>
    </w:p>
    <w:p w14:paraId="7E77D207">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0910850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410775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0A911C4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文件规定须联合体各成员单位各自盖章的证明材料外，投标文件由联合体牵头人按上述规定加盖联合体牵头人单位公章。</w:t>
      </w:r>
    </w:p>
    <w:p w14:paraId="204C3B9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0A98598E">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0611FF1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4804263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90FC3D6">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5D1D066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A65158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公告”规定的投标截止时间前，将封装的投标文件送到指定开标地点。（如</w:t>
      </w:r>
      <w:r>
        <w:rPr>
          <w:rFonts w:hint="eastAsia" w:ascii="Times New Roman" w:hAnsi="Times New Roman" w:cs="Times New Roman"/>
          <w:szCs w:val="21"/>
          <w:lang w:eastAsia="zh-CN"/>
        </w:rPr>
        <w:t>询比</w:t>
      </w:r>
      <w:r>
        <w:rPr>
          <w:rFonts w:ascii="Times New Roman" w:hAnsi="Times New Roman" w:cs="Times New Roman" w:eastAsiaTheme="minorEastAsia"/>
          <w:szCs w:val="21"/>
        </w:rPr>
        <w:t>延期，按最新发布</w:t>
      </w:r>
      <w:r>
        <w:rPr>
          <w:rFonts w:hint="eastAsia" w:ascii="Times New Roman" w:hAnsi="Times New Roman" w:cs="Times New Roman"/>
          <w:szCs w:val="21"/>
          <w:lang w:eastAsia="zh-CN"/>
        </w:rPr>
        <w:t>询比</w:t>
      </w:r>
      <w:r>
        <w:rPr>
          <w:rFonts w:ascii="Times New Roman" w:hAnsi="Times New Roman" w:cs="Times New Roman" w:eastAsiaTheme="minorEastAsia"/>
          <w:szCs w:val="21"/>
        </w:rPr>
        <w:t>时间执行）。</w:t>
      </w:r>
    </w:p>
    <w:p w14:paraId="358FF88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3C6770F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6645242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4A18B854">
      <w:pPr>
        <w:spacing w:line="360" w:lineRule="auto"/>
        <w:ind w:firstLine="437"/>
        <w:outlineLvl w:val="3"/>
        <w:rPr>
          <w:rFonts w:hint="eastAsia" w:ascii="Times New Roman" w:hAnsi="Times New Roman" w:cs="Times New Roman" w:eastAsiaTheme="minorEastAsia"/>
          <w:b/>
          <w:sz w:val="24"/>
          <w:lang w:eastAsia="zh-CN"/>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b/>
          <w:sz w:val="24"/>
          <w:lang w:eastAsia="zh-CN"/>
        </w:rPr>
        <w:t>询比</w:t>
      </w:r>
    </w:p>
    <w:p w14:paraId="19FF860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5D5A5B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缺乏竞争的；</w:t>
      </w:r>
    </w:p>
    <w:p w14:paraId="3E9F3C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64673BE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5C62F2F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文件有重大漏洞，导致无法继续评审的；</w:t>
      </w:r>
    </w:p>
    <w:p w14:paraId="5C456CD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70EDE09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62AA9D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FDE78F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42B66D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1D08A2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14D583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45E058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463BDB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B686DC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50FA6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3261EEB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2F4DA2C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24EFD8E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发布中标结果公告。</w:t>
      </w:r>
    </w:p>
    <w:p w14:paraId="50CED5D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6F5B29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2B13FC3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文件、中标人的投标文件及其澄清文件等，均为签订合同的依据。</w:t>
      </w:r>
    </w:p>
    <w:p w14:paraId="2163EC39">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208B2144">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B69F53E">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586B8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536EE85F">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一、项目概况：对合肥市妇女儿童活动中心10台电梯（A区电梯3台，B区电梯6台，C区电梯1台）进行维保，维保期限为4个月（2026年2月1日-2026年5月31日），服务期间有一次年检，电梯具体情况详见项目明细。</w:t>
      </w:r>
    </w:p>
    <w:p w14:paraId="0B1A5344">
      <w:pPr>
        <w:pStyle w:val="22"/>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二、服务内容及要求：</w:t>
      </w:r>
    </w:p>
    <w:p w14:paraId="2B1F88C6">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根据《中华人民共和国特种设备安全法》、国务院《特种设备安全监察条例》、《电梯使用管理与维护保养规则》（TSGT5002-2017)等有关法律、法规，结合本项目实际情况，提供专人服务，定期对合肥妇女儿童活动中心电梯进行维保工作，制定全年保养计划和各项定期保养的具体实施时间表，按照半月保养、季度保养、半年度保养、年度保养相关表格要求进行维护保养；</w:t>
      </w:r>
    </w:p>
    <w:p w14:paraId="4DC0009C">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维保服务包括：根据《电梯使用管理与维护保养规则》（TSGT5002-2017)，按照半月保养、季度保养、半年度保养、年度保养相关表格要求进行维护保养，包括：机房及滑轮间环境清洁、各驱动机构及操作机构响声异常处理、各运转机构位置异常处理、楼层显示及轿内显示异常处理等，严格按照《电梯使用管理与维护保养规则》（TSGT5002-2017)附件表格内容进行维保；</w:t>
      </w:r>
      <w:r>
        <w:rPr>
          <w:rFonts w:hint="eastAsia" w:ascii="仿宋_GB2312" w:hAnsi="仿宋_GB2312" w:eastAsia="仿宋_GB2312" w:cs="仿宋_GB2312"/>
          <w:b/>
          <w:bCs/>
          <w:kern w:val="2"/>
          <w:sz w:val="28"/>
          <w:szCs w:val="28"/>
          <w:lang w:val="en-US" w:eastAsia="zh-CN" w:bidi="ar-SA"/>
        </w:rPr>
        <w:t>维保服务或修理涉及的人工费、材料费、机械费、管理费、规费及利润、营业税及附加、措施费、易损件（按钮、照明、厅门滑块、轿门滑块、厅门轮、轿门轮、润滑油）更换、零部件修理调试、保险、税金、利润等乙方完成合作协议或本合同项下工作所需的甲方应付的一切费用，同时合肥市妇女儿童活动中心电梯年度检测费包含在内（如一次性年检未过，重复年检费用包含在内）；</w:t>
      </w:r>
    </w:p>
    <w:p w14:paraId="4BDE40B1">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3、协助设备维护相关问题的处理工作，提供有效处理方案；</w:t>
      </w:r>
    </w:p>
    <w:p w14:paraId="5A298C8E">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4、负责对合肥市妇女儿童活动中心电梯维保工作进行日常管理；</w:t>
      </w:r>
    </w:p>
    <w:p w14:paraId="4C89B858">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5、协助配合特种设备院对合肥市妇女儿童活动中心电梯的检查做好准备及配合协调工作；</w:t>
      </w:r>
    </w:p>
    <w:p w14:paraId="38891572">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6、配合参与合肥妇女儿童活动中心电梯维保其他相关的工作；</w:t>
      </w:r>
    </w:p>
    <w:p w14:paraId="7695BD46">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7、实施维保后的电梯应符合安全技术规范、强制性标准和电梯制造单位的技术要求；</w:t>
      </w:r>
    </w:p>
    <w:p w14:paraId="592E275A">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所维保的电梯在维保期间提供24小时的紧急救援服务，若发生故障时（包括夜间发生故障）进行应急处理。如发生困人故障，应在接到通知后30分钟内赶赴现场实施紧急救援；电梯发生其他一般故障，应在接到通知后60分钟内赶到现场实施抢修；</w:t>
      </w:r>
    </w:p>
    <w:p w14:paraId="436F3F24">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9、现场需采取停梯措施时，应立即通知工程技术部并及时组织抢修；</w:t>
      </w:r>
    </w:p>
    <w:p w14:paraId="4534E138">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10、协助工程技术部建立健全安全管理制度、安全技术档案、应急救援预案，配合相关部门每半年开展不少于1次应急救援演练及使用操作培训服务；</w:t>
      </w:r>
    </w:p>
    <w:p w14:paraId="051870DF">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维保服务时间应以不影响合肥市妇女儿童活动中心日常办公或日常经营管理需要为原则，具体应在合肥市妇女儿童活动中心的正常营业时间或上下班高峰时间以外进行（由合肥市妇女儿童活动中心结合实际情况最终确定）。维保服务人员维保过程中需佩戴工作证件，违反一次扣除200元；</w:t>
      </w:r>
    </w:p>
    <w:p w14:paraId="6C337DFA">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12、服务期限内，乙方应每【15】天不少于1次根据《电梯使用管理与维护保养规则》（TSGT5002-2017)规范和乙方的工艺要求对电梯系统进行系统性维保，并形成问题清单递交合肥体育产业投资有限公司工程技术部；</w:t>
      </w:r>
    </w:p>
    <w:p w14:paraId="2977864E">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13、乙方于当年年末和本协议终止前【30】 天，组织年度机件检查的安全装置试验，检查前必须通知工程技术部派人参加，检查后提交机件检核表和安全装置试验报告，其结果【15】日内交付甲方；</w:t>
      </w:r>
    </w:p>
    <w:p w14:paraId="6E9DB50D">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14、合同签订后根据合肥市妇女儿童活动中心电梯使用情况制定应急措施与救援预案；</w:t>
      </w:r>
    </w:p>
    <w:p w14:paraId="22DADD40">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三：人员要求：</w:t>
      </w:r>
    </w:p>
    <w:p w14:paraId="043B7F41">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服务单位必须具有相应资质</w:t>
      </w:r>
      <w:r>
        <w:rPr>
          <w:rFonts w:hint="eastAsia" w:ascii="仿宋_GB2312" w:hAnsi="仿宋_GB2312" w:eastAsia="仿宋_GB2312" w:cs="仿宋_GB2312"/>
          <w:b w:val="0"/>
          <w:bCs w:val="0"/>
          <w:color w:val="auto"/>
          <w:kern w:val="2"/>
          <w:sz w:val="28"/>
          <w:szCs w:val="28"/>
          <w:highlight w:val="none"/>
          <w:lang w:val="en-US" w:eastAsia="zh-CN" w:bidi="ar-SA"/>
        </w:rPr>
        <w:t>（中华人民共和国特种设备生产许可证：许可项目包含安装及修理，子项目包含曳引驱动乘客电梯和曳引驱动载货电梯）</w:t>
      </w:r>
      <w:r>
        <w:rPr>
          <w:rFonts w:hint="eastAsia" w:ascii="仿宋_GB2312" w:hAnsi="仿宋_GB2312" w:eastAsia="仿宋_GB2312" w:cs="仿宋_GB2312"/>
          <w:color w:val="auto"/>
          <w:kern w:val="2"/>
          <w:sz w:val="28"/>
          <w:szCs w:val="28"/>
          <w:highlight w:val="none"/>
          <w:lang w:val="en-US" w:eastAsia="zh-CN" w:bidi="ar-SA"/>
        </w:rPr>
        <w:t>，参与维保人员不少于2人，且须持有符合要求的相应资格证书（以下有其中一个即可：1、电梯相关（包含：机电、电气）的工程师职称或二级技工及以上；2、国家市场监督管理总局颁发的特种设备检验检测人员证；3、电梯相关（维修或安装）中级（四级）技术等级证书及以上）；</w:t>
      </w:r>
    </w:p>
    <w:p w14:paraId="5FD09851">
      <w:pPr>
        <w:pStyle w:val="22"/>
        <w:keepNext w:val="0"/>
        <w:keepLines w:val="0"/>
        <w:pageBreakBefore w:val="0"/>
        <w:widowControl w:val="0"/>
        <w:numPr>
          <w:ilvl w:val="0"/>
          <w:numId w:val="0"/>
        </w:numPr>
        <w:kinsoku/>
        <w:wordWrap/>
        <w:overflowPunct/>
        <w:topLinePunct w:val="0"/>
        <w:autoSpaceDE/>
        <w:autoSpaceDN/>
        <w:bidi w:val="0"/>
        <w:adjustRightInd/>
        <w:snapToGrid/>
        <w:spacing w:before="160" w:after="160"/>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四、报价要求：</w:t>
      </w:r>
    </w:p>
    <w:tbl>
      <w:tblPr>
        <w:tblStyle w:val="56"/>
        <w:tblW w:w="8939"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013"/>
        <w:gridCol w:w="1350"/>
        <w:gridCol w:w="1162"/>
        <w:gridCol w:w="1188"/>
        <w:gridCol w:w="875"/>
        <w:gridCol w:w="875"/>
        <w:gridCol w:w="12"/>
        <w:gridCol w:w="864"/>
      </w:tblGrid>
      <w:tr w14:paraId="42E9E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00" w:type="dxa"/>
            <w:noWrap w:val="0"/>
            <w:vAlign w:val="top"/>
          </w:tcPr>
          <w:p w14:paraId="04A44B48">
            <w:pPr>
              <w:widowControl/>
              <w:kinsoku w:val="0"/>
              <w:autoSpaceDE w:val="0"/>
              <w:autoSpaceDN w:val="0"/>
              <w:adjustRightInd w:val="0"/>
              <w:snapToGrid w:val="0"/>
              <w:spacing w:before="101" w:line="184" w:lineRule="auto"/>
              <w:jc w:val="both"/>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5"/>
                <w:kern w:val="0"/>
                <w:sz w:val="28"/>
                <w:szCs w:val="28"/>
              </w:rPr>
              <w:t>序号</w:t>
            </w:r>
          </w:p>
        </w:tc>
        <w:tc>
          <w:tcPr>
            <w:tcW w:w="2013" w:type="dxa"/>
            <w:noWrap w:val="0"/>
            <w:vAlign w:val="top"/>
          </w:tcPr>
          <w:p w14:paraId="2EF758CC">
            <w:pPr>
              <w:widowControl/>
              <w:kinsoku w:val="0"/>
              <w:autoSpaceDE w:val="0"/>
              <w:autoSpaceDN w:val="0"/>
              <w:adjustRightInd w:val="0"/>
              <w:snapToGrid w:val="0"/>
              <w:spacing w:before="101" w:line="184"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5"/>
                <w:kern w:val="0"/>
                <w:sz w:val="28"/>
                <w:szCs w:val="28"/>
              </w:rPr>
              <w:t>梯号</w:t>
            </w:r>
          </w:p>
        </w:tc>
        <w:tc>
          <w:tcPr>
            <w:tcW w:w="1350" w:type="dxa"/>
            <w:noWrap w:val="0"/>
            <w:vAlign w:val="top"/>
          </w:tcPr>
          <w:p w14:paraId="07C329D9">
            <w:pPr>
              <w:widowControl/>
              <w:kinsoku w:val="0"/>
              <w:autoSpaceDE w:val="0"/>
              <w:autoSpaceDN w:val="0"/>
              <w:adjustRightInd w:val="0"/>
              <w:snapToGrid w:val="0"/>
              <w:spacing w:before="101" w:line="184"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3"/>
                <w:kern w:val="0"/>
                <w:sz w:val="28"/>
                <w:szCs w:val="28"/>
              </w:rPr>
              <w:t>规格型号</w:t>
            </w:r>
          </w:p>
        </w:tc>
        <w:tc>
          <w:tcPr>
            <w:tcW w:w="1162" w:type="dxa"/>
            <w:noWrap w:val="0"/>
            <w:vAlign w:val="top"/>
          </w:tcPr>
          <w:p w14:paraId="26E3437B">
            <w:pPr>
              <w:widowControl/>
              <w:kinsoku w:val="0"/>
              <w:autoSpaceDE w:val="0"/>
              <w:autoSpaceDN w:val="0"/>
              <w:adjustRightInd w:val="0"/>
              <w:snapToGrid w:val="0"/>
              <w:spacing w:before="101" w:line="184" w:lineRule="auto"/>
              <w:ind w:firstLine="334"/>
              <w:jc w:val="both"/>
              <w:textAlignment w:val="baseline"/>
              <w:rPr>
                <w:rFonts w:hint="eastAsia" w:ascii="仿宋_GB2312" w:hAnsi="仿宋_GB2312" w:eastAsia="仿宋_GB2312" w:cs="仿宋_GB2312"/>
                <w:snapToGrid w:val="0"/>
                <w:color w:val="000000"/>
                <w:spacing w:val="-4"/>
                <w:kern w:val="0"/>
                <w:sz w:val="28"/>
                <w:szCs w:val="28"/>
                <w:lang w:val="en-US" w:eastAsia="zh-CN"/>
              </w:rPr>
            </w:pPr>
            <w:r>
              <w:rPr>
                <w:rFonts w:hint="eastAsia" w:ascii="仿宋_GB2312" w:hAnsi="仿宋_GB2312" w:eastAsia="仿宋_GB2312" w:cs="仿宋_GB2312"/>
                <w:snapToGrid w:val="0"/>
                <w:color w:val="000000"/>
                <w:spacing w:val="-4"/>
                <w:kern w:val="0"/>
                <w:sz w:val="28"/>
                <w:szCs w:val="28"/>
                <w:lang w:val="en-US" w:eastAsia="zh-CN"/>
              </w:rPr>
              <w:t>品牌</w:t>
            </w:r>
          </w:p>
        </w:tc>
        <w:tc>
          <w:tcPr>
            <w:tcW w:w="1188" w:type="dxa"/>
            <w:noWrap w:val="0"/>
            <w:vAlign w:val="top"/>
          </w:tcPr>
          <w:p w14:paraId="3B3F2B89">
            <w:pPr>
              <w:widowControl/>
              <w:kinsoku w:val="0"/>
              <w:autoSpaceDE w:val="0"/>
              <w:autoSpaceDN w:val="0"/>
              <w:adjustRightInd w:val="0"/>
              <w:snapToGrid w:val="0"/>
              <w:spacing w:before="101" w:line="184" w:lineRule="auto"/>
              <w:jc w:val="both"/>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4"/>
                <w:kern w:val="0"/>
                <w:sz w:val="28"/>
                <w:szCs w:val="28"/>
              </w:rPr>
              <w:t>（层/站）</w:t>
            </w:r>
          </w:p>
        </w:tc>
        <w:tc>
          <w:tcPr>
            <w:tcW w:w="875" w:type="dxa"/>
            <w:noWrap w:val="0"/>
            <w:vAlign w:val="top"/>
          </w:tcPr>
          <w:p w14:paraId="6FB14B54">
            <w:pPr>
              <w:widowControl/>
              <w:kinsoku w:val="0"/>
              <w:autoSpaceDE w:val="0"/>
              <w:autoSpaceDN w:val="0"/>
              <w:adjustRightInd w:val="0"/>
              <w:snapToGrid w:val="0"/>
              <w:spacing w:before="101" w:line="184" w:lineRule="auto"/>
              <w:jc w:val="center"/>
              <w:textAlignment w:val="baseline"/>
              <w:rPr>
                <w:rFonts w:hint="eastAsia" w:ascii="仿宋_GB2312" w:hAnsi="仿宋_GB2312" w:eastAsia="仿宋_GB2312" w:cs="仿宋_GB2312"/>
                <w:snapToGrid w:val="0"/>
                <w:color w:val="000000"/>
                <w:spacing w:val="-4"/>
                <w:kern w:val="0"/>
                <w:sz w:val="28"/>
                <w:szCs w:val="28"/>
                <w:lang w:val="en-US" w:eastAsia="zh-CN"/>
              </w:rPr>
            </w:pPr>
            <w:r>
              <w:rPr>
                <w:rFonts w:hint="eastAsia" w:ascii="仿宋_GB2312" w:hAnsi="仿宋_GB2312" w:eastAsia="仿宋_GB2312" w:cs="仿宋_GB2312"/>
                <w:snapToGrid w:val="0"/>
                <w:color w:val="000000"/>
                <w:spacing w:val="-4"/>
                <w:kern w:val="0"/>
                <w:sz w:val="28"/>
                <w:szCs w:val="28"/>
                <w:lang w:val="en-US" w:eastAsia="zh-CN"/>
              </w:rPr>
              <w:t>数量</w:t>
            </w:r>
          </w:p>
        </w:tc>
        <w:tc>
          <w:tcPr>
            <w:tcW w:w="887" w:type="dxa"/>
            <w:gridSpan w:val="2"/>
            <w:noWrap w:val="0"/>
            <w:vAlign w:val="top"/>
          </w:tcPr>
          <w:p w14:paraId="705156FE">
            <w:pPr>
              <w:widowControl/>
              <w:kinsoku w:val="0"/>
              <w:autoSpaceDE w:val="0"/>
              <w:autoSpaceDN w:val="0"/>
              <w:adjustRightInd w:val="0"/>
              <w:snapToGrid w:val="0"/>
              <w:spacing w:before="101" w:line="184" w:lineRule="auto"/>
              <w:jc w:val="center"/>
              <w:textAlignment w:val="baseline"/>
              <w:rPr>
                <w:rFonts w:hint="eastAsia" w:ascii="仿宋_GB2312" w:hAnsi="仿宋_GB2312" w:eastAsia="仿宋_GB2312" w:cs="仿宋_GB2312"/>
                <w:snapToGrid w:val="0"/>
                <w:color w:val="000000"/>
                <w:spacing w:val="-4"/>
                <w:kern w:val="0"/>
                <w:sz w:val="28"/>
                <w:szCs w:val="28"/>
                <w:lang w:val="en-US" w:eastAsia="zh-CN"/>
              </w:rPr>
            </w:pPr>
            <w:r>
              <w:rPr>
                <w:rFonts w:hint="eastAsia" w:ascii="仿宋_GB2312" w:hAnsi="仿宋_GB2312" w:eastAsia="仿宋_GB2312" w:cs="仿宋_GB2312"/>
                <w:snapToGrid w:val="0"/>
                <w:color w:val="000000"/>
                <w:spacing w:val="-4"/>
                <w:kern w:val="0"/>
                <w:sz w:val="28"/>
                <w:szCs w:val="28"/>
                <w:lang w:val="en-US" w:eastAsia="zh-CN"/>
              </w:rPr>
              <w:t>单价</w:t>
            </w:r>
          </w:p>
        </w:tc>
        <w:tc>
          <w:tcPr>
            <w:tcW w:w="864" w:type="dxa"/>
            <w:noWrap w:val="0"/>
            <w:vAlign w:val="top"/>
          </w:tcPr>
          <w:p w14:paraId="622E782A">
            <w:pPr>
              <w:widowControl/>
              <w:kinsoku w:val="0"/>
              <w:autoSpaceDE w:val="0"/>
              <w:autoSpaceDN w:val="0"/>
              <w:adjustRightInd w:val="0"/>
              <w:snapToGrid w:val="0"/>
              <w:spacing w:before="101" w:line="184" w:lineRule="auto"/>
              <w:jc w:val="center"/>
              <w:textAlignment w:val="baseline"/>
              <w:rPr>
                <w:rFonts w:hint="eastAsia" w:ascii="仿宋_GB2312" w:hAnsi="仿宋_GB2312" w:eastAsia="仿宋_GB2312" w:cs="仿宋_GB2312"/>
                <w:snapToGrid w:val="0"/>
                <w:color w:val="000000"/>
                <w:spacing w:val="-4"/>
                <w:kern w:val="0"/>
                <w:sz w:val="28"/>
                <w:szCs w:val="28"/>
                <w:lang w:val="en-US" w:eastAsia="zh-CN"/>
              </w:rPr>
            </w:pPr>
            <w:r>
              <w:rPr>
                <w:rFonts w:hint="eastAsia" w:ascii="仿宋_GB2312" w:hAnsi="仿宋_GB2312" w:eastAsia="仿宋_GB2312" w:cs="仿宋_GB2312"/>
                <w:snapToGrid w:val="0"/>
                <w:color w:val="000000"/>
                <w:spacing w:val="-4"/>
                <w:kern w:val="0"/>
                <w:sz w:val="28"/>
                <w:szCs w:val="28"/>
                <w:lang w:val="en-US" w:eastAsia="zh-CN"/>
              </w:rPr>
              <w:t>备注</w:t>
            </w:r>
          </w:p>
        </w:tc>
      </w:tr>
      <w:tr w14:paraId="2AD6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00" w:type="dxa"/>
            <w:noWrap w:val="0"/>
            <w:vAlign w:val="top"/>
          </w:tcPr>
          <w:p w14:paraId="4C2C0F69">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2013" w:type="dxa"/>
            <w:noWrap w:val="0"/>
            <w:vAlign w:val="top"/>
          </w:tcPr>
          <w:p w14:paraId="2261DC50">
            <w:pPr>
              <w:widowControl/>
              <w:kinsoku w:val="0"/>
              <w:autoSpaceDE w:val="0"/>
              <w:autoSpaceDN w:val="0"/>
              <w:adjustRightInd w:val="0"/>
              <w:snapToGrid w:val="0"/>
              <w:spacing w:before="131" w:line="184" w:lineRule="auto"/>
              <w:jc w:val="center"/>
              <w:textAlignment w:val="baseline"/>
              <w:rPr>
                <w:rFonts w:hint="default" w:ascii="仿宋_GB2312" w:hAnsi="仿宋_GB2312" w:eastAsia="仿宋_GB2312" w:cs="仿宋_GB2312"/>
                <w:snapToGrid w:val="0"/>
                <w:color w:val="000000"/>
                <w:kern w:val="0"/>
                <w:sz w:val="28"/>
                <w:szCs w:val="28"/>
                <w:lang w:val="en-US"/>
              </w:rPr>
            </w:pPr>
            <w:r>
              <w:rPr>
                <w:rFonts w:hint="eastAsia" w:ascii="仿宋_GB2312" w:hAnsi="仿宋_GB2312" w:eastAsia="仿宋_GB2312" w:cs="仿宋_GB2312"/>
                <w:snapToGrid w:val="0"/>
                <w:color w:val="000000"/>
                <w:spacing w:val="-11"/>
                <w:kern w:val="0"/>
                <w:sz w:val="28"/>
                <w:szCs w:val="28"/>
                <w:lang w:val="en-US" w:eastAsia="zh-CN"/>
              </w:rPr>
              <w:t>A区DT1</w:t>
            </w:r>
          </w:p>
        </w:tc>
        <w:tc>
          <w:tcPr>
            <w:tcW w:w="1350" w:type="dxa"/>
            <w:noWrap w:val="0"/>
            <w:vAlign w:val="top"/>
          </w:tcPr>
          <w:p w14:paraId="5B2F0E68">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2"/>
                <w:kern w:val="0"/>
                <w:sz w:val="28"/>
                <w:szCs w:val="28"/>
              </w:rPr>
              <w:t>MCA-1050-CO105</w:t>
            </w:r>
          </w:p>
        </w:tc>
        <w:tc>
          <w:tcPr>
            <w:tcW w:w="1162" w:type="dxa"/>
            <w:noWrap w:val="0"/>
            <w:vAlign w:val="top"/>
          </w:tcPr>
          <w:p w14:paraId="607BCD64">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三菱</w:t>
            </w:r>
          </w:p>
        </w:tc>
        <w:tc>
          <w:tcPr>
            <w:tcW w:w="1188" w:type="dxa"/>
            <w:noWrap w:val="0"/>
            <w:vAlign w:val="top"/>
          </w:tcPr>
          <w:p w14:paraId="546933AB">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eastAsia="zh-CN"/>
              </w:rPr>
            </w:pPr>
            <w:r>
              <w:rPr>
                <w:rFonts w:hint="eastAsia" w:ascii="仿宋_GB2312" w:hAnsi="仿宋_GB2312" w:eastAsia="仿宋_GB2312" w:cs="仿宋_GB2312"/>
                <w:snapToGrid w:val="0"/>
                <w:color w:val="000000"/>
                <w:spacing w:val="-2"/>
                <w:kern w:val="0"/>
                <w:sz w:val="28"/>
                <w:szCs w:val="28"/>
                <w:lang w:val="en-US" w:eastAsia="zh-CN"/>
              </w:rPr>
              <w:t>7</w:t>
            </w:r>
            <w:r>
              <w:rPr>
                <w:rFonts w:hint="eastAsia" w:ascii="仿宋_GB2312" w:hAnsi="仿宋_GB2312" w:eastAsia="仿宋_GB2312" w:cs="仿宋_GB2312"/>
                <w:snapToGrid w:val="0"/>
                <w:color w:val="000000"/>
                <w:spacing w:val="-2"/>
                <w:kern w:val="0"/>
                <w:sz w:val="28"/>
                <w:szCs w:val="28"/>
              </w:rPr>
              <w:t>/</w:t>
            </w:r>
            <w:r>
              <w:rPr>
                <w:rFonts w:hint="eastAsia" w:ascii="仿宋_GB2312" w:hAnsi="仿宋_GB2312" w:eastAsia="仿宋_GB2312" w:cs="仿宋_GB2312"/>
                <w:snapToGrid w:val="0"/>
                <w:color w:val="000000"/>
                <w:spacing w:val="-2"/>
                <w:kern w:val="0"/>
                <w:sz w:val="28"/>
                <w:szCs w:val="28"/>
                <w:lang w:val="en-US" w:eastAsia="zh-CN"/>
              </w:rPr>
              <w:t>7</w:t>
            </w:r>
          </w:p>
        </w:tc>
        <w:tc>
          <w:tcPr>
            <w:tcW w:w="875" w:type="dxa"/>
            <w:noWrap w:val="0"/>
            <w:vAlign w:val="top"/>
          </w:tcPr>
          <w:p w14:paraId="59EA1699">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1</w:t>
            </w:r>
          </w:p>
        </w:tc>
        <w:tc>
          <w:tcPr>
            <w:tcW w:w="887" w:type="dxa"/>
            <w:gridSpan w:val="2"/>
            <w:noWrap w:val="0"/>
            <w:vAlign w:val="top"/>
          </w:tcPr>
          <w:p w14:paraId="13C3FB3C">
            <w:pPr>
              <w:widowControl/>
              <w:kinsoku w:val="0"/>
              <w:autoSpaceDE w:val="0"/>
              <w:autoSpaceDN w:val="0"/>
              <w:adjustRightInd w:val="0"/>
              <w:snapToGrid w:val="0"/>
              <w:spacing w:before="131" w:line="184" w:lineRule="auto"/>
              <w:ind w:firstLine="690"/>
              <w:jc w:val="center"/>
              <w:textAlignment w:val="baseline"/>
              <w:rPr>
                <w:rFonts w:hint="eastAsia" w:ascii="仿宋_GB2312" w:hAnsi="仿宋_GB2312" w:eastAsia="仿宋_GB2312" w:cs="仿宋_GB2312"/>
                <w:snapToGrid w:val="0"/>
                <w:color w:val="000000"/>
                <w:spacing w:val="-5"/>
                <w:kern w:val="0"/>
                <w:sz w:val="28"/>
                <w:szCs w:val="28"/>
              </w:rPr>
            </w:pPr>
          </w:p>
        </w:tc>
        <w:tc>
          <w:tcPr>
            <w:tcW w:w="864" w:type="dxa"/>
            <w:noWrap w:val="0"/>
            <w:vAlign w:val="top"/>
          </w:tcPr>
          <w:p w14:paraId="6D4FA7B4">
            <w:pPr>
              <w:widowControl/>
              <w:kinsoku w:val="0"/>
              <w:autoSpaceDE w:val="0"/>
              <w:autoSpaceDN w:val="0"/>
              <w:adjustRightInd w:val="0"/>
              <w:snapToGrid w:val="0"/>
              <w:spacing w:before="131" w:line="184" w:lineRule="auto"/>
              <w:ind w:firstLine="690"/>
              <w:jc w:val="center"/>
              <w:textAlignment w:val="baseline"/>
              <w:rPr>
                <w:rFonts w:hint="eastAsia" w:ascii="仿宋_GB2312" w:hAnsi="仿宋_GB2312" w:eastAsia="仿宋_GB2312" w:cs="仿宋_GB2312"/>
                <w:snapToGrid w:val="0"/>
                <w:color w:val="000000"/>
                <w:spacing w:val="-5"/>
                <w:kern w:val="0"/>
                <w:sz w:val="28"/>
                <w:szCs w:val="28"/>
              </w:rPr>
            </w:pPr>
          </w:p>
        </w:tc>
      </w:tr>
      <w:tr w14:paraId="627AC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00" w:type="dxa"/>
            <w:noWrap w:val="0"/>
            <w:vAlign w:val="top"/>
          </w:tcPr>
          <w:p w14:paraId="345BCAC2">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w:t>
            </w:r>
          </w:p>
        </w:tc>
        <w:tc>
          <w:tcPr>
            <w:tcW w:w="2013" w:type="dxa"/>
            <w:noWrap w:val="0"/>
            <w:vAlign w:val="top"/>
          </w:tcPr>
          <w:p w14:paraId="1B782FCB">
            <w:pPr>
              <w:widowControl/>
              <w:kinsoku w:val="0"/>
              <w:autoSpaceDE w:val="0"/>
              <w:autoSpaceDN w:val="0"/>
              <w:adjustRightInd w:val="0"/>
              <w:snapToGrid w:val="0"/>
              <w:spacing w:before="133" w:line="184"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A区DT2</w:t>
            </w:r>
          </w:p>
        </w:tc>
        <w:tc>
          <w:tcPr>
            <w:tcW w:w="1350" w:type="dxa"/>
            <w:noWrap w:val="0"/>
            <w:vAlign w:val="top"/>
          </w:tcPr>
          <w:p w14:paraId="32B98589">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rPr>
            </w:pPr>
            <w:r>
              <w:rPr>
                <w:rFonts w:hint="eastAsia" w:ascii="仿宋_GB2312" w:hAnsi="仿宋_GB2312" w:eastAsia="仿宋_GB2312" w:cs="仿宋_GB2312"/>
                <w:snapToGrid w:val="0"/>
                <w:color w:val="000000"/>
                <w:spacing w:val="-2"/>
                <w:kern w:val="0"/>
                <w:sz w:val="28"/>
                <w:szCs w:val="28"/>
              </w:rPr>
              <w:t>MCA-1150-CO105</w:t>
            </w:r>
          </w:p>
        </w:tc>
        <w:tc>
          <w:tcPr>
            <w:tcW w:w="1162" w:type="dxa"/>
            <w:noWrap w:val="0"/>
            <w:vAlign w:val="top"/>
          </w:tcPr>
          <w:p w14:paraId="1F600214">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rPr>
            </w:pPr>
            <w:r>
              <w:rPr>
                <w:rFonts w:hint="eastAsia" w:ascii="仿宋_GB2312" w:hAnsi="仿宋_GB2312" w:eastAsia="仿宋_GB2312" w:cs="仿宋_GB2312"/>
                <w:snapToGrid w:val="0"/>
                <w:color w:val="000000"/>
                <w:spacing w:val="-2"/>
                <w:kern w:val="0"/>
                <w:sz w:val="28"/>
                <w:szCs w:val="28"/>
                <w:lang w:val="en-US" w:eastAsia="zh-CN"/>
              </w:rPr>
              <w:t>三菱</w:t>
            </w:r>
          </w:p>
        </w:tc>
        <w:tc>
          <w:tcPr>
            <w:tcW w:w="1188" w:type="dxa"/>
            <w:noWrap w:val="0"/>
            <w:vAlign w:val="top"/>
          </w:tcPr>
          <w:p w14:paraId="4CE93295">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eastAsia="zh-CN"/>
              </w:rPr>
            </w:pPr>
            <w:r>
              <w:rPr>
                <w:rFonts w:hint="eastAsia" w:ascii="仿宋_GB2312" w:hAnsi="仿宋_GB2312" w:eastAsia="仿宋_GB2312" w:cs="仿宋_GB2312"/>
                <w:snapToGrid w:val="0"/>
                <w:color w:val="000000"/>
                <w:spacing w:val="-2"/>
                <w:kern w:val="0"/>
                <w:sz w:val="28"/>
                <w:szCs w:val="28"/>
                <w:lang w:val="en-US" w:eastAsia="zh-CN"/>
              </w:rPr>
              <w:t>7</w:t>
            </w:r>
            <w:r>
              <w:rPr>
                <w:rFonts w:hint="eastAsia" w:ascii="仿宋_GB2312" w:hAnsi="仿宋_GB2312" w:eastAsia="仿宋_GB2312" w:cs="仿宋_GB2312"/>
                <w:snapToGrid w:val="0"/>
                <w:color w:val="000000"/>
                <w:spacing w:val="-2"/>
                <w:kern w:val="0"/>
                <w:sz w:val="28"/>
                <w:szCs w:val="28"/>
              </w:rPr>
              <w:t>/</w:t>
            </w:r>
            <w:r>
              <w:rPr>
                <w:rFonts w:hint="eastAsia" w:ascii="仿宋_GB2312" w:hAnsi="仿宋_GB2312" w:eastAsia="仿宋_GB2312" w:cs="仿宋_GB2312"/>
                <w:snapToGrid w:val="0"/>
                <w:color w:val="000000"/>
                <w:spacing w:val="-2"/>
                <w:kern w:val="0"/>
                <w:sz w:val="28"/>
                <w:szCs w:val="28"/>
                <w:lang w:val="en-US" w:eastAsia="zh-CN"/>
              </w:rPr>
              <w:t>7</w:t>
            </w:r>
          </w:p>
        </w:tc>
        <w:tc>
          <w:tcPr>
            <w:tcW w:w="875" w:type="dxa"/>
            <w:noWrap w:val="0"/>
            <w:vAlign w:val="top"/>
          </w:tcPr>
          <w:p w14:paraId="5C615BF1">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1</w:t>
            </w:r>
          </w:p>
        </w:tc>
        <w:tc>
          <w:tcPr>
            <w:tcW w:w="887" w:type="dxa"/>
            <w:gridSpan w:val="2"/>
            <w:noWrap w:val="0"/>
            <w:vAlign w:val="top"/>
          </w:tcPr>
          <w:p w14:paraId="3F97F2EB">
            <w:pPr>
              <w:widowControl/>
              <w:kinsoku w:val="0"/>
              <w:autoSpaceDE w:val="0"/>
              <w:autoSpaceDN w:val="0"/>
              <w:adjustRightInd w:val="0"/>
              <w:snapToGrid w:val="0"/>
              <w:spacing w:before="133" w:line="184" w:lineRule="auto"/>
              <w:ind w:firstLine="690"/>
              <w:jc w:val="center"/>
              <w:textAlignment w:val="baseline"/>
              <w:rPr>
                <w:rFonts w:hint="eastAsia" w:ascii="仿宋_GB2312" w:hAnsi="仿宋_GB2312" w:eastAsia="仿宋_GB2312" w:cs="仿宋_GB2312"/>
                <w:snapToGrid w:val="0"/>
                <w:color w:val="000000"/>
                <w:spacing w:val="-5"/>
                <w:kern w:val="0"/>
                <w:sz w:val="28"/>
                <w:szCs w:val="28"/>
              </w:rPr>
            </w:pPr>
          </w:p>
        </w:tc>
        <w:tc>
          <w:tcPr>
            <w:tcW w:w="864" w:type="dxa"/>
            <w:noWrap w:val="0"/>
            <w:vAlign w:val="top"/>
          </w:tcPr>
          <w:p w14:paraId="7E1A5217">
            <w:pPr>
              <w:widowControl/>
              <w:kinsoku w:val="0"/>
              <w:autoSpaceDE w:val="0"/>
              <w:autoSpaceDN w:val="0"/>
              <w:adjustRightInd w:val="0"/>
              <w:snapToGrid w:val="0"/>
              <w:spacing w:before="133" w:line="184" w:lineRule="auto"/>
              <w:ind w:firstLine="690"/>
              <w:jc w:val="center"/>
              <w:textAlignment w:val="baseline"/>
              <w:rPr>
                <w:rFonts w:hint="eastAsia" w:ascii="仿宋_GB2312" w:hAnsi="仿宋_GB2312" w:eastAsia="仿宋_GB2312" w:cs="仿宋_GB2312"/>
                <w:snapToGrid w:val="0"/>
                <w:color w:val="000000"/>
                <w:spacing w:val="-5"/>
                <w:kern w:val="0"/>
                <w:sz w:val="28"/>
                <w:szCs w:val="28"/>
              </w:rPr>
            </w:pPr>
          </w:p>
        </w:tc>
      </w:tr>
      <w:tr w14:paraId="64122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00" w:type="dxa"/>
            <w:noWrap w:val="0"/>
            <w:vAlign w:val="top"/>
          </w:tcPr>
          <w:p w14:paraId="061A86F1">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w:t>
            </w:r>
          </w:p>
        </w:tc>
        <w:tc>
          <w:tcPr>
            <w:tcW w:w="2013" w:type="dxa"/>
            <w:noWrap w:val="0"/>
            <w:vAlign w:val="top"/>
          </w:tcPr>
          <w:p w14:paraId="1A066563">
            <w:pPr>
              <w:widowControl/>
              <w:kinsoku w:val="0"/>
              <w:autoSpaceDE w:val="0"/>
              <w:autoSpaceDN w:val="0"/>
              <w:adjustRightInd w:val="0"/>
              <w:snapToGrid w:val="0"/>
              <w:spacing w:before="133" w:line="184"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A区DT3</w:t>
            </w:r>
          </w:p>
        </w:tc>
        <w:tc>
          <w:tcPr>
            <w:tcW w:w="1350" w:type="dxa"/>
            <w:noWrap w:val="0"/>
            <w:vAlign w:val="top"/>
          </w:tcPr>
          <w:p w14:paraId="521748BE">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rPr>
            </w:pPr>
            <w:r>
              <w:rPr>
                <w:rFonts w:hint="eastAsia" w:ascii="仿宋_GB2312" w:hAnsi="仿宋_GB2312" w:eastAsia="仿宋_GB2312" w:cs="仿宋_GB2312"/>
                <w:snapToGrid w:val="0"/>
                <w:color w:val="000000"/>
                <w:spacing w:val="-2"/>
                <w:kern w:val="0"/>
                <w:sz w:val="28"/>
                <w:szCs w:val="28"/>
              </w:rPr>
              <w:t>MCA-1050-CO105</w:t>
            </w:r>
          </w:p>
        </w:tc>
        <w:tc>
          <w:tcPr>
            <w:tcW w:w="1162" w:type="dxa"/>
            <w:noWrap w:val="0"/>
            <w:vAlign w:val="top"/>
          </w:tcPr>
          <w:p w14:paraId="47F672AB">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rPr>
            </w:pPr>
            <w:r>
              <w:rPr>
                <w:rFonts w:hint="eastAsia" w:ascii="仿宋_GB2312" w:hAnsi="仿宋_GB2312" w:eastAsia="仿宋_GB2312" w:cs="仿宋_GB2312"/>
                <w:snapToGrid w:val="0"/>
                <w:color w:val="000000"/>
                <w:spacing w:val="-2"/>
                <w:kern w:val="0"/>
                <w:sz w:val="28"/>
                <w:szCs w:val="28"/>
                <w:lang w:val="en-US" w:eastAsia="zh-CN"/>
              </w:rPr>
              <w:t>三菱</w:t>
            </w:r>
          </w:p>
        </w:tc>
        <w:tc>
          <w:tcPr>
            <w:tcW w:w="1188" w:type="dxa"/>
            <w:noWrap w:val="0"/>
            <w:vAlign w:val="top"/>
          </w:tcPr>
          <w:p w14:paraId="21CC8376">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eastAsia="zh-CN"/>
              </w:rPr>
            </w:pPr>
            <w:r>
              <w:rPr>
                <w:rFonts w:hint="eastAsia" w:ascii="仿宋_GB2312" w:hAnsi="仿宋_GB2312" w:eastAsia="仿宋_GB2312" w:cs="仿宋_GB2312"/>
                <w:snapToGrid w:val="0"/>
                <w:color w:val="000000"/>
                <w:spacing w:val="-2"/>
                <w:kern w:val="0"/>
                <w:sz w:val="28"/>
                <w:szCs w:val="28"/>
                <w:lang w:val="en-US" w:eastAsia="zh-CN"/>
              </w:rPr>
              <w:t>7</w:t>
            </w:r>
            <w:r>
              <w:rPr>
                <w:rFonts w:hint="eastAsia" w:ascii="仿宋_GB2312" w:hAnsi="仿宋_GB2312" w:eastAsia="仿宋_GB2312" w:cs="仿宋_GB2312"/>
                <w:snapToGrid w:val="0"/>
                <w:color w:val="000000"/>
                <w:spacing w:val="-2"/>
                <w:kern w:val="0"/>
                <w:sz w:val="28"/>
                <w:szCs w:val="28"/>
              </w:rPr>
              <w:t>/</w:t>
            </w:r>
            <w:r>
              <w:rPr>
                <w:rFonts w:hint="eastAsia" w:ascii="仿宋_GB2312" w:hAnsi="仿宋_GB2312" w:eastAsia="仿宋_GB2312" w:cs="仿宋_GB2312"/>
                <w:snapToGrid w:val="0"/>
                <w:color w:val="000000"/>
                <w:spacing w:val="-2"/>
                <w:kern w:val="0"/>
                <w:sz w:val="28"/>
                <w:szCs w:val="28"/>
                <w:lang w:val="en-US" w:eastAsia="zh-CN"/>
              </w:rPr>
              <w:t>7</w:t>
            </w:r>
          </w:p>
        </w:tc>
        <w:tc>
          <w:tcPr>
            <w:tcW w:w="875" w:type="dxa"/>
            <w:noWrap w:val="0"/>
            <w:vAlign w:val="top"/>
          </w:tcPr>
          <w:p w14:paraId="23F0298D">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1</w:t>
            </w:r>
          </w:p>
        </w:tc>
        <w:tc>
          <w:tcPr>
            <w:tcW w:w="887" w:type="dxa"/>
            <w:gridSpan w:val="2"/>
            <w:noWrap w:val="0"/>
            <w:vAlign w:val="top"/>
          </w:tcPr>
          <w:p w14:paraId="7E152882">
            <w:pPr>
              <w:widowControl/>
              <w:kinsoku w:val="0"/>
              <w:autoSpaceDE w:val="0"/>
              <w:autoSpaceDN w:val="0"/>
              <w:adjustRightInd w:val="0"/>
              <w:snapToGrid w:val="0"/>
              <w:spacing w:before="133" w:line="184" w:lineRule="auto"/>
              <w:ind w:firstLine="690"/>
              <w:jc w:val="center"/>
              <w:textAlignment w:val="baseline"/>
              <w:rPr>
                <w:rFonts w:hint="eastAsia" w:ascii="仿宋_GB2312" w:hAnsi="仿宋_GB2312" w:eastAsia="仿宋_GB2312" w:cs="仿宋_GB2312"/>
                <w:snapToGrid w:val="0"/>
                <w:color w:val="000000"/>
                <w:spacing w:val="-5"/>
                <w:kern w:val="0"/>
                <w:sz w:val="28"/>
                <w:szCs w:val="28"/>
              </w:rPr>
            </w:pPr>
          </w:p>
        </w:tc>
        <w:tc>
          <w:tcPr>
            <w:tcW w:w="864" w:type="dxa"/>
            <w:noWrap w:val="0"/>
            <w:vAlign w:val="top"/>
          </w:tcPr>
          <w:p w14:paraId="6CECDCC0">
            <w:pPr>
              <w:widowControl/>
              <w:kinsoku w:val="0"/>
              <w:autoSpaceDE w:val="0"/>
              <w:autoSpaceDN w:val="0"/>
              <w:adjustRightInd w:val="0"/>
              <w:snapToGrid w:val="0"/>
              <w:spacing w:before="133" w:line="184" w:lineRule="auto"/>
              <w:ind w:firstLine="690"/>
              <w:jc w:val="center"/>
              <w:textAlignment w:val="baseline"/>
              <w:rPr>
                <w:rFonts w:hint="eastAsia" w:ascii="仿宋_GB2312" w:hAnsi="仿宋_GB2312" w:eastAsia="仿宋_GB2312" w:cs="仿宋_GB2312"/>
                <w:snapToGrid w:val="0"/>
                <w:color w:val="000000"/>
                <w:spacing w:val="-5"/>
                <w:kern w:val="0"/>
                <w:sz w:val="28"/>
                <w:szCs w:val="28"/>
              </w:rPr>
            </w:pPr>
          </w:p>
        </w:tc>
      </w:tr>
      <w:tr w14:paraId="3E886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600" w:type="dxa"/>
            <w:noWrap w:val="0"/>
            <w:vAlign w:val="top"/>
          </w:tcPr>
          <w:p w14:paraId="6C3BCE53">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auto"/>
                <w:kern w:val="0"/>
                <w:sz w:val="28"/>
                <w:szCs w:val="28"/>
                <w:lang w:eastAsia="zh-CN"/>
              </w:rPr>
            </w:pPr>
            <w:r>
              <w:rPr>
                <w:rFonts w:hint="eastAsia" w:ascii="仿宋_GB2312" w:hAnsi="仿宋_GB2312" w:eastAsia="仿宋_GB2312" w:cs="仿宋_GB2312"/>
                <w:snapToGrid w:val="0"/>
                <w:color w:val="auto"/>
                <w:kern w:val="0"/>
                <w:sz w:val="28"/>
                <w:szCs w:val="28"/>
                <w:lang w:val="en-US" w:eastAsia="zh-CN"/>
              </w:rPr>
              <w:t>4</w:t>
            </w:r>
          </w:p>
        </w:tc>
        <w:tc>
          <w:tcPr>
            <w:tcW w:w="2013" w:type="dxa"/>
            <w:noWrap w:val="0"/>
            <w:vAlign w:val="top"/>
          </w:tcPr>
          <w:p w14:paraId="13DB09D1">
            <w:pPr>
              <w:widowControl/>
              <w:kinsoku w:val="0"/>
              <w:autoSpaceDE w:val="0"/>
              <w:autoSpaceDN w:val="0"/>
              <w:adjustRightInd w:val="0"/>
              <w:snapToGrid w:val="0"/>
              <w:spacing w:before="135" w:line="184" w:lineRule="auto"/>
              <w:jc w:val="center"/>
              <w:textAlignment w:val="baseline"/>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B区DT4</w:t>
            </w:r>
          </w:p>
        </w:tc>
        <w:tc>
          <w:tcPr>
            <w:tcW w:w="1350" w:type="dxa"/>
            <w:noWrap w:val="0"/>
            <w:vAlign w:val="top"/>
          </w:tcPr>
          <w:p w14:paraId="651080D7">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rPr>
            </w:pPr>
            <w:r>
              <w:rPr>
                <w:rFonts w:hint="eastAsia" w:ascii="仿宋_GB2312" w:hAnsi="仿宋_GB2312" w:eastAsia="仿宋_GB2312" w:cs="仿宋_GB2312"/>
                <w:snapToGrid w:val="0"/>
                <w:color w:val="auto"/>
                <w:spacing w:val="-2"/>
                <w:kern w:val="0"/>
                <w:sz w:val="28"/>
                <w:szCs w:val="28"/>
              </w:rPr>
              <w:t>MCA-1050-CO105</w:t>
            </w:r>
          </w:p>
        </w:tc>
        <w:tc>
          <w:tcPr>
            <w:tcW w:w="1162" w:type="dxa"/>
            <w:noWrap w:val="0"/>
            <w:vAlign w:val="top"/>
          </w:tcPr>
          <w:p w14:paraId="3AA031C6">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rPr>
            </w:pPr>
            <w:r>
              <w:rPr>
                <w:rFonts w:hint="eastAsia" w:ascii="仿宋_GB2312" w:hAnsi="仿宋_GB2312" w:eastAsia="仿宋_GB2312" w:cs="仿宋_GB2312"/>
                <w:snapToGrid w:val="0"/>
                <w:color w:val="auto"/>
                <w:spacing w:val="-2"/>
                <w:kern w:val="0"/>
                <w:sz w:val="28"/>
                <w:szCs w:val="28"/>
                <w:lang w:val="en-US" w:eastAsia="zh-CN"/>
              </w:rPr>
              <w:t>三菱</w:t>
            </w:r>
          </w:p>
        </w:tc>
        <w:tc>
          <w:tcPr>
            <w:tcW w:w="1188" w:type="dxa"/>
            <w:noWrap w:val="0"/>
            <w:vAlign w:val="top"/>
          </w:tcPr>
          <w:p w14:paraId="2B634F5C">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lang w:eastAsia="zh-CN"/>
              </w:rPr>
            </w:pPr>
            <w:r>
              <w:rPr>
                <w:rFonts w:hint="eastAsia" w:ascii="仿宋_GB2312" w:hAnsi="仿宋_GB2312" w:eastAsia="仿宋_GB2312" w:cs="仿宋_GB2312"/>
                <w:snapToGrid w:val="0"/>
                <w:color w:val="000000"/>
                <w:spacing w:val="-2"/>
                <w:kern w:val="0"/>
                <w:sz w:val="28"/>
                <w:szCs w:val="28"/>
                <w:lang w:val="en-US" w:eastAsia="zh-CN"/>
              </w:rPr>
              <w:t>8/8</w:t>
            </w:r>
          </w:p>
        </w:tc>
        <w:tc>
          <w:tcPr>
            <w:tcW w:w="875" w:type="dxa"/>
            <w:noWrap w:val="0"/>
            <w:vAlign w:val="top"/>
          </w:tcPr>
          <w:p w14:paraId="73A8F18F">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lang w:val="en-US" w:eastAsia="zh-CN"/>
              </w:rPr>
            </w:pPr>
            <w:r>
              <w:rPr>
                <w:rFonts w:hint="eastAsia" w:ascii="仿宋_GB2312" w:hAnsi="仿宋_GB2312" w:eastAsia="仿宋_GB2312" w:cs="仿宋_GB2312"/>
                <w:snapToGrid w:val="0"/>
                <w:color w:val="auto"/>
                <w:spacing w:val="-2"/>
                <w:kern w:val="0"/>
                <w:sz w:val="28"/>
                <w:szCs w:val="28"/>
                <w:lang w:val="en-US" w:eastAsia="zh-CN"/>
              </w:rPr>
              <w:t>1</w:t>
            </w:r>
          </w:p>
        </w:tc>
        <w:tc>
          <w:tcPr>
            <w:tcW w:w="887" w:type="dxa"/>
            <w:gridSpan w:val="2"/>
            <w:noWrap w:val="0"/>
            <w:vAlign w:val="top"/>
          </w:tcPr>
          <w:p w14:paraId="74BF320D">
            <w:pPr>
              <w:widowControl/>
              <w:kinsoku w:val="0"/>
              <w:autoSpaceDE w:val="0"/>
              <w:autoSpaceDN w:val="0"/>
              <w:adjustRightInd w:val="0"/>
              <w:snapToGrid w:val="0"/>
              <w:spacing w:before="135" w:line="184" w:lineRule="auto"/>
              <w:ind w:firstLine="686"/>
              <w:jc w:val="center"/>
              <w:textAlignment w:val="baseline"/>
              <w:rPr>
                <w:rFonts w:hint="eastAsia" w:ascii="仿宋_GB2312" w:hAnsi="仿宋_GB2312" w:eastAsia="仿宋_GB2312" w:cs="仿宋_GB2312"/>
                <w:snapToGrid w:val="0"/>
                <w:color w:val="auto"/>
                <w:spacing w:val="-3"/>
                <w:kern w:val="0"/>
                <w:sz w:val="28"/>
                <w:szCs w:val="28"/>
              </w:rPr>
            </w:pPr>
          </w:p>
        </w:tc>
        <w:tc>
          <w:tcPr>
            <w:tcW w:w="864" w:type="dxa"/>
            <w:noWrap w:val="0"/>
            <w:vAlign w:val="top"/>
          </w:tcPr>
          <w:p w14:paraId="77FA01B6">
            <w:pPr>
              <w:widowControl/>
              <w:kinsoku w:val="0"/>
              <w:autoSpaceDE w:val="0"/>
              <w:autoSpaceDN w:val="0"/>
              <w:adjustRightInd w:val="0"/>
              <w:snapToGrid w:val="0"/>
              <w:spacing w:before="135" w:line="184" w:lineRule="auto"/>
              <w:ind w:firstLine="686"/>
              <w:jc w:val="center"/>
              <w:textAlignment w:val="baseline"/>
              <w:rPr>
                <w:rFonts w:hint="eastAsia" w:ascii="仿宋_GB2312" w:hAnsi="仿宋_GB2312" w:eastAsia="仿宋_GB2312" w:cs="仿宋_GB2312"/>
                <w:snapToGrid w:val="0"/>
                <w:color w:val="auto"/>
                <w:spacing w:val="-3"/>
                <w:kern w:val="0"/>
                <w:sz w:val="28"/>
                <w:szCs w:val="28"/>
              </w:rPr>
            </w:pPr>
          </w:p>
        </w:tc>
      </w:tr>
      <w:tr w14:paraId="6D339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00" w:type="dxa"/>
            <w:noWrap w:val="0"/>
            <w:vAlign w:val="top"/>
          </w:tcPr>
          <w:p w14:paraId="4D39E547">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auto"/>
                <w:kern w:val="0"/>
                <w:sz w:val="28"/>
                <w:szCs w:val="28"/>
                <w:lang w:eastAsia="zh-CN"/>
              </w:rPr>
            </w:pPr>
            <w:r>
              <w:rPr>
                <w:rFonts w:hint="eastAsia" w:ascii="仿宋_GB2312" w:hAnsi="仿宋_GB2312" w:eastAsia="仿宋_GB2312" w:cs="仿宋_GB2312"/>
                <w:snapToGrid w:val="0"/>
                <w:color w:val="auto"/>
                <w:kern w:val="0"/>
                <w:sz w:val="28"/>
                <w:szCs w:val="28"/>
                <w:lang w:val="en-US" w:eastAsia="zh-CN"/>
              </w:rPr>
              <w:t>5</w:t>
            </w:r>
          </w:p>
        </w:tc>
        <w:tc>
          <w:tcPr>
            <w:tcW w:w="2013" w:type="dxa"/>
            <w:noWrap w:val="0"/>
            <w:vAlign w:val="top"/>
          </w:tcPr>
          <w:p w14:paraId="3FBF4091">
            <w:pPr>
              <w:widowControl/>
              <w:kinsoku w:val="0"/>
              <w:autoSpaceDE w:val="0"/>
              <w:autoSpaceDN w:val="0"/>
              <w:adjustRightInd w:val="0"/>
              <w:snapToGrid w:val="0"/>
              <w:spacing w:before="134" w:line="184" w:lineRule="auto"/>
              <w:jc w:val="center"/>
              <w:textAlignment w:val="baseline"/>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B区DT5</w:t>
            </w:r>
          </w:p>
        </w:tc>
        <w:tc>
          <w:tcPr>
            <w:tcW w:w="1350" w:type="dxa"/>
            <w:noWrap w:val="0"/>
            <w:vAlign w:val="top"/>
          </w:tcPr>
          <w:p w14:paraId="7C815372">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rPr>
            </w:pPr>
            <w:r>
              <w:rPr>
                <w:rFonts w:hint="eastAsia" w:ascii="仿宋_GB2312" w:hAnsi="仿宋_GB2312" w:eastAsia="仿宋_GB2312" w:cs="仿宋_GB2312"/>
                <w:snapToGrid w:val="0"/>
                <w:color w:val="auto"/>
                <w:spacing w:val="-2"/>
                <w:kern w:val="0"/>
                <w:sz w:val="28"/>
                <w:szCs w:val="28"/>
              </w:rPr>
              <w:t>MCA-1050-CO105</w:t>
            </w:r>
          </w:p>
        </w:tc>
        <w:tc>
          <w:tcPr>
            <w:tcW w:w="1162" w:type="dxa"/>
            <w:noWrap w:val="0"/>
            <w:vAlign w:val="top"/>
          </w:tcPr>
          <w:p w14:paraId="67F61D18">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rPr>
            </w:pPr>
            <w:r>
              <w:rPr>
                <w:rFonts w:hint="eastAsia" w:ascii="仿宋_GB2312" w:hAnsi="仿宋_GB2312" w:eastAsia="仿宋_GB2312" w:cs="仿宋_GB2312"/>
                <w:snapToGrid w:val="0"/>
                <w:color w:val="auto"/>
                <w:spacing w:val="-2"/>
                <w:kern w:val="0"/>
                <w:sz w:val="28"/>
                <w:szCs w:val="28"/>
                <w:lang w:val="en-US" w:eastAsia="zh-CN"/>
              </w:rPr>
              <w:t>三菱</w:t>
            </w:r>
          </w:p>
        </w:tc>
        <w:tc>
          <w:tcPr>
            <w:tcW w:w="1188" w:type="dxa"/>
            <w:noWrap w:val="0"/>
            <w:vAlign w:val="top"/>
          </w:tcPr>
          <w:p w14:paraId="7A86E776">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lang w:eastAsia="zh-CN"/>
              </w:rPr>
            </w:pPr>
            <w:r>
              <w:rPr>
                <w:rFonts w:hint="eastAsia" w:ascii="仿宋_GB2312" w:hAnsi="仿宋_GB2312" w:eastAsia="仿宋_GB2312" w:cs="仿宋_GB2312"/>
                <w:snapToGrid w:val="0"/>
                <w:color w:val="000000"/>
                <w:spacing w:val="-2"/>
                <w:kern w:val="0"/>
                <w:sz w:val="28"/>
                <w:szCs w:val="28"/>
                <w:lang w:val="en-US" w:eastAsia="zh-CN"/>
              </w:rPr>
              <w:t>8/8</w:t>
            </w:r>
          </w:p>
        </w:tc>
        <w:tc>
          <w:tcPr>
            <w:tcW w:w="875" w:type="dxa"/>
            <w:noWrap w:val="0"/>
            <w:vAlign w:val="top"/>
          </w:tcPr>
          <w:p w14:paraId="726C57F1">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lang w:val="en-US" w:eastAsia="zh-CN"/>
              </w:rPr>
            </w:pPr>
            <w:r>
              <w:rPr>
                <w:rFonts w:hint="eastAsia" w:ascii="仿宋_GB2312" w:hAnsi="仿宋_GB2312" w:eastAsia="仿宋_GB2312" w:cs="仿宋_GB2312"/>
                <w:snapToGrid w:val="0"/>
                <w:color w:val="auto"/>
                <w:spacing w:val="-2"/>
                <w:kern w:val="0"/>
                <w:sz w:val="28"/>
                <w:szCs w:val="28"/>
                <w:lang w:val="en-US" w:eastAsia="zh-CN"/>
              </w:rPr>
              <w:t>1</w:t>
            </w:r>
          </w:p>
        </w:tc>
        <w:tc>
          <w:tcPr>
            <w:tcW w:w="887" w:type="dxa"/>
            <w:gridSpan w:val="2"/>
            <w:noWrap w:val="0"/>
            <w:vAlign w:val="top"/>
          </w:tcPr>
          <w:p w14:paraId="1783AF0F">
            <w:pPr>
              <w:widowControl/>
              <w:kinsoku w:val="0"/>
              <w:autoSpaceDE w:val="0"/>
              <w:autoSpaceDN w:val="0"/>
              <w:adjustRightInd w:val="0"/>
              <w:snapToGrid w:val="0"/>
              <w:spacing w:before="134" w:line="184" w:lineRule="auto"/>
              <w:ind w:firstLine="686"/>
              <w:jc w:val="center"/>
              <w:textAlignment w:val="baseline"/>
              <w:rPr>
                <w:rFonts w:hint="eastAsia" w:ascii="仿宋_GB2312" w:hAnsi="仿宋_GB2312" w:eastAsia="仿宋_GB2312" w:cs="仿宋_GB2312"/>
                <w:snapToGrid w:val="0"/>
                <w:color w:val="auto"/>
                <w:spacing w:val="-3"/>
                <w:kern w:val="0"/>
                <w:sz w:val="28"/>
                <w:szCs w:val="28"/>
              </w:rPr>
            </w:pPr>
          </w:p>
        </w:tc>
        <w:tc>
          <w:tcPr>
            <w:tcW w:w="864" w:type="dxa"/>
            <w:noWrap w:val="0"/>
            <w:vAlign w:val="top"/>
          </w:tcPr>
          <w:p w14:paraId="326EDE56">
            <w:pPr>
              <w:widowControl/>
              <w:kinsoku w:val="0"/>
              <w:autoSpaceDE w:val="0"/>
              <w:autoSpaceDN w:val="0"/>
              <w:adjustRightInd w:val="0"/>
              <w:snapToGrid w:val="0"/>
              <w:spacing w:before="134" w:line="184" w:lineRule="auto"/>
              <w:ind w:firstLine="686"/>
              <w:jc w:val="center"/>
              <w:textAlignment w:val="baseline"/>
              <w:rPr>
                <w:rFonts w:hint="eastAsia" w:ascii="仿宋_GB2312" w:hAnsi="仿宋_GB2312" w:eastAsia="仿宋_GB2312" w:cs="仿宋_GB2312"/>
                <w:snapToGrid w:val="0"/>
                <w:color w:val="auto"/>
                <w:spacing w:val="-3"/>
                <w:kern w:val="0"/>
                <w:sz w:val="28"/>
                <w:szCs w:val="28"/>
              </w:rPr>
            </w:pPr>
          </w:p>
        </w:tc>
      </w:tr>
      <w:tr w14:paraId="3B77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00" w:type="dxa"/>
            <w:noWrap w:val="0"/>
            <w:vAlign w:val="top"/>
          </w:tcPr>
          <w:p w14:paraId="6CF1CA4C">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auto"/>
                <w:kern w:val="0"/>
                <w:sz w:val="28"/>
                <w:szCs w:val="28"/>
                <w:lang w:eastAsia="zh-CN"/>
              </w:rPr>
            </w:pPr>
            <w:r>
              <w:rPr>
                <w:rFonts w:hint="eastAsia" w:ascii="仿宋_GB2312" w:hAnsi="仿宋_GB2312" w:eastAsia="仿宋_GB2312" w:cs="仿宋_GB2312"/>
                <w:snapToGrid w:val="0"/>
                <w:color w:val="auto"/>
                <w:kern w:val="0"/>
                <w:sz w:val="28"/>
                <w:szCs w:val="28"/>
                <w:lang w:val="en-US" w:eastAsia="zh-CN"/>
              </w:rPr>
              <w:t>6</w:t>
            </w:r>
          </w:p>
        </w:tc>
        <w:tc>
          <w:tcPr>
            <w:tcW w:w="2013" w:type="dxa"/>
            <w:noWrap w:val="0"/>
            <w:vAlign w:val="top"/>
          </w:tcPr>
          <w:p w14:paraId="311629EF">
            <w:pPr>
              <w:widowControl/>
              <w:kinsoku w:val="0"/>
              <w:autoSpaceDE w:val="0"/>
              <w:autoSpaceDN w:val="0"/>
              <w:adjustRightInd w:val="0"/>
              <w:snapToGrid w:val="0"/>
              <w:spacing w:before="135" w:line="184" w:lineRule="auto"/>
              <w:jc w:val="center"/>
              <w:textAlignment w:val="baseline"/>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B区DT6</w:t>
            </w:r>
          </w:p>
        </w:tc>
        <w:tc>
          <w:tcPr>
            <w:tcW w:w="1350" w:type="dxa"/>
            <w:noWrap w:val="0"/>
            <w:vAlign w:val="top"/>
          </w:tcPr>
          <w:p w14:paraId="39E58677">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rPr>
              <w:t>MCA-1050-CO105</w:t>
            </w:r>
          </w:p>
        </w:tc>
        <w:tc>
          <w:tcPr>
            <w:tcW w:w="1162" w:type="dxa"/>
            <w:noWrap w:val="0"/>
            <w:vAlign w:val="top"/>
          </w:tcPr>
          <w:p w14:paraId="6C93F81C">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三菱</w:t>
            </w:r>
          </w:p>
        </w:tc>
        <w:tc>
          <w:tcPr>
            <w:tcW w:w="1188" w:type="dxa"/>
            <w:noWrap w:val="0"/>
            <w:vAlign w:val="top"/>
          </w:tcPr>
          <w:p w14:paraId="59A2BC40">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8/8</w:t>
            </w:r>
          </w:p>
        </w:tc>
        <w:tc>
          <w:tcPr>
            <w:tcW w:w="875" w:type="dxa"/>
            <w:noWrap w:val="0"/>
            <w:vAlign w:val="top"/>
          </w:tcPr>
          <w:p w14:paraId="4ABBAF35">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1</w:t>
            </w:r>
          </w:p>
        </w:tc>
        <w:tc>
          <w:tcPr>
            <w:tcW w:w="887" w:type="dxa"/>
            <w:gridSpan w:val="2"/>
            <w:noWrap w:val="0"/>
            <w:vAlign w:val="top"/>
          </w:tcPr>
          <w:p w14:paraId="21BD3529">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p>
        </w:tc>
        <w:tc>
          <w:tcPr>
            <w:tcW w:w="864" w:type="dxa"/>
            <w:noWrap w:val="0"/>
            <w:vAlign w:val="top"/>
          </w:tcPr>
          <w:p w14:paraId="28C98A39">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p>
        </w:tc>
      </w:tr>
      <w:tr w14:paraId="6C851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00" w:type="dxa"/>
            <w:noWrap w:val="0"/>
            <w:vAlign w:val="top"/>
          </w:tcPr>
          <w:p w14:paraId="2F2DB3A9">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auto"/>
                <w:kern w:val="0"/>
                <w:sz w:val="28"/>
                <w:szCs w:val="28"/>
                <w:lang w:eastAsia="zh-CN"/>
              </w:rPr>
            </w:pPr>
            <w:r>
              <w:rPr>
                <w:rFonts w:hint="eastAsia" w:ascii="仿宋_GB2312" w:hAnsi="仿宋_GB2312" w:eastAsia="仿宋_GB2312" w:cs="仿宋_GB2312"/>
                <w:snapToGrid w:val="0"/>
                <w:color w:val="auto"/>
                <w:kern w:val="0"/>
                <w:sz w:val="28"/>
                <w:szCs w:val="28"/>
                <w:lang w:val="en-US" w:eastAsia="zh-CN"/>
              </w:rPr>
              <w:t>7</w:t>
            </w:r>
          </w:p>
        </w:tc>
        <w:tc>
          <w:tcPr>
            <w:tcW w:w="2013" w:type="dxa"/>
            <w:noWrap w:val="0"/>
            <w:vAlign w:val="top"/>
          </w:tcPr>
          <w:p w14:paraId="4DF7665A">
            <w:pPr>
              <w:widowControl/>
              <w:kinsoku w:val="0"/>
              <w:autoSpaceDE w:val="0"/>
              <w:autoSpaceDN w:val="0"/>
              <w:adjustRightInd w:val="0"/>
              <w:snapToGrid w:val="0"/>
              <w:spacing w:before="134" w:line="184" w:lineRule="auto"/>
              <w:jc w:val="center"/>
              <w:textAlignment w:val="baseline"/>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B区DT7</w:t>
            </w:r>
          </w:p>
        </w:tc>
        <w:tc>
          <w:tcPr>
            <w:tcW w:w="1350" w:type="dxa"/>
            <w:noWrap w:val="0"/>
            <w:vAlign w:val="top"/>
          </w:tcPr>
          <w:p w14:paraId="2A514EA9">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rPr>
              <w:t>MCA-1050-CO105</w:t>
            </w:r>
          </w:p>
        </w:tc>
        <w:tc>
          <w:tcPr>
            <w:tcW w:w="1162" w:type="dxa"/>
            <w:noWrap w:val="0"/>
            <w:vAlign w:val="top"/>
          </w:tcPr>
          <w:p w14:paraId="4FF38808">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三菱</w:t>
            </w:r>
          </w:p>
        </w:tc>
        <w:tc>
          <w:tcPr>
            <w:tcW w:w="1188" w:type="dxa"/>
            <w:noWrap w:val="0"/>
            <w:vAlign w:val="top"/>
          </w:tcPr>
          <w:p w14:paraId="2CD07A9D">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8/8</w:t>
            </w:r>
          </w:p>
        </w:tc>
        <w:tc>
          <w:tcPr>
            <w:tcW w:w="875" w:type="dxa"/>
            <w:noWrap w:val="0"/>
            <w:vAlign w:val="top"/>
          </w:tcPr>
          <w:p w14:paraId="2EA2EA4D">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1</w:t>
            </w:r>
          </w:p>
        </w:tc>
        <w:tc>
          <w:tcPr>
            <w:tcW w:w="887" w:type="dxa"/>
            <w:gridSpan w:val="2"/>
            <w:noWrap w:val="0"/>
            <w:vAlign w:val="top"/>
          </w:tcPr>
          <w:p w14:paraId="017888DD">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p>
        </w:tc>
        <w:tc>
          <w:tcPr>
            <w:tcW w:w="864" w:type="dxa"/>
            <w:noWrap w:val="0"/>
            <w:vAlign w:val="top"/>
          </w:tcPr>
          <w:p w14:paraId="75028CFA">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p>
        </w:tc>
      </w:tr>
      <w:tr w14:paraId="00A6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00" w:type="dxa"/>
            <w:noWrap w:val="0"/>
            <w:vAlign w:val="top"/>
          </w:tcPr>
          <w:p w14:paraId="220F139E">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auto"/>
                <w:kern w:val="0"/>
                <w:sz w:val="28"/>
                <w:szCs w:val="28"/>
                <w:lang w:eastAsia="zh-CN"/>
              </w:rPr>
            </w:pPr>
            <w:r>
              <w:rPr>
                <w:rFonts w:hint="eastAsia" w:ascii="仿宋_GB2312" w:hAnsi="仿宋_GB2312" w:eastAsia="仿宋_GB2312" w:cs="仿宋_GB2312"/>
                <w:snapToGrid w:val="0"/>
                <w:color w:val="auto"/>
                <w:kern w:val="0"/>
                <w:sz w:val="28"/>
                <w:szCs w:val="28"/>
                <w:lang w:val="en-US" w:eastAsia="zh-CN"/>
              </w:rPr>
              <w:t>8</w:t>
            </w:r>
          </w:p>
        </w:tc>
        <w:tc>
          <w:tcPr>
            <w:tcW w:w="2013" w:type="dxa"/>
            <w:noWrap w:val="0"/>
            <w:vAlign w:val="top"/>
          </w:tcPr>
          <w:p w14:paraId="171163C6">
            <w:pPr>
              <w:widowControl/>
              <w:kinsoku w:val="0"/>
              <w:autoSpaceDE w:val="0"/>
              <w:autoSpaceDN w:val="0"/>
              <w:adjustRightInd w:val="0"/>
              <w:snapToGrid w:val="0"/>
              <w:spacing w:before="135" w:line="184" w:lineRule="auto"/>
              <w:jc w:val="center"/>
              <w:textAlignment w:val="baseline"/>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B区DT8</w:t>
            </w:r>
          </w:p>
        </w:tc>
        <w:tc>
          <w:tcPr>
            <w:tcW w:w="1350" w:type="dxa"/>
            <w:noWrap w:val="0"/>
            <w:vAlign w:val="top"/>
          </w:tcPr>
          <w:p w14:paraId="43E31B3C">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rPr>
              <w:t>MCA-1050-CO105</w:t>
            </w:r>
          </w:p>
        </w:tc>
        <w:tc>
          <w:tcPr>
            <w:tcW w:w="1162" w:type="dxa"/>
            <w:noWrap w:val="0"/>
            <w:vAlign w:val="top"/>
          </w:tcPr>
          <w:p w14:paraId="1FCFED5E">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三菱</w:t>
            </w:r>
          </w:p>
        </w:tc>
        <w:tc>
          <w:tcPr>
            <w:tcW w:w="1188" w:type="dxa"/>
            <w:noWrap w:val="0"/>
            <w:vAlign w:val="top"/>
          </w:tcPr>
          <w:p w14:paraId="69070F46">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8/8</w:t>
            </w:r>
          </w:p>
        </w:tc>
        <w:tc>
          <w:tcPr>
            <w:tcW w:w="875" w:type="dxa"/>
            <w:noWrap w:val="0"/>
            <w:vAlign w:val="top"/>
          </w:tcPr>
          <w:p w14:paraId="121B7E5C">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r>
              <w:rPr>
                <w:rFonts w:hint="eastAsia" w:ascii="仿宋_GB2312" w:hAnsi="仿宋_GB2312" w:eastAsia="仿宋_GB2312" w:cs="仿宋_GB2312"/>
                <w:snapToGrid w:val="0"/>
                <w:color w:val="000000"/>
                <w:spacing w:val="-2"/>
                <w:kern w:val="0"/>
                <w:sz w:val="28"/>
                <w:szCs w:val="28"/>
                <w:lang w:val="en-US" w:eastAsia="zh-CN"/>
              </w:rPr>
              <w:t>1</w:t>
            </w:r>
          </w:p>
        </w:tc>
        <w:tc>
          <w:tcPr>
            <w:tcW w:w="887" w:type="dxa"/>
            <w:gridSpan w:val="2"/>
            <w:noWrap w:val="0"/>
            <w:vAlign w:val="top"/>
          </w:tcPr>
          <w:p w14:paraId="45DF533E">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FFFFFF"/>
                <w:spacing w:val="-2"/>
                <w:kern w:val="0"/>
                <w:sz w:val="28"/>
                <w:szCs w:val="28"/>
                <w:lang w:val="en-US" w:eastAsia="zh-CN"/>
              </w:rPr>
            </w:pPr>
          </w:p>
        </w:tc>
        <w:tc>
          <w:tcPr>
            <w:tcW w:w="864" w:type="dxa"/>
            <w:noWrap w:val="0"/>
            <w:vAlign w:val="top"/>
          </w:tcPr>
          <w:p w14:paraId="73EBD563">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lang w:val="en-US" w:eastAsia="zh-CN"/>
              </w:rPr>
            </w:pPr>
          </w:p>
        </w:tc>
      </w:tr>
      <w:tr w14:paraId="5AFF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00" w:type="dxa"/>
            <w:noWrap w:val="0"/>
            <w:vAlign w:val="top"/>
          </w:tcPr>
          <w:p w14:paraId="3CBF6EE8">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lang w:val="en-US" w:eastAsia="zh-CN"/>
              </w:rPr>
              <w:t>9</w:t>
            </w:r>
          </w:p>
        </w:tc>
        <w:tc>
          <w:tcPr>
            <w:tcW w:w="2013" w:type="dxa"/>
            <w:noWrap w:val="0"/>
            <w:vAlign w:val="top"/>
          </w:tcPr>
          <w:p w14:paraId="101748AB">
            <w:pPr>
              <w:widowControl/>
              <w:kinsoku w:val="0"/>
              <w:autoSpaceDE w:val="0"/>
              <w:autoSpaceDN w:val="0"/>
              <w:adjustRightInd w:val="0"/>
              <w:snapToGrid w:val="0"/>
              <w:spacing w:before="134" w:line="184" w:lineRule="auto"/>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spacing w:val="-11"/>
                <w:kern w:val="0"/>
                <w:sz w:val="28"/>
                <w:szCs w:val="28"/>
                <w:lang w:val="en-US" w:eastAsia="zh-CN"/>
              </w:rPr>
              <w:t>B区DT9</w:t>
            </w:r>
          </w:p>
        </w:tc>
        <w:tc>
          <w:tcPr>
            <w:tcW w:w="1350" w:type="dxa"/>
            <w:noWrap w:val="0"/>
            <w:vAlign w:val="top"/>
          </w:tcPr>
          <w:p w14:paraId="49B44E73">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rPr>
            </w:pPr>
            <w:r>
              <w:rPr>
                <w:rFonts w:hint="eastAsia" w:ascii="仿宋_GB2312" w:hAnsi="仿宋_GB2312" w:eastAsia="仿宋_GB2312" w:cs="仿宋_GB2312"/>
                <w:snapToGrid w:val="0"/>
                <w:color w:val="000000"/>
                <w:spacing w:val="-2"/>
                <w:kern w:val="0"/>
                <w:sz w:val="28"/>
                <w:szCs w:val="28"/>
              </w:rPr>
              <w:t>MCA-1050-CO105</w:t>
            </w:r>
          </w:p>
        </w:tc>
        <w:tc>
          <w:tcPr>
            <w:tcW w:w="1162" w:type="dxa"/>
            <w:noWrap w:val="0"/>
            <w:vAlign w:val="top"/>
          </w:tcPr>
          <w:p w14:paraId="3E3F01A8">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highlight w:val="none"/>
              </w:rPr>
            </w:pPr>
            <w:r>
              <w:rPr>
                <w:rFonts w:hint="eastAsia" w:ascii="仿宋_GB2312" w:hAnsi="仿宋_GB2312" w:eastAsia="仿宋_GB2312" w:cs="仿宋_GB2312"/>
                <w:snapToGrid w:val="0"/>
                <w:color w:val="auto"/>
                <w:spacing w:val="-2"/>
                <w:kern w:val="0"/>
                <w:sz w:val="28"/>
                <w:szCs w:val="28"/>
                <w:highlight w:val="none"/>
                <w:lang w:val="en-US" w:eastAsia="zh-CN"/>
              </w:rPr>
              <w:t>三菱</w:t>
            </w:r>
          </w:p>
        </w:tc>
        <w:tc>
          <w:tcPr>
            <w:tcW w:w="1188" w:type="dxa"/>
            <w:noWrap w:val="0"/>
            <w:vAlign w:val="top"/>
          </w:tcPr>
          <w:p w14:paraId="6BFBD603">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highlight w:val="none"/>
              </w:rPr>
            </w:pPr>
            <w:r>
              <w:rPr>
                <w:rFonts w:hint="eastAsia" w:ascii="仿宋_GB2312" w:hAnsi="仿宋_GB2312" w:eastAsia="仿宋_GB2312" w:cs="仿宋_GB2312"/>
                <w:snapToGrid w:val="0"/>
                <w:color w:val="000000"/>
                <w:spacing w:val="-2"/>
                <w:kern w:val="0"/>
                <w:sz w:val="28"/>
                <w:szCs w:val="28"/>
                <w:lang w:val="en-US" w:eastAsia="zh-CN"/>
              </w:rPr>
              <w:t>8/8</w:t>
            </w:r>
          </w:p>
        </w:tc>
        <w:tc>
          <w:tcPr>
            <w:tcW w:w="875" w:type="dxa"/>
            <w:noWrap w:val="0"/>
            <w:vAlign w:val="top"/>
          </w:tcPr>
          <w:p w14:paraId="4384B965">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highlight w:val="none"/>
                <w:lang w:val="en-US" w:eastAsia="zh-CN"/>
              </w:rPr>
            </w:pPr>
            <w:r>
              <w:rPr>
                <w:rFonts w:hint="eastAsia" w:ascii="仿宋_GB2312" w:hAnsi="仿宋_GB2312" w:eastAsia="仿宋_GB2312" w:cs="仿宋_GB2312"/>
                <w:snapToGrid w:val="0"/>
                <w:color w:val="auto"/>
                <w:spacing w:val="-2"/>
                <w:kern w:val="0"/>
                <w:sz w:val="28"/>
                <w:szCs w:val="28"/>
                <w:highlight w:val="none"/>
                <w:lang w:val="en-US" w:eastAsia="zh-CN"/>
              </w:rPr>
              <w:t>1</w:t>
            </w:r>
          </w:p>
        </w:tc>
        <w:tc>
          <w:tcPr>
            <w:tcW w:w="875" w:type="dxa"/>
            <w:noWrap w:val="0"/>
            <w:vAlign w:val="top"/>
          </w:tcPr>
          <w:p w14:paraId="67511514">
            <w:pPr>
              <w:widowControl/>
              <w:kinsoku w:val="0"/>
              <w:autoSpaceDE w:val="0"/>
              <w:autoSpaceDN w:val="0"/>
              <w:adjustRightInd w:val="0"/>
              <w:snapToGrid w:val="0"/>
              <w:spacing w:before="134" w:line="184" w:lineRule="auto"/>
              <w:jc w:val="center"/>
              <w:textAlignment w:val="baseline"/>
              <w:rPr>
                <w:rFonts w:hint="default" w:ascii="仿宋_GB2312" w:hAnsi="仿宋_GB2312" w:eastAsia="仿宋_GB2312" w:cs="仿宋_GB2312"/>
                <w:snapToGrid w:val="0"/>
                <w:color w:val="auto"/>
                <w:spacing w:val="-5"/>
                <w:kern w:val="0"/>
                <w:sz w:val="28"/>
                <w:szCs w:val="28"/>
                <w:highlight w:val="none"/>
                <w:lang w:val="en-US" w:eastAsia="zh-CN"/>
              </w:rPr>
            </w:pPr>
          </w:p>
        </w:tc>
        <w:tc>
          <w:tcPr>
            <w:tcW w:w="876" w:type="dxa"/>
            <w:gridSpan w:val="2"/>
            <w:noWrap w:val="0"/>
            <w:vAlign w:val="top"/>
          </w:tcPr>
          <w:p w14:paraId="220C4E97">
            <w:pPr>
              <w:widowControl/>
              <w:kinsoku w:val="0"/>
              <w:autoSpaceDE w:val="0"/>
              <w:autoSpaceDN w:val="0"/>
              <w:adjustRightInd w:val="0"/>
              <w:snapToGrid w:val="0"/>
              <w:spacing w:before="134" w:line="184" w:lineRule="auto"/>
              <w:jc w:val="center"/>
              <w:textAlignment w:val="baseline"/>
              <w:rPr>
                <w:rFonts w:hint="default" w:ascii="仿宋_GB2312" w:hAnsi="仿宋_GB2312" w:eastAsia="仿宋_GB2312" w:cs="仿宋_GB2312"/>
                <w:snapToGrid w:val="0"/>
                <w:color w:val="auto"/>
                <w:spacing w:val="-5"/>
                <w:kern w:val="0"/>
                <w:sz w:val="28"/>
                <w:szCs w:val="28"/>
                <w:highlight w:val="none"/>
                <w:lang w:val="en-US" w:eastAsia="zh-CN"/>
              </w:rPr>
            </w:pPr>
          </w:p>
        </w:tc>
      </w:tr>
      <w:tr w14:paraId="73A2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00" w:type="dxa"/>
            <w:noWrap w:val="0"/>
            <w:vAlign w:val="top"/>
          </w:tcPr>
          <w:p w14:paraId="750F44F4">
            <w:pPr>
              <w:widowControl/>
              <w:kinsoku w:val="0"/>
              <w:autoSpaceDE w:val="0"/>
              <w:autoSpaceDN w:val="0"/>
              <w:adjustRightInd w:val="0"/>
              <w:snapToGrid w:val="0"/>
              <w:spacing w:before="168" w:line="180" w:lineRule="auto"/>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rPr>
              <w:t>1</w:t>
            </w:r>
            <w:r>
              <w:rPr>
                <w:rFonts w:hint="eastAsia" w:ascii="仿宋_GB2312" w:hAnsi="仿宋_GB2312" w:eastAsia="仿宋_GB2312" w:cs="仿宋_GB2312"/>
                <w:snapToGrid w:val="0"/>
                <w:color w:val="000000"/>
                <w:kern w:val="0"/>
                <w:sz w:val="28"/>
                <w:szCs w:val="28"/>
                <w:lang w:val="en-US" w:eastAsia="zh-CN"/>
              </w:rPr>
              <w:t>0</w:t>
            </w:r>
          </w:p>
        </w:tc>
        <w:tc>
          <w:tcPr>
            <w:tcW w:w="2013" w:type="dxa"/>
            <w:noWrap w:val="0"/>
            <w:vAlign w:val="top"/>
          </w:tcPr>
          <w:p w14:paraId="76D409CC">
            <w:pPr>
              <w:widowControl/>
              <w:kinsoku w:val="0"/>
              <w:autoSpaceDE w:val="0"/>
              <w:autoSpaceDN w:val="0"/>
              <w:adjustRightInd w:val="0"/>
              <w:snapToGrid w:val="0"/>
              <w:spacing w:before="135" w:line="184" w:lineRule="auto"/>
              <w:jc w:val="center"/>
              <w:textAlignment w:val="baseline"/>
              <w:rPr>
                <w:rFonts w:hint="default" w:ascii="仿宋_GB2312" w:hAnsi="仿宋_GB2312" w:eastAsia="仿宋_GB2312" w:cs="仿宋_GB2312"/>
                <w:snapToGrid w:val="0"/>
                <w:color w:val="000000"/>
                <w:kern w:val="0"/>
                <w:sz w:val="28"/>
                <w:szCs w:val="28"/>
                <w:lang w:val="en-US"/>
              </w:rPr>
            </w:pPr>
            <w:r>
              <w:rPr>
                <w:rFonts w:hint="eastAsia" w:ascii="仿宋_GB2312" w:hAnsi="仿宋_GB2312" w:eastAsia="仿宋_GB2312" w:cs="仿宋_GB2312"/>
                <w:snapToGrid w:val="0"/>
                <w:color w:val="000000"/>
                <w:spacing w:val="-11"/>
                <w:kern w:val="0"/>
                <w:sz w:val="28"/>
                <w:szCs w:val="28"/>
                <w:lang w:val="en-US" w:eastAsia="zh-CN"/>
              </w:rPr>
              <w:t>C区DT10</w:t>
            </w:r>
          </w:p>
        </w:tc>
        <w:tc>
          <w:tcPr>
            <w:tcW w:w="1350" w:type="dxa"/>
            <w:noWrap w:val="0"/>
            <w:vAlign w:val="top"/>
          </w:tcPr>
          <w:p w14:paraId="47C32380">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8"/>
                <w:szCs w:val="28"/>
              </w:rPr>
            </w:pPr>
            <w:r>
              <w:rPr>
                <w:rFonts w:hint="eastAsia" w:ascii="仿宋_GB2312" w:hAnsi="仿宋_GB2312" w:eastAsia="仿宋_GB2312" w:cs="仿宋_GB2312"/>
                <w:snapToGrid w:val="0"/>
                <w:color w:val="000000"/>
                <w:spacing w:val="-2"/>
                <w:kern w:val="0"/>
                <w:sz w:val="28"/>
                <w:szCs w:val="28"/>
              </w:rPr>
              <w:t>MCA-1050-CO105</w:t>
            </w:r>
          </w:p>
        </w:tc>
        <w:tc>
          <w:tcPr>
            <w:tcW w:w="1162" w:type="dxa"/>
            <w:noWrap w:val="0"/>
            <w:vAlign w:val="top"/>
          </w:tcPr>
          <w:p w14:paraId="076A4B1D">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highlight w:val="none"/>
              </w:rPr>
            </w:pPr>
            <w:r>
              <w:rPr>
                <w:rFonts w:hint="eastAsia" w:ascii="仿宋_GB2312" w:hAnsi="仿宋_GB2312" w:eastAsia="仿宋_GB2312" w:cs="仿宋_GB2312"/>
                <w:snapToGrid w:val="0"/>
                <w:color w:val="auto"/>
                <w:spacing w:val="-2"/>
                <w:kern w:val="0"/>
                <w:sz w:val="28"/>
                <w:szCs w:val="28"/>
                <w:highlight w:val="none"/>
                <w:lang w:val="en-US" w:eastAsia="zh-CN"/>
              </w:rPr>
              <w:t>三菱</w:t>
            </w:r>
          </w:p>
        </w:tc>
        <w:tc>
          <w:tcPr>
            <w:tcW w:w="1188" w:type="dxa"/>
            <w:noWrap w:val="0"/>
            <w:vAlign w:val="top"/>
          </w:tcPr>
          <w:p w14:paraId="5F0D4C20">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highlight w:val="none"/>
                <w:lang w:eastAsia="zh-CN"/>
              </w:rPr>
            </w:pPr>
            <w:r>
              <w:rPr>
                <w:rFonts w:hint="eastAsia" w:ascii="仿宋_GB2312" w:hAnsi="仿宋_GB2312" w:eastAsia="仿宋_GB2312" w:cs="仿宋_GB2312"/>
                <w:snapToGrid w:val="0"/>
                <w:color w:val="auto"/>
                <w:spacing w:val="-2"/>
                <w:kern w:val="0"/>
                <w:sz w:val="28"/>
                <w:szCs w:val="28"/>
                <w:highlight w:val="none"/>
                <w:lang w:val="en-US" w:eastAsia="zh-CN"/>
              </w:rPr>
              <w:t>4</w:t>
            </w:r>
            <w:r>
              <w:rPr>
                <w:rFonts w:hint="eastAsia" w:ascii="仿宋_GB2312" w:hAnsi="仿宋_GB2312" w:eastAsia="仿宋_GB2312" w:cs="仿宋_GB2312"/>
                <w:snapToGrid w:val="0"/>
                <w:color w:val="auto"/>
                <w:spacing w:val="-2"/>
                <w:kern w:val="0"/>
                <w:sz w:val="28"/>
                <w:szCs w:val="28"/>
                <w:highlight w:val="none"/>
              </w:rPr>
              <w:t>/</w:t>
            </w:r>
            <w:r>
              <w:rPr>
                <w:rFonts w:hint="eastAsia" w:ascii="仿宋_GB2312" w:hAnsi="仿宋_GB2312" w:eastAsia="仿宋_GB2312" w:cs="仿宋_GB2312"/>
                <w:snapToGrid w:val="0"/>
                <w:color w:val="auto"/>
                <w:spacing w:val="-2"/>
                <w:kern w:val="0"/>
                <w:sz w:val="28"/>
                <w:szCs w:val="28"/>
                <w:highlight w:val="none"/>
                <w:lang w:val="en-US" w:eastAsia="zh-CN"/>
              </w:rPr>
              <w:t>4</w:t>
            </w:r>
          </w:p>
        </w:tc>
        <w:tc>
          <w:tcPr>
            <w:tcW w:w="875" w:type="dxa"/>
            <w:noWrap w:val="0"/>
            <w:vAlign w:val="top"/>
          </w:tcPr>
          <w:p w14:paraId="1760FEF4">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auto"/>
                <w:spacing w:val="-2"/>
                <w:kern w:val="0"/>
                <w:sz w:val="28"/>
                <w:szCs w:val="28"/>
                <w:highlight w:val="none"/>
                <w:lang w:val="en-US" w:eastAsia="zh-CN"/>
              </w:rPr>
            </w:pPr>
            <w:r>
              <w:rPr>
                <w:rFonts w:hint="eastAsia" w:ascii="仿宋_GB2312" w:hAnsi="仿宋_GB2312" w:eastAsia="仿宋_GB2312" w:cs="仿宋_GB2312"/>
                <w:snapToGrid w:val="0"/>
                <w:color w:val="auto"/>
                <w:spacing w:val="-2"/>
                <w:kern w:val="0"/>
                <w:sz w:val="28"/>
                <w:szCs w:val="28"/>
                <w:highlight w:val="none"/>
                <w:lang w:val="en-US" w:eastAsia="zh-CN"/>
              </w:rPr>
              <w:t>1</w:t>
            </w:r>
          </w:p>
        </w:tc>
        <w:tc>
          <w:tcPr>
            <w:tcW w:w="875" w:type="dxa"/>
            <w:noWrap w:val="0"/>
            <w:vAlign w:val="top"/>
          </w:tcPr>
          <w:p w14:paraId="5DED0A16">
            <w:pPr>
              <w:widowControl/>
              <w:kinsoku w:val="0"/>
              <w:autoSpaceDE w:val="0"/>
              <w:autoSpaceDN w:val="0"/>
              <w:adjustRightInd w:val="0"/>
              <w:snapToGrid w:val="0"/>
              <w:spacing w:before="134" w:line="184" w:lineRule="auto"/>
              <w:jc w:val="center"/>
              <w:textAlignment w:val="baseline"/>
              <w:rPr>
                <w:rFonts w:hint="eastAsia" w:ascii="仿宋_GB2312" w:hAnsi="仿宋_GB2312" w:eastAsia="仿宋_GB2312" w:cs="仿宋_GB2312"/>
                <w:snapToGrid w:val="0"/>
                <w:color w:val="auto"/>
                <w:spacing w:val="-5"/>
                <w:kern w:val="0"/>
                <w:sz w:val="28"/>
                <w:szCs w:val="28"/>
                <w:highlight w:val="none"/>
                <w:lang w:val="en-US" w:eastAsia="zh-CN" w:bidi="ar-SA"/>
              </w:rPr>
            </w:pPr>
          </w:p>
        </w:tc>
        <w:tc>
          <w:tcPr>
            <w:tcW w:w="876" w:type="dxa"/>
            <w:gridSpan w:val="2"/>
            <w:noWrap w:val="0"/>
            <w:vAlign w:val="top"/>
          </w:tcPr>
          <w:p w14:paraId="09826321">
            <w:pPr>
              <w:widowControl/>
              <w:kinsoku w:val="0"/>
              <w:autoSpaceDE w:val="0"/>
              <w:autoSpaceDN w:val="0"/>
              <w:adjustRightInd w:val="0"/>
              <w:snapToGrid w:val="0"/>
              <w:spacing w:before="134" w:line="184" w:lineRule="auto"/>
              <w:jc w:val="center"/>
              <w:textAlignment w:val="baseline"/>
              <w:rPr>
                <w:rFonts w:hint="eastAsia" w:ascii="仿宋_GB2312" w:hAnsi="仿宋_GB2312" w:eastAsia="仿宋_GB2312" w:cs="仿宋_GB2312"/>
                <w:snapToGrid w:val="0"/>
                <w:color w:val="auto"/>
                <w:spacing w:val="-5"/>
                <w:kern w:val="0"/>
                <w:sz w:val="28"/>
                <w:szCs w:val="28"/>
                <w:highlight w:val="none"/>
                <w:lang w:val="en-US" w:eastAsia="zh-CN" w:bidi="ar-SA"/>
              </w:rPr>
            </w:pPr>
          </w:p>
        </w:tc>
      </w:tr>
      <w:tr w14:paraId="4D5A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613" w:type="dxa"/>
            <w:gridSpan w:val="2"/>
            <w:noWrap w:val="0"/>
            <w:vAlign w:val="top"/>
          </w:tcPr>
          <w:p w14:paraId="653C2492">
            <w:pPr>
              <w:widowControl/>
              <w:kinsoku w:val="0"/>
              <w:autoSpaceDE w:val="0"/>
              <w:autoSpaceDN w:val="0"/>
              <w:adjustRightInd w:val="0"/>
              <w:snapToGrid w:val="0"/>
              <w:spacing w:before="135" w:line="184" w:lineRule="auto"/>
              <w:jc w:val="center"/>
              <w:textAlignment w:val="baseline"/>
              <w:rPr>
                <w:rFonts w:hint="default" w:ascii="仿宋_GB2312" w:hAnsi="仿宋_GB2312" w:eastAsia="仿宋_GB2312" w:cs="仿宋_GB2312"/>
                <w:snapToGrid w:val="0"/>
                <w:color w:val="000000"/>
                <w:spacing w:val="-11"/>
                <w:kern w:val="0"/>
                <w:sz w:val="24"/>
                <w:szCs w:val="24"/>
                <w:lang w:val="en-US" w:eastAsia="zh-CN"/>
              </w:rPr>
            </w:pPr>
            <w:r>
              <w:rPr>
                <w:rFonts w:hint="eastAsia" w:ascii="仿宋_GB2312" w:hAnsi="仿宋_GB2312" w:eastAsia="仿宋_GB2312" w:cs="仿宋_GB2312"/>
                <w:snapToGrid w:val="0"/>
                <w:color w:val="000000"/>
                <w:spacing w:val="-11"/>
                <w:kern w:val="0"/>
                <w:sz w:val="24"/>
                <w:szCs w:val="24"/>
                <w:lang w:val="en-US" w:eastAsia="zh-CN"/>
              </w:rPr>
              <w:t>合计</w:t>
            </w:r>
          </w:p>
        </w:tc>
        <w:tc>
          <w:tcPr>
            <w:tcW w:w="1350" w:type="dxa"/>
            <w:noWrap w:val="0"/>
            <w:vAlign w:val="center"/>
          </w:tcPr>
          <w:p w14:paraId="26547D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62" w:type="dxa"/>
            <w:noWrap w:val="0"/>
            <w:vAlign w:val="top"/>
          </w:tcPr>
          <w:p w14:paraId="68E79B9A">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4"/>
                <w:szCs w:val="24"/>
                <w:lang w:val="en-US" w:eastAsia="zh-CN"/>
              </w:rPr>
            </w:pPr>
          </w:p>
        </w:tc>
        <w:tc>
          <w:tcPr>
            <w:tcW w:w="1188" w:type="dxa"/>
            <w:noWrap w:val="0"/>
            <w:vAlign w:val="top"/>
          </w:tcPr>
          <w:p w14:paraId="7B29FA49">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4"/>
                <w:szCs w:val="24"/>
                <w:lang w:val="en-US" w:eastAsia="zh-CN"/>
              </w:rPr>
            </w:pPr>
          </w:p>
        </w:tc>
        <w:tc>
          <w:tcPr>
            <w:tcW w:w="875" w:type="dxa"/>
            <w:noWrap w:val="0"/>
            <w:vAlign w:val="top"/>
          </w:tcPr>
          <w:p w14:paraId="718FBCEE">
            <w:pPr>
              <w:widowControl/>
              <w:kinsoku w:val="0"/>
              <w:autoSpaceDE w:val="0"/>
              <w:autoSpaceDN w:val="0"/>
              <w:adjustRightInd w:val="0"/>
              <w:snapToGrid w:val="0"/>
              <w:spacing w:before="169" w:line="180" w:lineRule="auto"/>
              <w:jc w:val="center"/>
              <w:textAlignment w:val="baseline"/>
              <w:rPr>
                <w:rFonts w:hint="eastAsia" w:ascii="仿宋_GB2312" w:hAnsi="仿宋_GB2312" w:eastAsia="仿宋_GB2312" w:cs="仿宋_GB2312"/>
                <w:snapToGrid w:val="0"/>
                <w:color w:val="000000"/>
                <w:spacing w:val="-2"/>
                <w:kern w:val="0"/>
                <w:sz w:val="24"/>
                <w:szCs w:val="24"/>
                <w:lang w:val="en-US" w:eastAsia="zh-CN"/>
              </w:rPr>
            </w:pPr>
          </w:p>
        </w:tc>
        <w:tc>
          <w:tcPr>
            <w:tcW w:w="887" w:type="dxa"/>
            <w:gridSpan w:val="2"/>
            <w:noWrap w:val="0"/>
            <w:vAlign w:val="top"/>
          </w:tcPr>
          <w:p w14:paraId="41C6C47A">
            <w:pPr>
              <w:widowControl/>
              <w:kinsoku w:val="0"/>
              <w:autoSpaceDE w:val="0"/>
              <w:autoSpaceDN w:val="0"/>
              <w:adjustRightInd w:val="0"/>
              <w:snapToGrid w:val="0"/>
              <w:spacing w:before="135" w:line="184" w:lineRule="auto"/>
              <w:ind w:firstLine="686"/>
              <w:jc w:val="center"/>
              <w:textAlignment w:val="baseline"/>
              <w:rPr>
                <w:rFonts w:hint="eastAsia" w:ascii="仿宋_GB2312" w:hAnsi="仿宋_GB2312" w:eastAsia="仿宋_GB2312" w:cs="仿宋_GB2312"/>
                <w:snapToGrid w:val="0"/>
                <w:color w:val="000000"/>
                <w:spacing w:val="-3"/>
                <w:kern w:val="0"/>
                <w:sz w:val="24"/>
                <w:szCs w:val="24"/>
              </w:rPr>
            </w:pPr>
          </w:p>
        </w:tc>
        <w:tc>
          <w:tcPr>
            <w:tcW w:w="864" w:type="dxa"/>
            <w:noWrap w:val="0"/>
            <w:vAlign w:val="top"/>
          </w:tcPr>
          <w:p w14:paraId="0EE9BE64">
            <w:pPr>
              <w:widowControl/>
              <w:kinsoku w:val="0"/>
              <w:autoSpaceDE w:val="0"/>
              <w:autoSpaceDN w:val="0"/>
              <w:adjustRightInd w:val="0"/>
              <w:snapToGrid w:val="0"/>
              <w:spacing w:before="135" w:line="184" w:lineRule="auto"/>
              <w:ind w:firstLine="686"/>
              <w:jc w:val="center"/>
              <w:textAlignment w:val="baseline"/>
              <w:rPr>
                <w:rFonts w:hint="eastAsia" w:ascii="仿宋_GB2312" w:hAnsi="仿宋_GB2312" w:eastAsia="仿宋_GB2312" w:cs="仿宋_GB2312"/>
                <w:snapToGrid w:val="0"/>
                <w:color w:val="000000"/>
                <w:spacing w:val="-3"/>
                <w:kern w:val="0"/>
                <w:sz w:val="24"/>
                <w:szCs w:val="24"/>
              </w:rPr>
            </w:pPr>
          </w:p>
        </w:tc>
      </w:tr>
    </w:tbl>
    <w:p w14:paraId="0FA63B5F">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备注：</w:t>
      </w:r>
      <w:r>
        <w:rPr>
          <w:rFonts w:hint="eastAsia" w:ascii="仿宋_GB2312" w:hAnsi="仿宋_GB2312" w:eastAsia="仿宋_GB2312" w:cs="仿宋_GB2312"/>
          <w:b/>
          <w:bCs/>
          <w:kern w:val="2"/>
          <w:sz w:val="28"/>
          <w:szCs w:val="28"/>
          <w:lang w:val="en-US" w:eastAsia="zh-CN" w:bidi="ar-SA"/>
        </w:rPr>
        <w:t>投标人需自行勘察现场，且自行考虑维保和应急处理的通勤距离及时间。维保服务或修理涉及的人工费、材料费、机械费、管理费、规费及利润、营业税及附加、措施费、易损</w:t>
      </w:r>
      <w:r>
        <w:rPr>
          <w:rFonts w:hint="eastAsia" w:ascii="仿宋_GB2312" w:hAnsi="仿宋_GB2312" w:eastAsia="仿宋_GB2312" w:cs="仿宋_GB2312"/>
          <w:b/>
          <w:bCs/>
          <w:kern w:val="2"/>
          <w:sz w:val="28"/>
          <w:szCs w:val="28"/>
          <w:highlight w:val="none"/>
          <w:lang w:val="en-US" w:eastAsia="zh-CN" w:bidi="ar-SA"/>
        </w:rPr>
        <w:t>件（按钮、照明、厅门滑块、轿门滑块、厅门轮、轿门轮、润滑油）更换、零部件修理调试、保险、税金、利润等乙方完成合作协议或本合同项下工作所需的甲方应付的一切费用</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同时合肥市妇女儿童活动中心电梯年检费包含在内（如一次性年检未过，重复年检费用包含在内）</w:t>
      </w:r>
      <w:r>
        <w:rPr>
          <w:rFonts w:hint="eastAsia" w:ascii="仿宋_GB2312" w:hAnsi="仿宋_GB2312" w:eastAsia="仿宋_GB2312" w:cs="仿宋_GB2312"/>
          <w:b/>
          <w:bCs/>
          <w:kern w:val="2"/>
          <w:sz w:val="28"/>
          <w:szCs w:val="28"/>
          <w:lang w:val="en-US" w:eastAsia="zh-CN" w:bidi="ar-SA"/>
        </w:rPr>
        <w:t>。以上总价合计不超过24000.00元，单台价格不超过2400.00元。</w:t>
      </w:r>
    </w:p>
    <w:p w14:paraId="17C670C4">
      <w:pPr>
        <w:pStyle w:val="22"/>
        <w:keepNext w:val="0"/>
        <w:keepLines w:val="0"/>
        <w:pageBreakBefore w:val="0"/>
        <w:widowControl w:val="0"/>
        <w:numPr>
          <w:ilvl w:val="0"/>
          <w:numId w:val="0"/>
        </w:numPr>
        <w:kinsoku/>
        <w:wordWrap/>
        <w:overflowPunct/>
        <w:topLinePunct w:val="0"/>
        <w:autoSpaceDE/>
        <w:autoSpaceDN/>
        <w:bidi w:val="0"/>
        <w:adjustRightInd/>
        <w:snapToGrid/>
        <w:spacing w:before="160" w:after="160"/>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五、付款方式：</w:t>
      </w:r>
    </w:p>
    <w:p w14:paraId="171E74AA">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_GB2312" w:hAnsi="仿宋_GB2312" w:eastAsia="仿宋_GB2312" w:cs="仿宋_GB2312"/>
          <w:kern w:val="2"/>
          <w:sz w:val="28"/>
          <w:szCs w:val="28"/>
          <w:lang w:val="en-US" w:eastAsia="zh-CN" w:bidi="ar-SA"/>
        </w:rPr>
        <w:sectPr>
          <w:footerReference r:id="rId4" w:type="default"/>
          <w:pgSz w:w="11906" w:h="16839"/>
          <w:pgMar w:top="1431" w:right="1713" w:bottom="1429" w:left="1785" w:header="0" w:footer="0" w:gutter="0"/>
          <w:pgNumType w:fmt="decimal" w:start="1"/>
          <w:cols w:space="720" w:num="1"/>
        </w:sectPr>
      </w:pPr>
      <w:r>
        <w:rPr>
          <w:rFonts w:hint="eastAsia" w:ascii="仿宋_GB2312" w:hAnsi="仿宋_GB2312" w:eastAsia="仿宋_GB2312" w:cs="仿宋_GB2312"/>
          <w:kern w:val="2"/>
          <w:sz w:val="28"/>
          <w:szCs w:val="28"/>
          <w:lang w:val="en-US" w:eastAsia="zh-CN" w:bidi="ar-SA"/>
        </w:rPr>
        <w:t>维保服务费按合同结束一次支付，维保结束后，甲方安排考核小组根据维保服务的实际电梯数量乘以单价后再根据维保服务的执行情况、故障处理情况、环境卫生及人员管理等方面进行综合考核，根据考核结果进行打分并计算维保服务费。甲方于【15】工作日内，向乙方支付维保服务费（乙方根据考核计算后的维保服务费提供符合法律规定且相应数额的增值税专用发票）。否则甲方有权拒绝付款且不因此承担任何违约责任。</w:t>
      </w:r>
    </w:p>
    <w:p w14:paraId="05740086">
      <w:pPr>
        <w:spacing w:line="360" w:lineRule="auto"/>
        <w:jc w:val="center"/>
        <w:outlineLvl w:val="1"/>
        <w:rPr>
          <w:rFonts w:ascii="Times New Roman" w:hAnsi="Times New Roman" w:cs="Times New Roman" w:eastAsiaTheme="minorEastAsia"/>
          <w:b/>
          <w:sz w:val="28"/>
        </w:rPr>
      </w:pPr>
      <w:bookmarkStart w:id="6" w:name="_Toc17615"/>
      <w:r>
        <w:rPr>
          <w:rFonts w:ascii="Times New Roman" w:hAnsi="Times New Roman" w:cs="Times New Roman" w:eastAsiaTheme="minorEastAsia"/>
          <w:b/>
          <w:sz w:val="28"/>
        </w:rPr>
        <w:t>第四章  评审方法和标准</w:t>
      </w:r>
      <w:bookmarkEnd w:id="6"/>
    </w:p>
    <w:p w14:paraId="1153B060">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286219D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文件的相关要求及本章的规定评审。</w:t>
      </w:r>
    </w:p>
    <w:p w14:paraId="22E67557">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4B859154">
      <w:pPr>
        <w:spacing w:line="360" w:lineRule="auto"/>
        <w:ind w:firstLine="420" w:firstLineChars="200"/>
        <w:rPr>
          <w:rFonts w:ascii="Times New Roman" w:hAnsi="Times New Roman" w:cs="Times New Roman" w:eastAsiaTheme="minorEastAsia"/>
          <w:szCs w:val="16"/>
        </w:rPr>
      </w:pPr>
      <w:bookmarkStart w:id="7"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24D23D1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w:t>
      </w:r>
      <w:r>
        <w:rPr>
          <w:rFonts w:hint="eastAsia" w:ascii="Times New Roman" w:hAnsi="Times New Roman" w:cs="Times New Roman"/>
          <w:szCs w:val="16"/>
          <w:lang w:eastAsia="zh-CN"/>
        </w:rPr>
        <w:t>询比</w:t>
      </w:r>
      <w:r>
        <w:rPr>
          <w:rFonts w:ascii="Times New Roman" w:hAnsi="Times New Roman" w:cs="Times New Roman" w:eastAsiaTheme="minorEastAsia"/>
          <w:szCs w:val="16"/>
        </w:rPr>
        <w:t>的投标人所提供的产品或服务价格、性能、质量、服务及对</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文件的符合性及响应性。</w:t>
      </w:r>
    </w:p>
    <w:p w14:paraId="79393F5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文件的要求。</w:t>
      </w:r>
    </w:p>
    <w:p w14:paraId="11BDDC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2BBF943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文件的实质性要求；</w:t>
      </w:r>
    </w:p>
    <w:p w14:paraId="5031B36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40F5B16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0DEA86B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文件认定的其他原则。</w:t>
      </w:r>
    </w:p>
    <w:p w14:paraId="5A88B92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119BBCB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文件规定等情况需要澄清时，评审小组将以询标的方式告知并要求投标人进行必要的澄清、说明或补正。</w:t>
      </w:r>
    </w:p>
    <w:p w14:paraId="6BAA173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7D14084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57FB0A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72F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6372CFF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8"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14:paraId="7207851D">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14:paraId="6C73060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2491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65E06FD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14:paraId="07C183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14:paraId="2F4BA15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00C9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20DE7C5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66C3C45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14:paraId="40D7FDE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i/>
                <w:color w:val="FF0000"/>
                <w:szCs w:val="21"/>
              </w:rPr>
              <w:t>（可编辑）</w:t>
            </w:r>
          </w:p>
        </w:tc>
        <w:tc>
          <w:tcPr>
            <w:tcW w:w="3321" w:type="pct"/>
            <w:vAlign w:val="center"/>
          </w:tcPr>
          <w:p w14:paraId="6FABBC83">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1C4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66A60C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14:paraId="594A00B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14:paraId="2BA2431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1A2E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5AB2743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14:paraId="4C81374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14:paraId="5E8DCC1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40C0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0A69D5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14:paraId="7E999E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文件获取情况</w:t>
            </w:r>
          </w:p>
        </w:tc>
        <w:tc>
          <w:tcPr>
            <w:tcW w:w="3321" w:type="pct"/>
            <w:vAlign w:val="center"/>
          </w:tcPr>
          <w:p w14:paraId="1B3C9B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文件获取截止时间前完成</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w:t>
            </w:r>
          </w:p>
        </w:tc>
      </w:tr>
      <w:tr w14:paraId="12AC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109304A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14:paraId="09A54C1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14:paraId="1E938AD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文件采购需求中对付款方式、供货及安装期限、供货及安装地点、免费质保期的要求</w:t>
            </w:r>
            <w:r>
              <w:rPr>
                <w:rFonts w:ascii="Times New Roman" w:hAnsi="Times New Roman" w:cs="Times New Roman" w:eastAsiaTheme="minorEastAsia"/>
                <w:color w:val="FF0000"/>
                <w:szCs w:val="21"/>
              </w:rPr>
              <w:t>（可编辑）</w:t>
            </w:r>
          </w:p>
        </w:tc>
      </w:tr>
      <w:tr w14:paraId="18F4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AF12E6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14:paraId="125797A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14:paraId="3BBD712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w:t>
            </w:r>
            <w:r>
              <w:rPr>
                <w:rFonts w:hint="eastAsia" w:ascii="Times New Roman" w:hAnsi="Times New Roman" w:cs="Times New Roman"/>
                <w:szCs w:val="21"/>
                <w:lang w:eastAsia="zh-CN"/>
              </w:rPr>
              <w:t>服务</w:t>
            </w:r>
            <w:r>
              <w:rPr>
                <w:rFonts w:ascii="Times New Roman" w:hAnsi="Times New Roman" w:cs="Times New Roman" w:eastAsiaTheme="minorEastAsia"/>
                <w:szCs w:val="21"/>
              </w:rPr>
              <w:t>技术参数及要求</w:t>
            </w:r>
          </w:p>
        </w:tc>
      </w:tr>
      <w:tr w14:paraId="190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1AE4F8B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14:paraId="4C9E9AE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14:paraId="6553B7A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文件列明的其他要求。</w:t>
            </w:r>
          </w:p>
        </w:tc>
      </w:tr>
      <w:tr w14:paraId="777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FF3268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291715BD">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7"/>
      <w:bookmarkEnd w:id="8"/>
    </w:tbl>
    <w:p w14:paraId="56EBF0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7A915B6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4CCF21B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03CC43A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68C8B5C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文件设定的最高投标限价的，评审小组将以询标的方式告知并要求投标人进行必要的说明或补正，经评审小组认定其报价低于成本或者高于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文件设定的最高投标限价的，将否决其投标。对于询标后判定为不符合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文件的报价，评委要提出充足的否定理由，并予以书面记录。最终对投标人的评审结论分为通过和未通过。</w:t>
      </w:r>
    </w:p>
    <w:p w14:paraId="39FFDE4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7B8D79E">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BCD91B4">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7F1D3D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9" w:name="_Toc28197"/>
      <w:r>
        <w:rPr>
          <w:rFonts w:ascii="Times New Roman" w:hAnsi="Times New Roman" w:cs="Times New Roman" w:eastAsiaTheme="minorEastAsia"/>
          <w:b/>
          <w:sz w:val="28"/>
        </w:rPr>
        <w:t>第五章  合同</w:t>
      </w:r>
      <w:bookmarkEnd w:id="9"/>
    </w:p>
    <w:p w14:paraId="167F02CA">
      <w:pPr>
        <w:pStyle w:val="3"/>
        <w:spacing w:before="0" w:after="0" w:line="500" w:lineRule="exact"/>
        <w:jc w:val="center"/>
        <w:rPr>
          <w:rFonts w:ascii="Times New Roman" w:hAnsi="Times New Roman"/>
          <w:b w:val="0"/>
          <w:bCs w:val="0"/>
          <w:i/>
          <w:iCs/>
          <w:color w:val="FF0000"/>
          <w:sz w:val="22"/>
          <w:szCs w:val="22"/>
          <w:lang w:val="en-US"/>
        </w:rPr>
      </w:pPr>
      <w:bookmarkStart w:id="10" w:name="_Toc25181"/>
      <w:r>
        <w:rPr>
          <w:rFonts w:ascii="Times New Roman" w:hAnsi="Times New Roman"/>
          <w:b w:val="0"/>
          <w:bCs w:val="0"/>
          <w:i/>
          <w:iCs/>
          <w:color w:val="FF0000"/>
          <w:sz w:val="22"/>
          <w:szCs w:val="22"/>
          <w:lang w:val="en-US"/>
        </w:rPr>
        <w:t>（本合同为参考格式，招标人可</w:t>
      </w:r>
      <w:r>
        <w:rPr>
          <w:rFonts w:hint="eastAsia" w:ascii="Times New Roman" w:hAnsi="Times New Roman"/>
          <w:b w:val="0"/>
          <w:bCs w:val="0"/>
          <w:i/>
          <w:iCs/>
          <w:color w:val="FF0000"/>
          <w:sz w:val="22"/>
          <w:szCs w:val="22"/>
          <w:lang w:val="en-US"/>
        </w:rPr>
        <w:t>根据项目情况参考2021版集团合同模板自行使用</w:t>
      </w:r>
      <w:r>
        <w:rPr>
          <w:rFonts w:ascii="Times New Roman" w:hAnsi="Times New Roman"/>
          <w:b w:val="0"/>
          <w:bCs w:val="0"/>
          <w:i/>
          <w:iCs/>
          <w:color w:val="FF0000"/>
          <w:sz w:val="22"/>
          <w:szCs w:val="22"/>
          <w:lang w:val="en-US"/>
        </w:rPr>
        <w:t>）</w:t>
      </w:r>
    </w:p>
    <w:p w14:paraId="5C2C443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16EF5A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6147018">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37A5940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ECB0E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0500984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文件、中标通知书等相关资料的要求，经甲乙双方充分协商，特订立本合同，以便共同遵守。</w:t>
      </w:r>
    </w:p>
    <w:p w14:paraId="7B0ADC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11" w:name="_Toc3029"/>
      <w:bookmarkStart w:id="12" w:name="_Toc2232"/>
      <w:bookmarkStart w:id="13" w:name="_Toc2405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11"/>
      <w:bookmarkEnd w:id="12"/>
      <w:bookmarkEnd w:id="13"/>
    </w:p>
    <w:p w14:paraId="590309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2D7AEE2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6964BC1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2B19628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57ED45B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lang w:val="zh-CN"/>
        </w:rPr>
        <w:t>文件（含澄清或者修改文件）；</w:t>
      </w:r>
    </w:p>
    <w:p w14:paraId="6CEC03C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2CDE0A0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41CFDA9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F860B0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550BE8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74F5A3E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14" w:name="_Toc21551"/>
      <w:bookmarkStart w:id="15" w:name="_Toc23292"/>
      <w:bookmarkStart w:id="16" w:name="_Toc21631"/>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14"/>
      <w:bookmarkEnd w:id="15"/>
      <w:bookmarkEnd w:id="16"/>
    </w:p>
    <w:p w14:paraId="5BA5A5B4">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17" w:name="_Toc1814"/>
      <w:bookmarkStart w:id="18" w:name="_Toc10340"/>
      <w:bookmarkStart w:id="19" w:name="_Toc22618"/>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17"/>
      <w:bookmarkEnd w:id="18"/>
      <w:bookmarkEnd w:id="19"/>
    </w:p>
    <w:p w14:paraId="6468A36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56D127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CFF023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0" w:name="_Toc19304"/>
      <w:bookmarkStart w:id="21" w:name="_Toc2846"/>
      <w:bookmarkStart w:id="22" w:name="_Toc32071"/>
      <w:r>
        <w:rPr>
          <w:rFonts w:hint="eastAsia" w:asciiTheme="minorEastAsia" w:hAnsiTheme="minorEastAsia" w:eastAsiaTheme="minorEastAsia" w:cstheme="minorEastAsia"/>
          <w:b/>
          <w:bCs/>
          <w:sz w:val="21"/>
          <w:szCs w:val="21"/>
          <w:lang w:val="zh-CN"/>
        </w:rPr>
        <w:t>5.服务期限、地点和方式</w:t>
      </w:r>
      <w:bookmarkEnd w:id="20"/>
      <w:bookmarkEnd w:id="21"/>
      <w:bookmarkEnd w:id="22"/>
    </w:p>
    <w:p w14:paraId="0D53138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2306D9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140A05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A08406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3" w:name="_Toc27250"/>
      <w:bookmarkStart w:id="24" w:name="_Toc19554"/>
      <w:bookmarkStart w:id="25" w:name="_Toc21423"/>
      <w:r>
        <w:rPr>
          <w:rFonts w:hint="eastAsia" w:asciiTheme="minorEastAsia" w:hAnsiTheme="minorEastAsia" w:eastAsiaTheme="minorEastAsia" w:cstheme="minorEastAsia"/>
          <w:b/>
          <w:bCs/>
          <w:sz w:val="21"/>
          <w:szCs w:val="21"/>
          <w:lang w:val="zh-CN"/>
        </w:rPr>
        <w:t>6.违约责任</w:t>
      </w:r>
      <w:bookmarkEnd w:id="23"/>
      <w:bookmarkEnd w:id="24"/>
      <w:bookmarkEnd w:id="25"/>
    </w:p>
    <w:p w14:paraId="0322E53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2319DEE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2301934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7BD519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2FD138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3DF1C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513081D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40E4E74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1F4013E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2805973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04330D3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6" w:name="_Toc16021"/>
      <w:bookmarkStart w:id="27" w:name="_Toc28375"/>
      <w:bookmarkStart w:id="28" w:name="_Toc15583"/>
      <w:r>
        <w:rPr>
          <w:rFonts w:hint="eastAsia" w:asciiTheme="minorEastAsia" w:hAnsiTheme="minorEastAsia" w:eastAsiaTheme="minorEastAsia" w:cstheme="minorEastAsia"/>
          <w:b/>
          <w:bCs/>
          <w:sz w:val="21"/>
          <w:szCs w:val="21"/>
          <w:lang w:val="zh-CN"/>
        </w:rPr>
        <w:t>7.合同争议的解决</w:t>
      </w:r>
      <w:bookmarkEnd w:id="26"/>
      <w:bookmarkEnd w:id="27"/>
      <w:bookmarkEnd w:id="28"/>
    </w:p>
    <w:p w14:paraId="41DF2E1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3CD5CCD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3361535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1CBB47E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9" w:name="_Toc11173"/>
      <w:bookmarkStart w:id="30" w:name="_Toc7245"/>
      <w:bookmarkStart w:id="31" w:name="_Toc15322"/>
      <w:r>
        <w:rPr>
          <w:rFonts w:hint="eastAsia" w:asciiTheme="minorEastAsia" w:hAnsiTheme="minorEastAsia" w:eastAsiaTheme="minorEastAsia" w:cstheme="minorEastAsia"/>
          <w:b/>
          <w:bCs/>
          <w:sz w:val="21"/>
          <w:szCs w:val="21"/>
          <w:lang w:val="zh-CN"/>
        </w:rPr>
        <w:t>8.合同生效</w:t>
      </w:r>
      <w:bookmarkEnd w:id="29"/>
      <w:bookmarkEnd w:id="30"/>
      <w:bookmarkEnd w:id="31"/>
    </w:p>
    <w:p w14:paraId="549BEC2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32" w:name="_Hlk161978974"/>
    </w:p>
    <w:p w14:paraId="60027BF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19E731F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58BBB84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33" w:name="_Hlk161979083"/>
      <w:r>
        <w:rPr>
          <w:rFonts w:hint="eastAsia" w:ascii="Times New Roman" w:hAnsi="Times New Roman" w:cs="Times New Roman"/>
          <w:kern w:val="2"/>
          <w:sz w:val="21"/>
          <w:szCs w:val="21"/>
        </w:rPr>
        <w:t>9.1本协议双方联系地址、联系人、联系方式如下：</w:t>
      </w:r>
    </w:p>
    <w:p w14:paraId="545115E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4A4E514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505958C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32ECECE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2DEB680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7994DA8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3581516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09EDEC9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32"/>
      <w:bookmarkEnd w:id="33"/>
    </w:p>
    <w:p w14:paraId="006703B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012CA13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2A107248">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4350B6D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0C4E0BA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26012CB5">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20C0E2FE">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564C9EF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0069EBD1">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6905E11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164CB03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5ED82B6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3669C29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69DC022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w:t>
      </w:r>
      <w:r>
        <w:rPr>
          <w:rFonts w:hint="eastAsia" w:asciiTheme="minorEastAsia" w:hAnsiTheme="minorEastAsia" w:cstheme="minorEastAsia"/>
          <w:b/>
          <w:sz w:val="21"/>
          <w:szCs w:val="21"/>
          <w:lang w:val="en-US" w:eastAsia="zh-CN"/>
        </w:rPr>
        <w:t>询比</w:t>
      </w:r>
      <w:r>
        <w:rPr>
          <w:rFonts w:hint="eastAsia" w:asciiTheme="minorEastAsia" w:hAnsiTheme="minorEastAsia" w:eastAsiaTheme="minorEastAsia" w:cstheme="minorEastAsia"/>
          <w:b/>
          <w:sz w:val="21"/>
          <w:szCs w:val="21"/>
        </w:rPr>
        <w:t>文件的投标人须知前附表和招标人要求的约定有冲突时，以投标人须知前附表和招标人要求的约定为准。</w:t>
      </w:r>
    </w:p>
    <w:bookmarkEnd w:id="10"/>
    <w:p w14:paraId="49C043DB">
      <w:pPr>
        <w:adjustRightInd w:val="0"/>
        <w:snapToGrid w:val="0"/>
        <w:spacing w:line="500" w:lineRule="exact"/>
        <w:rPr>
          <w:rFonts w:hint="eastAsia" w:asciiTheme="minorEastAsia" w:hAnsiTheme="minorEastAsia" w:eastAsiaTheme="minorEastAsia" w:cstheme="minorEastAsia"/>
          <w:color w:val="000000"/>
          <w:szCs w:val="21"/>
        </w:rPr>
      </w:pPr>
    </w:p>
    <w:p w14:paraId="408E30EC">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14:paraId="0380730D">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44"/>
          <w:szCs w:val="44"/>
        </w:rPr>
        <w:t xml:space="preserve">廉  </w:t>
      </w:r>
      <w:r>
        <w:rPr>
          <w:rFonts w:hint="eastAsia" w:asciiTheme="minorEastAsia" w:hAnsiTheme="minorEastAsia" w:cstheme="minorEastAsia"/>
          <w:b/>
          <w:bCs w:val="0"/>
          <w:sz w:val="44"/>
          <w:szCs w:val="44"/>
          <w:lang w:val="en-US" w:eastAsia="zh-CN"/>
        </w:rPr>
        <w:t>洁</w:t>
      </w:r>
      <w:r>
        <w:rPr>
          <w:rFonts w:hint="eastAsia" w:asciiTheme="minorEastAsia" w:hAnsiTheme="minorEastAsia" w:eastAsiaTheme="minorEastAsia" w:cstheme="minorEastAsia"/>
          <w:b/>
          <w:bCs w:val="0"/>
          <w:sz w:val="44"/>
          <w:szCs w:val="44"/>
        </w:rPr>
        <w:t xml:space="preserve">  协  议</w:t>
      </w:r>
    </w:p>
    <w:p w14:paraId="34BB4A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7886AC5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                        </w:t>
      </w:r>
    </w:p>
    <w:p w14:paraId="52ADAA2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14:paraId="2A0AB14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99FBBD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799A5ED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  甲乙双方的权利和义务</w:t>
      </w:r>
    </w:p>
    <w:p w14:paraId="0492345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0186490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28AAC3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203B8BE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（四）建立健全廉洁制度，开展廉洁教育，公布举报电话，监督并认真查处违法违纪行为。</w:t>
      </w:r>
    </w:p>
    <w:p w14:paraId="790481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（五）发现对方在业务活动中有违反廉洁规定的行为，应及时提醒对方纠正。情节严重的，应向其上级有关部门举报、建议给予处理，并有权要求告知处理结果。</w:t>
      </w:r>
    </w:p>
    <w:p w14:paraId="16E75C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甲方的义务</w:t>
      </w:r>
    </w:p>
    <w:p w14:paraId="5203ED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55EFCDF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D12CA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5C8E1EB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2FCD462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0E324F6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4866ABF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5BB8B7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405B53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  乙方的义务</w:t>
      </w:r>
    </w:p>
    <w:p w14:paraId="53B0BD6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4F0402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6F7B4CA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22E928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04DE86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BDF13D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58B0326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7E724F8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w:t>
      </w:r>
      <w:r>
        <w:rPr>
          <w:rFonts w:hint="eastAsia" w:asciiTheme="minorEastAsia" w:hAnsiTheme="minorEastAsia" w:cstheme="minorEastAsia"/>
          <w:color w:val="FF0000"/>
          <w:sz w:val="21"/>
          <w:szCs w:val="21"/>
          <w:lang w:val="en-US" w:eastAsia="zh-CN"/>
        </w:rPr>
        <w:t>招标人纪检部门</w:t>
      </w:r>
      <w:r>
        <w:rPr>
          <w:rFonts w:hint="eastAsia" w:asciiTheme="minorEastAsia" w:hAnsiTheme="minorEastAsia" w:eastAsiaTheme="minorEastAsia" w:cstheme="minorEastAsia"/>
          <w:sz w:val="21"/>
          <w:szCs w:val="21"/>
        </w:rPr>
        <w:t>要求开展相关工作。</w:t>
      </w:r>
    </w:p>
    <w:p w14:paraId="5B16B7B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违约责任</w:t>
      </w:r>
    </w:p>
    <w:p w14:paraId="5F76CE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1C109A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投诉联系部门：XXXXXXX公司纪检监察室，联系电话0551-xxxxxxxx，举报邮箱：......</w:t>
      </w:r>
    </w:p>
    <w:p w14:paraId="510B73E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16F7C73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C10F6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6FA00D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3．终止或解除双方已签订的包括（不限于）本合同在内的所有合同。</w:t>
      </w:r>
    </w:p>
    <w:p w14:paraId="05B2232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3729EC1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  双方约定</w:t>
      </w:r>
    </w:p>
    <w:p w14:paraId="4A8B1EF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5BB3A0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第六条  本协议有效期为甲乙双方签署之日起至合同终止。  </w:t>
      </w:r>
    </w:p>
    <w:p w14:paraId="69423DC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  本协议作为合同的附件，与合同具有同等法律效力。</w:t>
      </w:r>
    </w:p>
    <w:p w14:paraId="0C3D956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FA9DBB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0E11BBA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6C18EBF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5E3BB01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1FFDAD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4C1FDDB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00D58A3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廉洁监督联系人                    廉洁监督联系人</w:t>
      </w:r>
    </w:p>
    <w:p w14:paraId="0E045AD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785FC0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电话：0551-                       电话：</w:t>
      </w:r>
    </w:p>
    <w:p w14:paraId="63B45C2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      时间：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14:paraId="7D1F29B6">
      <w:pPr>
        <w:spacing w:line="240" w:lineRule="auto"/>
        <w:jc w:val="left"/>
        <w:outlineLvl w:val="9"/>
        <w:rPr>
          <w:rFonts w:ascii="Times New Roman" w:hAnsi="Times New Roman" w:cs="Times New Roman" w:eastAsiaTheme="minorEastAsia"/>
          <w:b/>
          <w:sz w:val="28"/>
        </w:rPr>
      </w:pPr>
      <w:bookmarkStart w:id="34" w:name="_Toc22226"/>
      <w:r>
        <w:rPr>
          <w:rFonts w:ascii="Times New Roman" w:hAnsi="Times New Roman" w:cs="Times New Roman" w:eastAsiaTheme="minorEastAsia"/>
          <w:b/>
          <w:sz w:val="28"/>
        </w:rPr>
        <w:br w:type="page"/>
      </w:r>
    </w:p>
    <w:p w14:paraId="1D7E2328">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34"/>
    </w:p>
    <w:p w14:paraId="0E286464">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14:paraId="026AE513">
      <w:pPr>
        <w:spacing w:line="900" w:lineRule="exact"/>
        <w:jc w:val="center"/>
        <w:rPr>
          <w:rFonts w:ascii="Times New Roman" w:hAnsi="Times New Roman" w:cs="Times New Roman" w:eastAsiaTheme="minorEastAsia"/>
          <w:b/>
          <w:sz w:val="72"/>
        </w:rPr>
      </w:pPr>
    </w:p>
    <w:p w14:paraId="535382C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460D79EB">
      <w:pPr>
        <w:spacing w:line="900" w:lineRule="exact"/>
        <w:jc w:val="center"/>
        <w:rPr>
          <w:rFonts w:ascii="Times New Roman" w:hAnsi="Times New Roman" w:cs="Times New Roman" w:eastAsiaTheme="minorEastAsia"/>
          <w:b/>
          <w:sz w:val="72"/>
        </w:rPr>
      </w:pPr>
    </w:p>
    <w:p w14:paraId="11D9886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648B5A0B">
      <w:pPr>
        <w:spacing w:line="900" w:lineRule="exact"/>
        <w:jc w:val="center"/>
        <w:rPr>
          <w:rFonts w:ascii="Times New Roman" w:hAnsi="Times New Roman" w:cs="Times New Roman" w:eastAsiaTheme="minorEastAsia"/>
          <w:b/>
          <w:sz w:val="72"/>
        </w:rPr>
      </w:pPr>
    </w:p>
    <w:p w14:paraId="15EB37D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D2B91B2">
      <w:pPr>
        <w:spacing w:line="900" w:lineRule="exact"/>
        <w:jc w:val="center"/>
        <w:rPr>
          <w:rFonts w:ascii="Times New Roman" w:hAnsi="Times New Roman" w:cs="Times New Roman" w:eastAsiaTheme="minorEastAsia"/>
          <w:b/>
          <w:sz w:val="72"/>
        </w:rPr>
      </w:pPr>
    </w:p>
    <w:p w14:paraId="3820B421">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54B37C74">
      <w:pPr>
        <w:spacing w:after="156" w:afterLines="50"/>
        <w:jc w:val="center"/>
        <w:rPr>
          <w:rFonts w:ascii="Times New Roman" w:hAnsi="Times New Roman" w:cs="Times New Roman" w:eastAsiaTheme="minorEastAsia"/>
          <w:b/>
          <w:sz w:val="72"/>
        </w:rPr>
      </w:pPr>
    </w:p>
    <w:p w14:paraId="0D76B9FE">
      <w:pPr>
        <w:spacing w:before="156" w:beforeLines="50" w:after="156" w:afterLines="50"/>
        <w:jc w:val="center"/>
        <w:rPr>
          <w:rFonts w:ascii="Times New Roman" w:hAnsi="Times New Roman" w:cs="Times New Roman" w:eastAsiaTheme="minorEastAsia"/>
          <w:b/>
          <w:sz w:val="32"/>
          <w:szCs w:val="32"/>
        </w:rPr>
      </w:pPr>
    </w:p>
    <w:p w14:paraId="2C4B767F">
      <w:pPr>
        <w:spacing w:after="156" w:afterLines="50" w:line="500" w:lineRule="exact"/>
        <w:jc w:val="center"/>
        <w:rPr>
          <w:rFonts w:ascii="Times New Roman" w:hAnsi="Times New Roman" w:cs="Times New Roman" w:eastAsiaTheme="minorEastAsia"/>
          <w:b/>
          <w:sz w:val="28"/>
          <w:szCs w:val="28"/>
        </w:rPr>
      </w:pPr>
    </w:p>
    <w:p w14:paraId="016AB5A4">
      <w:pPr>
        <w:spacing w:after="156" w:afterLines="50" w:line="500" w:lineRule="exact"/>
        <w:jc w:val="center"/>
        <w:rPr>
          <w:rFonts w:ascii="Times New Roman" w:hAnsi="Times New Roman" w:cs="Times New Roman" w:eastAsiaTheme="minorEastAsia"/>
          <w:b/>
          <w:sz w:val="72"/>
        </w:rPr>
      </w:pPr>
    </w:p>
    <w:p w14:paraId="53F56EF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4C949F49">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73C1FA2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50B1BBF">
      <w:pPr>
        <w:numPr>
          <w:ilvl w:val="0"/>
          <w:numId w:val="3"/>
        </w:numPr>
        <w:spacing w:line="360" w:lineRule="auto"/>
        <w:jc w:val="center"/>
        <w:outlineLvl w:val="2"/>
        <w:rPr>
          <w:rFonts w:ascii="Times New Roman" w:hAnsi="Times New Roman" w:cs="Times New Roman" w:eastAsiaTheme="minorEastAsia"/>
          <w:b/>
          <w:sz w:val="24"/>
        </w:rPr>
      </w:pPr>
      <w:bookmarkStart w:id="35" w:name="_Hlk23205287"/>
      <w:r>
        <w:rPr>
          <w:rFonts w:ascii="Times New Roman" w:hAnsi="Times New Roman" w:cs="Times New Roman" w:eastAsiaTheme="minorEastAsia"/>
          <w:b/>
          <w:sz w:val="24"/>
        </w:rPr>
        <w:t>报价表</w:t>
      </w:r>
    </w:p>
    <w:p w14:paraId="5DD6617D">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某项目    </w:t>
      </w:r>
    </w:p>
    <w:p w14:paraId="65F57BEE">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某编号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67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AF86C2">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6344A30">
            <w:pPr>
              <w:rPr>
                <w:rFonts w:ascii="Times New Roman" w:hAnsi="Times New Roman" w:cs="Times New Roman" w:eastAsiaTheme="minorEastAsia"/>
                <w:b/>
                <w:sz w:val="24"/>
                <w:szCs w:val="24"/>
              </w:rPr>
            </w:pPr>
          </w:p>
        </w:tc>
      </w:tr>
      <w:tr w14:paraId="4747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B7DE01">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4D623280">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14:paraId="7670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0723821">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5FED5E74">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294986C3">
            <w:pPr>
              <w:snapToGrid w:val="0"/>
              <w:rPr>
                <w:rFonts w:ascii="Times New Roman" w:hAnsi="Times New Roman" w:cs="Times New Roman" w:eastAsiaTheme="minorEastAsia"/>
                <w:sz w:val="24"/>
                <w:szCs w:val="24"/>
              </w:rPr>
            </w:pPr>
          </w:p>
          <w:p w14:paraId="256F29B7">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59FC4E28">
            <w:pPr>
              <w:snapToGrid w:val="0"/>
              <w:rPr>
                <w:rFonts w:ascii="Times New Roman" w:hAnsi="Times New Roman" w:cs="Times New Roman" w:eastAsiaTheme="minorEastAsia"/>
                <w:b/>
                <w:sz w:val="24"/>
                <w:szCs w:val="24"/>
              </w:rPr>
            </w:pPr>
          </w:p>
        </w:tc>
      </w:tr>
      <w:tr w14:paraId="5D3E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AD6029">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14:paraId="6704F1FF">
            <w:pPr>
              <w:snapToGrid w:val="0"/>
              <w:rPr>
                <w:rFonts w:ascii="Times New Roman" w:hAnsi="Times New Roman" w:cs="Times New Roman" w:eastAsiaTheme="minorEastAsia"/>
                <w:b/>
                <w:strike/>
                <w:sz w:val="24"/>
                <w:szCs w:val="24"/>
                <w:highlight w:val="yellow"/>
              </w:rPr>
            </w:pPr>
          </w:p>
        </w:tc>
      </w:tr>
      <w:tr w14:paraId="418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63DDDC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592D12FE">
            <w:pPr>
              <w:rPr>
                <w:rFonts w:ascii="Times New Roman" w:hAnsi="Times New Roman" w:cs="Times New Roman" w:eastAsiaTheme="minorEastAsia"/>
                <w:b/>
                <w:sz w:val="24"/>
                <w:szCs w:val="24"/>
              </w:rPr>
            </w:pPr>
          </w:p>
        </w:tc>
      </w:tr>
    </w:tbl>
    <w:p w14:paraId="18FF6C07">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5090D5FB">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005B6752">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4EB87AF">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文件要求包括了</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文件要求提供的全部内容的所有费用。</w:t>
      </w:r>
    </w:p>
    <w:p w14:paraId="73E543AB">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68C77BFD">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p w14:paraId="3F326F8E">
      <w:pPr>
        <w:jc w:val="center"/>
        <w:rPr>
          <w:rFonts w:hint="eastAsia"/>
          <w:b/>
          <w:i/>
          <w:iCs/>
          <w:color w:val="FF0000"/>
          <w:sz w:val="24"/>
          <w:szCs w:val="24"/>
        </w:rPr>
      </w:pPr>
      <w:r>
        <w:rPr>
          <w:rFonts w:hint="eastAsia"/>
          <w:b/>
          <w:i/>
          <w:iCs/>
          <w:color w:val="FF0000"/>
          <w:sz w:val="24"/>
          <w:szCs w:val="24"/>
        </w:rPr>
        <w:t>（如有，格式自拟）</w:t>
      </w:r>
    </w:p>
    <w:p w14:paraId="6DADC4CE">
      <w:pPr>
        <w:jc w:val="center"/>
        <w:rPr>
          <w:rFonts w:hint="eastAsia"/>
          <w:b/>
          <w:i/>
          <w:iCs/>
          <w:color w:val="FF0000"/>
          <w:sz w:val="24"/>
          <w:szCs w:val="24"/>
        </w:rPr>
      </w:pPr>
    </w:p>
    <w:p w14:paraId="6F081969">
      <w:pPr>
        <w:jc w:val="center"/>
        <w:rPr>
          <w:rFonts w:hint="eastAsia"/>
          <w:b/>
          <w:i/>
          <w:iCs/>
          <w:color w:val="FF0000"/>
          <w:sz w:val="24"/>
          <w:szCs w:val="24"/>
        </w:rPr>
      </w:pPr>
    </w:p>
    <w:p w14:paraId="49BAE2C6">
      <w:pPr>
        <w:jc w:val="center"/>
        <w:rPr>
          <w:rFonts w:hint="eastAsia"/>
          <w:b/>
          <w:i/>
          <w:iCs/>
          <w:color w:val="FF0000"/>
          <w:sz w:val="24"/>
          <w:szCs w:val="24"/>
        </w:rPr>
      </w:pPr>
    </w:p>
    <w:p w14:paraId="7F4264A5">
      <w:pPr>
        <w:jc w:val="center"/>
        <w:rPr>
          <w:rFonts w:hint="eastAsia"/>
          <w:b/>
          <w:i/>
          <w:iCs/>
          <w:color w:val="FF0000"/>
          <w:sz w:val="24"/>
          <w:szCs w:val="24"/>
        </w:rPr>
      </w:pPr>
    </w:p>
    <w:p w14:paraId="6EF9A14E">
      <w:pPr>
        <w:jc w:val="center"/>
        <w:rPr>
          <w:rFonts w:hint="eastAsia"/>
          <w:b/>
          <w:i/>
          <w:iCs/>
          <w:color w:val="FF0000"/>
          <w:sz w:val="24"/>
          <w:szCs w:val="24"/>
        </w:rPr>
      </w:pPr>
    </w:p>
    <w:p w14:paraId="7A2A2295">
      <w:pPr>
        <w:jc w:val="center"/>
        <w:rPr>
          <w:rFonts w:hint="eastAsia"/>
          <w:b/>
          <w:i/>
          <w:iCs/>
          <w:color w:val="FF0000"/>
          <w:sz w:val="24"/>
          <w:szCs w:val="24"/>
        </w:rPr>
      </w:pPr>
    </w:p>
    <w:p w14:paraId="439CB874">
      <w:pPr>
        <w:jc w:val="center"/>
        <w:rPr>
          <w:rFonts w:hint="eastAsia"/>
          <w:b/>
          <w:i/>
          <w:iCs/>
          <w:color w:val="FF0000"/>
          <w:sz w:val="24"/>
          <w:szCs w:val="24"/>
        </w:rPr>
      </w:pPr>
    </w:p>
    <w:p w14:paraId="539B4266">
      <w:pPr>
        <w:jc w:val="center"/>
        <w:rPr>
          <w:rFonts w:hint="eastAsia"/>
          <w:b/>
          <w:i/>
          <w:iCs/>
          <w:color w:val="FF0000"/>
          <w:sz w:val="24"/>
          <w:szCs w:val="24"/>
        </w:rPr>
      </w:pPr>
    </w:p>
    <w:p w14:paraId="127EDA23">
      <w:pPr>
        <w:jc w:val="center"/>
        <w:rPr>
          <w:rFonts w:hint="eastAsia"/>
          <w:b/>
          <w:i/>
          <w:iCs/>
          <w:color w:val="FF0000"/>
          <w:sz w:val="24"/>
          <w:szCs w:val="24"/>
        </w:rPr>
      </w:pPr>
    </w:p>
    <w:p w14:paraId="23B2EA5D">
      <w:pPr>
        <w:jc w:val="center"/>
        <w:rPr>
          <w:rFonts w:hint="eastAsia"/>
          <w:b/>
          <w:i/>
          <w:iCs/>
          <w:color w:val="FF0000"/>
          <w:sz w:val="24"/>
          <w:szCs w:val="24"/>
        </w:rPr>
      </w:pPr>
    </w:p>
    <w:p w14:paraId="77054688"/>
    <w:p w14:paraId="0DE494C0">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14:paraId="6C1F9AD7">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14:paraId="068AD869">
      <w:pPr>
        <w:spacing w:line="360" w:lineRule="auto"/>
        <w:jc w:val="right"/>
        <w:rPr>
          <w:rFonts w:ascii="Times New Roman" w:hAnsi="Times New Roman" w:eastAsia="宋体" w:cs="Times New Roman"/>
          <w:b/>
          <w:sz w:val="24"/>
        </w:rPr>
      </w:pPr>
    </w:p>
    <w:p w14:paraId="43BC4EA0">
      <w:pPr>
        <w:spacing w:line="240" w:lineRule="auto"/>
        <w:jc w:val="left"/>
        <w:outlineLvl w:val="9"/>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48550730">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304A9B68">
      <w:pPr>
        <w:pStyle w:val="13"/>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ascii="Times New Roman" w:hAnsi="Times New Roman" w:cs="Times New Roman" w:eastAsiaTheme="minorEastAsia"/>
          <w:sz w:val="24"/>
          <w:u w:val="single"/>
        </w:rPr>
        <w:t>某招标单位</w:t>
      </w:r>
    </w:p>
    <w:p w14:paraId="5FCCD4DB">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文件，我方承诺如下：</w:t>
      </w:r>
    </w:p>
    <w:p w14:paraId="0720813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bCs/>
          <w:kern w:val="2"/>
          <w:sz w:val="24"/>
          <w:szCs w:val="24"/>
        </w:rPr>
        <w:t>文件、合同条款和招标人要求承担上述项目的全部内容。</w:t>
      </w:r>
    </w:p>
    <w:p w14:paraId="2A5AAB9C">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文件的补疑、澄清、变更或补充（如有），参考资料及有关附件，我方正式认可并遵守本次</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文件，并对</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文件各项条款（包括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时间）、规定及要求均无异议。且我方自愿放弃针对上述各项条款提出异议的权利。</w:t>
      </w:r>
    </w:p>
    <w:p w14:paraId="1574A167">
      <w:pPr>
        <w:spacing w:line="360" w:lineRule="auto"/>
        <w:ind w:firstLine="480" w:firstLineChars="200"/>
        <w:rPr>
          <w:sz w:val="24"/>
        </w:rPr>
      </w:pPr>
      <w:r>
        <w:rPr>
          <w:rFonts w:hint="eastAsia"/>
          <w:sz w:val="24"/>
        </w:rPr>
        <w:t>3.如我方中标，我方承诺愿意按</w:t>
      </w:r>
      <w:r>
        <w:rPr>
          <w:rFonts w:hint="eastAsia"/>
          <w:sz w:val="24"/>
          <w:lang w:eastAsia="zh-CN"/>
        </w:rPr>
        <w:t>询比</w:t>
      </w:r>
      <w:r>
        <w:rPr>
          <w:rFonts w:hint="eastAsia"/>
          <w:sz w:val="24"/>
        </w:rPr>
        <w:t>文件规定缴纳履约保证金。按本次</w:t>
      </w:r>
      <w:r>
        <w:rPr>
          <w:rFonts w:hint="eastAsia"/>
          <w:sz w:val="24"/>
          <w:lang w:eastAsia="zh-CN"/>
        </w:rPr>
        <w:t>询比</w:t>
      </w:r>
      <w:r>
        <w:rPr>
          <w:rFonts w:hint="eastAsia"/>
          <w:sz w:val="24"/>
        </w:rPr>
        <w:t>文件规定及最终投标报价承诺提供服务。</w:t>
      </w:r>
    </w:p>
    <w:p w14:paraId="220F5974">
      <w:pPr>
        <w:spacing w:line="360" w:lineRule="auto"/>
        <w:ind w:firstLine="480" w:firstLineChars="200"/>
        <w:rPr>
          <w:sz w:val="24"/>
        </w:rPr>
      </w:pPr>
      <w:r>
        <w:rPr>
          <w:rFonts w:hint="eastAsia"/>
          <w:sz w:val="24"/>
        </w:rPr>
        <w:t>4.我方根据本次</w:t>
      </w:r>
      <w:r>
        <w:rPr>
          <w:rFonts w:hint="eastAsia"/>
          <w:sz w:val="24"/>
          <w:lang w:eastAsia="zh-CN"/>
        </w:rPr>
        <w:t>询比</w:t>
      </w:r>
      <w:r>
        <w:rPr>
          <w:rFonts w:hint="eastAsia"/>
          <w:sz w:val="24"/>
        </w:rPr>
        <w:t>文件的规定，严格履行合同的责任和义务</w:t>
      </w:r>
      <w:r>
        <w:rPr>
          <w:sz w:val="24"/>
        </w:rPr>
        <w:t>,</w:t>
      </w:r>
      <w:r>
        <w:rPr>
          <w:rFonts w:hint="eastAsia"/>
          <w:sz w:val="24"/>
        </w:rPr>
        <w:t>并保证于你方要求的日期内完成合同规定的全部义务。</w:t>
      </w:r>
    </w:p>
    <w:p w14:paraId="6B3BDF96">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79C46A64">
      <w:pPr>
        <w:spacing w:line="360" w:lineRule="auto"/>
        <w:ind w:firstLine="480" w:firstLineChars="200"/>
        <w:rPr>
          <w:sz w:val="24"/>
        </w:rPr>
      </w:pPr>
      <w:r>
        <w:rPr>
          <w:rFonts w:hint="eastAsia"/>
          <w:sz w:val="24"/>
        </w:rPr>
        <w:t>7.我方同意</w:t>
      </w:r>
      <w:r>
        <w:rPr>
          <w:rFonts w:hint="eastAsia"/>
          <w:sz w:val="24"/>
          <w:lang w:eastAsia="zh-CN"/>
        </w:rPr>
        <w:t>询比</w:t>
      </w:r>
      <w:r>
        <w:rPr>
          <w:rFonts w:hint="eastAsia"/>
          <w:sz w:val="24"/>
        </w:rPr>
        <w:t>文件规定的付款方式、服务期限。</w:t>
      </w:r>
    </w:p>
    <w:p w14:paraId="1C71972E">
      <w:pPr>
        <w:spacing w:line="360" w:lineRule="auto"/>
        <w:ind w:firstLine="480" w:firstLineChars="200"/>
        <w:rPr>
          <w:sz w:val="24"/>
        </w:rPr>
      </w:pPr>
      <w:r>
        <w:rPr>
          <w:rFonts w:hint="eastAsia"/>
          <w:sz w:val="24"/>
        </w:rPr>
        <w:t>8.我方对投标文件中所提供资料、文件、证书及证件的真实性和有效性负责。</w:t>
      </w:r>
    </w:p>
    <w:p w14:paraId="39C08E2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文件规定的投标有效期内有效，在此期间内如果中标，我方将受此约束。</w:t>
      </w:r>
    </w:p>
    <w:p w14:paraId="19EE1755">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文件澄清、修改、补充将成为约束双方的合同文件的组成部分。</w:t>
      </w:r>
    </w:p>
    <w:p w14:paraId="226FFFB1">
      <w:pPr>
        <w:spacing w:line="360" w:lineRule="auto"/>
        <w:ind w:firstLine="480" w:firstLineChars="200"/>
      </w:pPr>
      <w:r>
        <w:rPr>
          <w:rFonts w:hint="eastAsia" w:cs="宋体" w:asciiTheme="minorEastAsia" w:hAnsiTheme="minorEastAsia" w:eastAsiaTheme="minorEastAsia"/>
          <w:kern w:val="2"/>
          <w:sz w:val="24"/>
          <w:szCs w:val="24"/>
        </w:rPr>
        <w:t>11.我方不存在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公告中“投标人资格要求”的“不良信用记录情形”规定的任何一种情形。</w:t>
      </w:r>
    </w:p>
    <w:p w14:paraId="156BF317">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4AD4DC1D">
      <w:pPr>
        <w:pStyle w:val="21"/>
        <w:ind w:firstLine="210"/>
        <w:rPr>
          <w:rFonts w:ascii="Times New Roman" w:hAnsi="Times New Roman" w:cs="Times New Roman"/>
        </w:rPr>
      </w:pPr>
    </w:p>
    <w:p w14:paraId="77F8552D">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4F534022">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0CF0F0F3">
      <w:pPr>
        <w:widowControl/>
        <w:jc w:val="left"/>
        <w:rPr>
          <w:rFonts w:ascii="Times New Roman" w:hAnsi="Times New Roman" w:cs="Times New Roman" w:eastAsiaTheme="minorEastAsia"/>
          <w:b w:val="0"/>
          <w:sz w:val="24"/>
        </w:rPr>
      </w:pPr>
      <w:r>
        <w:rPr>
          <w:rFonts w:ascii="Times New Roman" w:hAnsi="Times New Roman" w:cs="Times New Roman" w:eastAsiaTheme="minorEastAsia"/>
          <w:b/>
          <w:sz w:val="24"/>
        </w:rPr>
        <w:br w:type="page"/>
      </w:r>
    </w:p>
    <w:bookmarkEnd w:id="35"/>
    <w:p w14:paraId="01BAC7A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36" w:name="_Toc520983594"/>
      <w:bookmarkStart w:id="37" w:name="_Toc204594911"/>
      <w:bookmarkStart w:id="38" w:name="_Toc3356"/>
      <w:bookmarkStart w:id="39" w:name="_Toc516969106"/>
      <w:bookmarkStart w:id="40" w:name="_Toc121626298"/>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36"/>
      <w:bookmarkEnd w:id="37"/>
      <w:bookmarkEnd w:id="38"/>
      <w:bookmarkEnd w:id="39"/>
      <w:bookmarkEnd w:id="40"/>
    </w:p>
    <w:p w14:paraId="58A6EDDC">
      <w:pPr>
        <w:spacing w:line="360" w:lineRule="auto"/>
        <w:jc w:val="center"/>
        <w:rPr>
          <w:rFonts w:asciiTheme="minorEastAsia" w:hAnsiTheme="minorEastAsia" w:eastAsiaTheme="minorEastAsia"/>
          <w:b/>
          <w:sz w:val="24"/>
        </w:rPr>
      </w:pPr>
    </w:p>
    <w:p w14:paraId="2DD9BD37">
      <w:pPr>
        <w:pStyle w:val="12"/>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75EDCF6">
      <w:pPr>
        <w:pStyle w:val="12"/>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AB1CC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12B17E32">
      <w:pPr>
        <w:pStyle w:val="12"/>
        <w:snapToGrid w:val="0"/>
        <w:spacing w:line="360" w:lineRule="auto"/>
        <w:ind w:firstLine="480" w:firstLineChars="200"/>
        <w:jc w:val="left"/>
        <w:rPr>
          <w:rFonts w:hAnsi="宋体" w:eastAsia="宋体"/>
          <w:sz w:val="24"/>
          <w:szCs w:val="28"/>
        </w:rPr>
      </w:pPr>
    </w:p>
    <w:p w14:paraId="11D1B528">
      <w:pPr>
        <w:pStyle w:val="12"/>
        <w:snapToGrid w:val="0"/>
        <w:spacing w:line="360" w:lineRule="auto"/>
        <w:ind w:firstLine="480" w:firstLineChars="200"/>
        <w:jc w:val="left"/>
        <w:rPr>
          <w:rFonts w:hAnsi="宋体" w:eastAsia="宋体"/>
          <w:sz w:val="24"/>
        </w:rPr>
      </w:pPr>
    </w:p>
    <w:p w14:paraId="7D314A1A">
      <w:pPr>
        <w:pStyle w:val="12"/>
        <w:snapToGrid w:val="0"/>
        <w:spacing w:line="360" w:lineRule="auto"/>
        <w:ind w:firstLine="480" w:firstLineChars="200"/>
        <w:jc w:val="left"/>
        <w:rPr>
          <w:rFonts w:hAnsi="宋体" w:eastAsia="宋体"/>
          <w:sz w:val="24"/>
        </w:rPr>
      </w:pPr>
    </w:p>
    <w:p w14:paraId="1CFE9959">
      <w:pPr>
        <w:pStyle w:val="12"/>
        <w:snapToGrid w:val="0"/>
        <w:spacing w:line="360" w:lineRule="auto"/>
        <w:ind w:firstLine="480" w:firstLineChars="200"/>
        <w:jc w:val="left"/>
        <w:rPr>
          <w:rFonts w:hAnsi="宋体" w:eastAsia="宋体"/>
          <w:sz w:val="24"/>
        </w:rPr>
      </w:pPr>
    </w:p>
    <w:p w14:paraId="40045B15">
      <w:pPr>
        <w:pStyle w:val="12"/>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04171C64">
      <w:pPr>
        <w:pStyle w:val="12"/>
        <w:snapToGrid w:val="0"/>
        <w:spacing w:line="360" w:lineRule="auto"/>
        <w:ind w:firstLine="480" w:firstLineChars="200"/>
        <w:jc w:val="left"/>
        <w:rPr>
          <w:rFonts w:hAnsi="宋体" w:eastAsia="宋体"/>
          <w:sz w:val="24"/>
          <w:szCs w:val="28"/>
        </w:rPr>
      </w:pPr>
    </w:p>
    <w:p w14:paraId="505B9F85">
      <w:pPr>
        <w:spacing w:line="360" w:lineRule="auto"/>
        <w:ind w:firstLine="360" w:firstLineChars="150"/>
        <w:rPr>
          <w:sz w:val="24"/>
          <w:szCs w:val="28"/>
        </w:rPr>
      </w:pPr>
      <w:r>
        <w:rPr>
          <w:rFonts w:hint="eastAsia"/>
          <w:sz w:val="24"/>
          <w:szCs w:val="28"/>
        </w:rPr>
        <w:t>特此声明。</w:t>
      </w:r>
    </w:p>
    <w:p w14:paraId="0442C9E6">
      <w:pPr>
        <w:spacing w:line="360" w:lineRule="auto"/>
        <w:rPr>
          <w:sz w:val="24"/>
          <w:szCs w:val="28"/>
        </w:rPr>
      </w:pPr>
    </w:p>
    <w:p w14:paraId="5E4175EF">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6EABC15F">
      <w:pPr>
        <w:spacing w:line="360" w:lineRule="auto"/>
        <w:rPr>
          <w:sz w:val="24"/>
          <w:szCs w:val="28"/>
        </w:rPr>
      </w:pPr>
      <w:r>
        <w:rPr>
          <w:rFonts w:hint="eastAsia"/>
          <w:sz w:val="24"/>
          <w:szCs w:val="28"/>
        </w:rPr>
        <w:t>日      期：</w:t>
      </w:r>
      <w:r>
        <w:rPr>
          <w:rFonts w:hint="eastAsia"/>
          <w:sz w:val="24"/>
          <w:szCs w:val="28"/>
          <w:u w:val="single"/>
        </w:rPr>
        <w:t xml:space="preserve">                    </w:t>
      </w:r>
    </w:p>
    <w:p w14:paraId="370FA83C">
      <w:pPr>
        <w:spacing w:line="360" w:lineRule="auto"/>
        <w:rPr>
          <w:sz w:val="24"/>
          <w:szCs w:val="28"/>
        </w:rPr>
      </w:pPr>
    </w:p>
    <w:p w14:paraId="697804DF">
      <w:pPr>
        <w:spacing w:line="360" w:lineRule="auto"/>
        <w:rPr>
          <w:sz w:val="24"/>
          <w:szCs w:val="28"/>
        </w:rPr>
      </w:pPr>
    </w:p>
    <w:p w14:paraId="56AD7A91">
      <w:pPr>
        <w:pStyle w:val="12"/>
        <w:snapToGrid w:val="0"/>
        <w:spacing w:line="360" w:lineRule="auto"/>
        <w:jc w:val="left"/>
        <w:rPr>
          <w:rFonts w:hAnsi="宋体" w:eastAsia="宋体"/>
          <w:sz w:val="24"/>
          <w:szCs w:val="28"/>
        </w:rPr>
      </w:pPr>
      <w:r>
        <w:rPr>
          <w:rFonts w:hint="eastAsia" w:hAnsi="宋体" w:eastAsia="宋体"/>
          <w:sz w:val="24"/>
          <w:szCs w:val="28"/>
        </w:rPr>
        <w:t>注：</w:t>
      </w:r>
    </w:p>
    <w:p w14:paraId="2E341044">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42437E1F">
      <w:pPr>
        <w:spacing w:line="360" w:lineRule="auto"/>
        <w:jc w:val="left"/>
        <w:rPr>
          <w:sz w:val="24"/>
        </w:rPr>
      </w:pPr>
      <w:r>
        <w:rPr>
          <w:rFonts w:hint="eastAsia"/>
          <w:sz w:val="24"/>
        </w:rPr>
        <w:t>2.法定代表人参加竞价的无需提供授权书，仅提供法定代表人身份证明书。</w:t>
      </w:r>
    </w:p>
    <w:p w14:paraId="145689BE">
      <w:pPr>
        <w:widowControl/>
        <w:jc w:val="left"/>
        <w:rPr>
          <w:sz w:val="24"/>
        </w:rPr>
      </w:pPr>
      <w:r>
        <w:rPr>
          <w:sz w:val="24"/>
        </w:rPr>
        <w:br w:type="page"/>
      </w:r>
    </w:p>
    <w:p w14:paraId="1DA507B0">
      <w:pPr>
        <w:spacing w:line="360" w:lineRule="auto"/>
        <w:jc w:val="center"/>
        <w:outlineLvl w:val="1"/>
        <w:rPr>
          <w:rFonts w:asciiTheme="minorEastAsia" w:hAnsiTheme="minorEastAsia" w:eastAsiaTheme="minorEastAsia"/>
          <w:b/>
          <w:sz w:val="24"/>
        </w:rPr>
      </w:pPr>
      <w:bookmarkStart w:id="41" w:name="_Toc3460"/>
      <w:r>
        <w:rPr>
          <w:rFonts w:hint="eastAsia" w:asciiTheme="minorEastAsia" w:hAnsiTheme="minorEastAsia"/>
          <w:b/>
          <w:sz w:val="24"/>
          <w:lang w:val="en-US" w:eastAsia="zh-CN"/>
        </w:rPr>
        <w:t>四</w:t>
      </w:r>
      <w:r>
        <w:rPr>
          <w:rFonts w:hint="eastAsia" w:asciiTheme="minorEastAsia" w:hAnsiTheme="minorEastAsia" w:eastAsiaTheme="minorEastAsia"/>
          <w:b/>
          <w:sz w:val="24"/>
        </w:rPr>
        <w:t>、法定代表人身份证明书</w:t>
      </w:r>
      <w:bookmarkEnd w:id="41"/>
    </w:p>
    <w:p w14:paraId="6E112B94">
      <w:pPr>
        <w:autoSpaceDE w:val="0"/>
        <w:autoSpaceDN w:val="0"/>
        <w:adjustRightInd w:val="0"/>
        <w:spacing w:line="360" w:lineRule="auto"/>
        <w:jc w:val="center"/>
        <w:rPr>
          <w:rFonts w:ascii="@仿宋_GB2312" w:eastAsia="@仿宋_GB2312" w:cs="宋体"/>
          <w:b/>
          <w:kern w:val="2"/>
          <w:sz w:val="21"/>
          <w:szCs w:val="24"/>
          <w:lang w:val="zh-CN"/>
        </w:rPr>
      </w:pPr>
    </w:p>
    <w:p w14:paraId="200E838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14E9E4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B05B55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03ED34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6F4A71C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FDFC48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6CF68A4E">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475F74D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1F1515E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1D7D30">
      <w:pPr>
        <w:spacing w:before="62" w:beforeLines="20" w:after="62" w:afterLines="20" w:line="540" w:lineRule="exact"/>
        <w:ind w:firstLine="610"/>
        <w:rPr>
          <w:rFonts w:ascii="@仿宋_GB2312" w:hAnsi="Calibri" w:eastAsia="@仿宋_GB2312" w:cs="宋体"/>
          <w:kern w:val="2"/>
          <w:sz w:val="24"/>
          <w:szCs w:val="24"/>
        </w:rPr>
      </w:pPr>
    </w:p>
    <w:p w14:paraId="7335B32E">
      <w:pPr>
        <w:spacing w:before="62" w:beforeLines="20" w:after="62" w:afterLines="20" w:line="540" w:lineRule="exact"/>
        <w:ind w:left="42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47E5F3F1">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2A94CE0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1F51AFAF">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47C77336">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2565A91">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676AA26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2E82AA95">
      <w:pPr>
        <w:spacing w:line="360" w:lineRule="auto"/>
        <w:jc w:val="center"/>
        <w:outlineLvl w:val="1"/>
        <w:rPr>
          <w:rFonts w:asciiTheme="minorEastAsia" w:hAnsiTheme="minorEastAsia" w:eastAsiaTheme="minorEastAsia"/>
          <w:b/>
          <w:sz w:val="24"/>
        </w:rPr>
      </w:pPr>
      <w:bookmarkStart w:id="42" w:name="_Toc6867"/>
      <w:r>
        <w:rPr>
          <w:rFonts w:hint="eastAsia" w:asciiTheme="minorEastAsia" w:hAnsiTheme="minorEastAsia"/>
          <w:b/>
          <w:sz w:val="24"/>
          <w:lang w:val="en-US" w:eastAsia="zh-CN"/>
        </w:rPr>
        <w:t>五</w:t>
      </w:r>
      <w:r>
        <w:rPr>
          <w:rFonts w:hint="eastAsia" w:asciiTheme="minorEastAsia" w:hAnsiTheme="minorEastAsia" w:eastAsiaTheme="minorEastAsia"/>
          <w:b/>
          <w:sz w:val="24"/>
        </w:rPr>
        <w:t>、投标业绩</w:t>
      </w:r>
      <w:bookmarkEnd w:id="42"/>
    </w:p>
    <w:p w14:paraId="75F74D83">
      <w:pPr>
        <w:keepNext/>
        <w:keepLines/>
        <w:numPr>
          <w:ilvl w:val="0"/>
          <w:numId w:val="4"/>
        </w:numPr>
        <w:jc w:val="center"/>
        <w:rPr>
          <w:sz w:val="24"/>
          <w:szCs w:val="24"/>
        </w:rPr>
      </w:pPr>
      <w:r>
        <w:rPr>
          <w:rFonts w:hint="eastAsia"/>
          <w:sz w:val="24"/>
          <w:szCs w:val="24"/>
        </w:rPr>
        <w:t>业绩表</w:t>
      </w:r>
    </w:p>
    <w:p w14:paraId="0C806D6E">
      <w:pPr>
        <w:keepNext/>
        <w:keepLines/>
        <w:jc w:val="center"/>
        <w:rPr>
          <w:sz w:val="24"/>
          <w:szCs w:val="24"/>
        </w:rPr>
      </w:pPr>
      <w:r>
        <w:rPr>
          <w:rFonts w:hint="eastAsia"/>
          <w:sz w:val="24"/>
          <w:szCs w:val="24"/>
        </w:rPr>
        <w:t>（格式仅供参考）</w:t>
      </w:r>
    </w:p>
    <w:p w14:paraId="7F20B05B">
      <w:pPr>
        <w:rPr>
          <w:rFonts w:eastAsia="@仿宋_GB2312" w:cs="@仿宋_GB2312"/>
          <w:kern w:val="2"/>
          <w:sz w:val="21"/>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2F8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2B5B7AC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10CDBE9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3094F1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1126B883">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5282B400">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657055DD">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2A09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5E413A4">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1E2F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8EF3B2A">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01AB2E2D">
            <w:pPr>
              <w:spacing w:line="360" w:lineRule="auto"/>
              <w:rPr>
                <w:rFonts w:cs="宋体" w:asciiTheme="minorEastAsia" w:hAnsiTheme="minorEastAsia" w:eastAsiaTheme="minorEastAsia"/>
                <w:bCs/>
                <w:kern w:val="2"/>
                <w:sz w:val="24"/>
                <w:szCs w:val="24"/>
              </w:rPr>
            </w:pPr>
          </w:p>
        </w:tc>
        <w:tc>
          <w:tcPr>
            <w:tcW w:w="874" w:type="pct"/>
            <w:vAlign w:val="center"/>
          </w:tcPr>
          <w:p w14:paraId="76BB8424">
            <w:pPr>
              <w:spacing w:line="360" w:lineRule="auto"/>
              <w:rPr>
                <w:rFonts w:cs="宋体" w:asciiTheme="minorEastAsia" w:hAnsiTheme="minorEastAsia" w:eastAsiaTheme="minorEastAsia"/>
                <w:bCs/>
                <w:kern w:val="2"/>
                <w:sz w:val="24"/>
                <w:szCs w:val="24"/>
              </w:rPr>
            </w:pPr>
          </w:p>
        </w:tc>
        <w:tc>
          <w:tcPr>
            <w:tcW w:w="918" w:type="pct"/>
            <w:vAlign w:val="center"/>
          </w:tcPr>
          <w:p w14:paraId="0251FE35">
            <w:pPr>
              <w:spacing w:line="360" w:lineRule="auto"/>
              <w:rPr>
                <w:rFonts w:cs="宋体" w:asciiTheme="minorEastAsia" w:hAnsiTheme="minorEastAsia" w:eastAsiaTheme="minorEastAsia"/>
                <w:bCs/>
                <w:kern w:val="2"/>
                <w:sz w:val="24"/>
                <w:szCs w:val="24"/>
              </w:rPr>
            </w:pPr>
          </w:p>
        </w:tc>
        <w:tc>
          <w:tcPr>
            <w:tcW w:w="1043" w:type="pct"/>
            <w:vAlign w:val="center"/>
          </w:tcPr>
          <w:p w14:paraId="42B7A1C1">
            <w:pPr>
              <w:spacing w:line="360" w:lineRule="auto"/>
              <w:rPr>
                <w:rFonts w:cs="宋体" w:asciiTheme="minorEastAsia" w:hAnsiTheme="minorEastAsia" w:eastAsiaTheme="minorEastAsia"/>
                <w:bCs/>
                <w:kern w:val="2"/>
                <w:sz w:val="24"/>
                <w:szCs w:val="24"/>
              </w:rPr>
            </w:pPr>
          </w:p>
        </w:tc>
        <w:tc>
          <w:tcPr>
            <w:tcW w:w="637" w:type="pct"/>
            <w:vAlign w:val="center"/>
          </w:tcPr>
          <w:p w14:paraId="6470A3DE">
            <w:pPr>
              <w:spacing w:line="360" w:lineRule="auto"/>
              <w:rPr>
                <w:rFonts w:cs="宋体" w:asciiTheme="minorEastAsia" w:hAnsiTheme="minorEastAsia" w:eastAsiaTheme="minorEastAsia"/>
                <w:bCs/>
                <w:kern w:val="2"/>
                <w:sz w:val="24"/>
                <w:szCs w:val="24"/>
              </w:rPr>
            </w:pPr>
          </w:p>
        </w:tc>
      </w:tr>
      <w:tr w14:paraId="4D01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E2FBE0D">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384F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4D5EC28">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5169011">
            <w:pPr>
              <w:spacing w:line="360" w:lineRule="auto"/>
              <w:rPr>
                <w:rFonts w:cs="宋体" w:asciiTheme="minorEastAsia" w:hAnsiTheme="minorEastAsia" w:eastAsiaTheme="minorEastAsia"/>
                <w:bCs/>
                <w:kern w:val="2"/>
                <w:sz w:val="24"/>
                <w:szCs w:val="24"/>
              </w:rPr>
            </w:pPr>
          </w:p>
        </w:tc>
        <w:tc>
          <w:tcPr>
            <w:tcW w:w="874" w:type="pct"/>
            <w:vAlign w:val="center"/>
          </w:tcPr>
          <w:p w14:paraId="0CABF04F">
            <w:pPr>
              <w:spacing w:line="360" w:lineRule="auto"/>
              <w:rPr>
                <w:rFonts w:cs="宋体" w:asciiTheme="minorEastAsia" w:hAnsiTheme="minorEastAsia" w:eastAsiaTheme="minorEastAsia"/>
                <w:bCs/>
                <w:kern w:val="2"/>
                <w:sz w:val="24"/>
                <w:szCs w:val="24"/>
              </w:rPr>
            </w:pPr>
          </w:p>
        </w:tc>
        <w:tc>
          <w:tcPr>
            <w:tcW w:w="918" w:type="pct"/>
            <w:vAlign w:val="center"/>
          </w:tcPr>
          <w:p w14:paraId="1D561A98">
            <w:pPr>
              <w:spacing w:line="360" w:lineRule="auto"/>
              <w:rPr>
                <w:rFonts w:cs="宋体" w:asciiTheme="minorEastAsia" w:hAnsiTheme="minorEastAsia" w:eastAsiaTheme="minorEastAsia"/>
                <w:bCs/>
                <w:kern w:val="2"/>
                <w:sz w:val="24"/>
                <w:szCs w:val="24"/>
              </w:rPr>
            </w:pPr>
          </w:p>
        </w:tc>
        <w:tc>
          <w:tcPr>
            <w:tcW w:w="1043" w:type="pct"/>
            <w:vAlign w:val="center"/>
          </w:tcPr>
          <w:p w14:paraId="2E9D2C1B">
            <w:pPr>
              <w:spacing w:line="360" w:lineRule="auto"/>
              <w:rPr>
                <w:rFonts w:cs="宋体" w:asciiTheme="minorEastAsia" w:hAnsiTheme="minorEastAsia" w:eastAsiaTheme="minorEastAsia"/>
                <w:bCs/>
                <w:kern w:val="2"/>
                <w:sz w:val="24"/>
                <w:szCs w:val="24"/>
              </w:rPr>
            </w:pPr>
          </w:p>
        </w:tc>
        <w:tc>
          <w:tcPr>
            <w:tcW w:w="637" w:type="pct"/>
            <w:vAlign w:val="center"/>
          </w:tcPr>
          <w:p w14:paraId="6A11FC7A">
            <w:pPr>
              <w:spacing w:line="360" w:lineRule="auto"/>
              <w:rPr>
                <w:rFonts w:cs="宋体" w:asciiTheme="minorEastAsia" w:hAnsiTheme="minorEastAsia" w:eastAsiaTheme="minorEastAsia"/>
                <w:bCs/>
                <w:kern w:val="2"/>
                <w:sz w:val="24"/>
                <w:szCs w:val="24"/>
              </w:rPr>
            </w:pPr>
          </w:p>
        </w:tc>
      </w:tr>
    </w:tbl>
    <w:p w14:paraId="2374508B">
      <w:pPr>
        <w:widowControl/>
        <w:jc w:val="left"/>
        <w:rPr>
          <w:rFonts w:asciiTheme="minorEastAsia" w:hAnsiTheme="minorEastAsia" w:eastAsiaTheme="minorEastAsia"/>
          <w:b/>
          <w:sz w:val="24"/>
        </w:rPr>
      </w:pPr>
    </w:p>
    <w:p w14:paraId="32F7D303">
      <w:pPr>
        <w:keepNext/>
        <w:keepLines/>
        <w:rPr>
          <w:sz w:val="24"/>
          <w:szCs w:val="24"/>
        </w:rPr>
      </w:pPr>
    </w:p>
    <w:p w14:paraId="2BCC8807">
      <w:pPr>
        <w:keepNext/>
        <w:keepLines/>
        <w:numPr>
          <w:ilvl w:val="0"/>
          <w:numId w:val="4"/>
        </w:numPr>
        <w:spacing w:line="360" w:lineRule="auto"/>
        <w:jc w:val="center"/>
        <w:rPr>
          <w:sz w:val="24"/>
          <w:szCs w:val="24"/>
        </w:rPr>
      </w:pPr>
      <w:r>
        <w:rPr>
          <w:rFonts w:hint="eastAsia"/>
          <w:sz w:val="24"/>
          <w:szCs w:val="24"/>
        </w:rPr>
        <w:t>业绩证明材料</w:t>
      </w:r>
    </w:p>
    <w:p w14:paraId="54FB1268">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5D3EA70F">
      <w:pPr>
        <w:spacing w:line="360" w:lineRule="auto"/>
        <w:jc w:val="center"/>
        <w:outlineLvl w:val="1"/>
        <w:rPr>
          <w:rFonts w:asciiTheme="minorEastAsia" w:hAnsiTheme="minorEastAsia" w:eastAsiaTheme="minorEastAsia"/>
          <w:b/>
          <w:sz w:val="24"/>
        </w:rPr>
      </w:pPr>
      <w:bookmarkStart w:id="43" w:name="_Toc9726"/>
      <w:r>
        <w:rPr>
          <w:rFonts w:hint="eastAsia" w:asciiTheme="minorEastAsia" w:hAnsiTheme="minorEastAsia"/>
          <w:b/>
          <w:sz w:val="24"/>
          <w:lang w:val="en-US" w:eastAsia="zh-CN"/>
        </w:rPr>
        <w:t>六</w:t>
      </w:r>
      <w:r>
        <w:rPr>
          <w:rFonts w:hint="eastAsia" w:asciiTheme="minorEastAsia" w:hAnsiTheme="minorEastAsia" w:eastAsiaTheme="minorEastAsia"/>
          <w:b/>
          <w:sz w:val="24"/>
        </w:rPr>
        <w:t>、联合体协议</w:t>
      </w:r>
      <w:bookmarkEnd w:id="43"/>
    </w:p>
    <w:p w14:paraId="59A2DAE9">
      <w:pPr>
        <w:pStyle w:val="20"/>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14:paraId="298A000D">
      <w:pPr>
        <w:spacing w:line="360" w:lineRule="auto"/>
        <w:ind w:firstLine="435"/>
        <w:rPr>
          <w:rFonts w:ascii="Times New Roman" w:hAnsi="Times New Roman" w:cs="Times New Roman" w:eastAsiaTheme="minorEastAsia"/>
          <w:sz w:val="24"/>
        </w:rPr>
      </w:pPr>
    </w:p>
    <w:p w14:paraId="7DCCE1F8">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0A1BD33C">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3136A9BF">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229BBFDF">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14:paraId="567DB2BE">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14:paraId="5CE4AD6A">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14:paraId="5CB5E4FB">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14:paraId="513D793F">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7F8E4376">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7A12F796">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36214B5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14:paraId="0ADD39D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14:paraId="0760C4C0">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14:paraId="4935EDF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0C356DE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04B6622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274A2466">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00AEAA14">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14:paraId="4AACB014">
      <w:pPr>
        <w:pStyle w:val="20"/>
        <w:spacing w:line="360" w:lineRule="auto"/>
        <w:rPr>
          <w:rFonts w:ascii="Times New Roman" w:hAnsi="Times New Roman" w:cs="Times New Roman" w:eastAsiaTheme="minorEastAsia"/>
          <w:sz w:val="24"/>
        </w:rPr>
      </w:pPr>
    </w:p>
    <w:p w14:paraId="7F643D4B">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14:paraId="411B9F24">
      <w:pPr>
        <w:spacing w:line="360" w:lineRule="auto"/>
        <w:ind w:right="480" w:firstLine="4680" w:firstLineChars="1950"/>
        <w:rPr>
          <w:rFonts w:ascii="Times New Roman" w:hAnsi="Times New Roman" w:cs="Times New Roman" w:eastAsiaTheme="minorEastAsia"/>
          <w:sz w:val="24"/>
        </w:rPr>
      </w:pPr>
    </w:p>
    <w:p w14:paraId="48CF3CD9">
      <w:pPr>
        <w:spacing w:line="360" w:lineRule="auto"/>
        <w:ind w:right="480" w:firstLine="5460" w:firstLineChars="1950"/>
        <w:rPr>
          <w:rFonts w:ascii="Times New Roman" w:hAnsi="Times New Roman" w:cs="Times New Roman" w:eastAsiaTheme="minorEastAsia"/>
          <w:sz w:val="28"/>
        </w:rPr>
      </w:pPr>
    </w:p>
    <w:p w14:paraId="14D56B44">
      <w:pPr>
        <w:spacing w:line="360" w:lineRule="auto"/>
        <w:ind w:right="480" w:firstLine="4680" w:firstLineChars="1950"/>
        <w:rPr>
          <w:rFonts w:asciiTheme="minorEastAsia" w:hAnsiTheme="minorEastAsia" w:eastAsiaTheme="minorEastAsia"/>
          <w:sz w:val="24"/>
        </w:rPr>
      </w:pPr>
    </w:p>
    <w:p w14:paraId="65086AE1">
      <w:pPr>
        <w:spacing w:line="360" w:lineRule="auto"/>
        <w:ind w:right="480" w:firstLine="4680" w:firstLineChars="1950"/>
        <w:rPr>
          <w:rFonts w:asciiTheme="minorEastAsia" w:hAnsiTheme="minorEastAsia" w:eastAsiaTheme="minorEastAsia"/>
          <w:sz w:val="24"/>
        </w:rPr>
      </w:pPr>
    </w:p>
    <w:p w14:paraId="6FBC7102">
      <w:pPr>
        <w:spacing w:line="360" w:lineRule="auto"/>
        <w:ind w:right="480" w:firstLine="5460" w:firstLineChars="1950"/>
        <w:rPr>
          <w:rFonts w:asciiTheme="minorEastAsia" w:hAnsiTheme="minorEastAsia" w:eastAsiaTheme="minorEastAsia"/>
          <w:sz w:val="28"/>
        </w:rPr>
      </w:pPr>
    </w:p>
    <w:p w14:paraId="78DF2B7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079C3BA">
      <w:pPr>
        <w:pStyle w:val="4"/>
        <w:jc w:val="center"/>
        <w:rPr>
          <w:rFonts w:hint="eastAsia"/>
          <w:highlight w:val="none"/>
        </w:rPr>
      </w:pPr>
      <w:bookmarkStart w:id="44" w:name="_Toc3888"/>
      <w:r>
        <w:rPr>
          <w:rFonts w:hint="eastAsia"/>
          <w:highlight w:val="none"/>
          <w:lang w:val="en-US" w:eastAsia="zh-CN"/>
        </w:rPr>
        <w:t>七</w:t>
      </w:r>
      <w:r>
        <w:rPr>
          <w:rFonts w:hint="eastAsia"/>
          <w:highlight w:val="none"/>
        </w:rPr>
        <w:t>、投标保证金</w:t>
      </w:r>
    </w:p>
    <w:p w14:paraId="56B53CAE">
      <w:pPr>
        <w:jc w:val="center"/>
        <w:rPr>
          <w:rFonts w:hint="default" w:eastAsia="宋体"/>
          <w:highlight w:val="none"/>
          <w:lang w:val="en-US" w:eastAsia="zh-CN"/>
        </w:rPr>
      </w:pPr>
      <w:r>
        <w:rPr>
          <w:rFonts w:hint="eastAsia"/>
          <w:highlight w:val="none"/>
          <w:lang w:eastAsia="zh-CN"/>
        </w:rPr>
        <w:t>（</w:t>
      </w:r>
      <w:r>
        <w:rPr>
          <w:rFonts w:hint="eastAsia"/>
          <w:highlight w:val="none"/>
          <w:lang w:val="en-US" w:eastAsia="zh-CN"/>
        </w:rPr>
        <w:t>一）</w:t>
      </w:r>
    </w:p>
    <w:p w14:paraId="763055C2">
      <w:pPr>
        <w:rPr>
          <w:highlight w:val="none"/>
        </w:rPr>
      </w:pPr>
    </w:p>
    <w:p w14:paraId="69750E5A">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3814661A">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二）</w:t>
      </w:r>
      <w:r>
        <w:rPr>
          <w:rFonts w:ascii="Times New Roman" w:hAnsi="Times New Roman"/>
          <w:sz w:val="24"/>
          <w:szCs w:val="24"/>
        </w:rPr>
        <w:t>投标保证金退还声明</w:t>
      </w:r>
    </w:p>
    <w:p w14:paraId="3A759431">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0641F1BA">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73310FA6">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134CC8D9">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56C3460A">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700E0693">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08AF7050">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11EE6C01">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2A6B858E">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742A742D">
      <w:pPr>
        <w:spacing w:line="480" w:lineRule="auto"/>
        <w:rPr>
          <w:rFonts w:ascii="Times New Roman" w:hAnsi="Times New Roman"/>
          <w:szCs w:val="21"/>
        </w:rPr>
      </w:pPr>
    </w:p>
    <w:p w14:paraId="2CCCC2EA">
      <w:pPr>
        <w:spacing w:line="480" w:lineRule="auto"/>
        <w:ind w:firstLine="630"/>
        <w:rPr>
          <w:rFonts w:ascii="Times New Roman" w:hAnsi="Times New Roman"/>
          <w:szCs w:val="21"/>
        </w:rPr>
      </w:pPr>
    </w:p>
    <w:p w14:paraId="1507BB5F">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3A299AF3">
      <w:pPr>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br w:type="page"/>
      </w:r>
    </w:p>
    <w:p w14:paraId="2A541CCA">
      <w:pPr>
        <w:rPr>
          <w:rFonts w:hint="eastAsia" w:ascii="Times New Roman" w:hAnsi="Times New Roman" w:cs="Times New Roman" w:eastAsiaTheme="minorEastAsia"/>
          <w:b/>
          <w:sz w:val="24"/>
          <w:lang w:val="en-US" w:eastAsia="zh-CN"/>
        </w:rPr>
      </w:pPr>
    </w:p>
    <w:p w14:paraId="1967C96F">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八</w:t>
      </w:r>
      <w:r>
        <w:rPr>
          <w:rFonts w:ascii="Times New Roman" w:hAnsi="Times New Roman" w:cs="Times New Roman" w:eastAsiaTheme="minorEastAsia"/>
          <w:b/>
          <w:sz w:val="24"/>
        </w:rPr>
        <w:t>、其他相关证明材料</w:t>
      </w:r>
      <w:bookmarkEnd w:id="44"/>
    </w:p>
    <w:p w14:paraId="75C4651E">
      <w:pPr>
        <w:spacing w:line="360" w:lineRule="auto"/>
        <w:jc w:val="center"/>
        <w:rPr>
          <w:rFonts w:ascii="Times New Roman" w:hAnsi="Times New Roman" w:cs="Times New Roman"/>
          <w:sz w:val="24"/>
          <w:szCs w:val="22"/>
        </w:rPr>
      </w:pPr>
      <w:bookmarkStart w:id="45" w:name="_Toc19685"/>
      <w:bookmarkStart w:id="46" w:name="_Toc2899"/>
      <w:r>
        <w:rPr>
          <w:rFonts w:ascii="Times New Roman" w:hAnsi="Times New Roman" w:cs="Times New Roman"/>
          <w:sz w:val="24"/>
          <w:szCs w:val="22"/>
        </w:rPr>
        <w:t>投标人按照第四章评审方法和标准放置的其他资料。</w:t>
      </w:r>
      <w:bookmarkEnd w:id="45"/>
      <w:bookmarkEnd w:id="46"/>
    </w:p>
    <w:p w14:paraId="56E81E36">
      <w:pPr>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8F29CDB-C3A4-4FF2-9646-D5784F734DE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643FF5-D799-42FF-B4AA-99850144C2E8}"/>
  </w:font>
  <w:font w:name="@仿宋_GB2312">
    <w:panose1 w:val="02010609030101010101"/>
    <w:charset w:val="86"/>
    <w:family w:val="modern"/>
    <w:pitch w:val="default"/>
    <w:sig w:usb0="00000001" w:usb1="080E0000" w:usb2="00000000" w:usb3="00000000" w:csb0="00040000" w:csb1="00000000"/>
    <w:embedRegular r:id="rId3" w:fontKey="{44950552-C667-4F6F-AF71-023AFC775885}"/>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4" w:fontKey="{AEC87A7A-F35C-4505-9734-6139617A08F9}"/>
  </w:font>
  <w:font w:name="Segoe UI Symbol">
    <w:panose1 w:val="020B0502040204020203"/>
    <w:charset w:val="00"/>
    <w:family w:val="swiss"/>
    <w:pitch w:val="default"/>
    <w:sig w:usb0="800001E3" w:usb1="1200FFEF" w:usb2="00040000" w:usb3="04000000" w:csb0="00000001" w:csb1="40000000"/>
    <w:embedRegular r:id="rId5" w:fontKey="{CA14CFDD-CD89-4BA7-A1D9-071F14E4FE80}"/>
  </w:font>
  <w:font w:name="仿宋_GB2312">
    <w:panose1 w:val="02010609030101010101"/>
    <w:charset w:val="86"/>
    <w:family w:val="modern"/>
    <w:pitch w:val="default"/>
    <w:sig w:usb0="00000001" w:usb1="080E0000" w:usb2="00000000" w:usb3="00000000" w:csb0="00040000" w:csb1="00000000"/>
    <w:embedRegular r:id="rId6" w:fontKey="{E423D181-BBDA-4CC8-A654-0F42B80FE9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59E7">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9B992">
    <w:pPr>
      <w:pStyle w:val="15"/>
      <w:jc w:val="center"/>
      <w:rPr>
        <w:rFonts w:asciiTheme="minorEastAsia" w:hAnsiTheme="minorEastAsia"/>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9E3D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59E3D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99CD">
    <w:pPr>
      <w:pStyle w:val="15"/>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C398C">
                          <w:pPr>
                            <w:pStyle w:val="1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A8C398C">
                    <w:pPr>
                      <w:pStyle w:val="1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4684">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询比采购文件示范文本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3E8596C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C5BF4D1"/>
    <w:multiLevelType w:val="singleLevel"/>
    <w:tmpl w:val="BC5BF4D1"/>
    <w:lvl w:ilvl="0" w:tentative="0">
      <w:start w:val="1"/>
      <w:numFmt w:val="chineseCounting"/>
      <w:suff w:val="nothing"/>
      <w:lvlText w:val="（%1）"/>
      <w:lvlJc w:val="left"/>
      <w:rPr>
        <w:rFonts w:hint="eastAsia"/>
      </w:rPr>
    </w:lvl>
  </w:abstractNum>
  <w:abstractNum w:abstractNumId="3">
    <w:nsid w:val="DB0F215D"/>
    <w:multiLevelType w:val="singleLevel"/>
    <w:tmpl w:val="DB0F215D"/>
    <w:lvl w:ilvl="0" w:tentative="0">
      <w:start w:val="7"/>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23CE"/>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D6717"/>
    <w:rsid w:val="03AF0B69"/>
    <w:rsid w:val="045A3333"/>
    <w:rsid w:val="04620439"/>
    <w:rsid w:val="05EC3108"/>
    <w:rsid w:val="06257970"/>
    <w:rsid w:val="06C07699"/>
    <w:rsid w:val="09442CBE"/>
    <w:rsid w:val="094A1BE5"/>
    <w:rsid w:val="097D52B6"/>
    <w:rsid w:val="09B554AF"/>
    <w:rsid w:val="0B620553"/>
    <w:rsid w:val="0BCC71EC"/>
    <w:rsid w:val="0DAB22C6"/>
    <w:rsid w:val="0F23075B"/>
    <w:rsid w:val="11554019"/>
    <w:rsid w:val="123C2612"/>
    <w:rsid w:val="129462CC"/>
    <w:rsid w:val="13397BCE"/>
    <w:rsid w:val="14717EAE"/>
    <w:rsid w:val="17356927"/>
    <w:rsid w:val="18B232E6"/>
    <w:rsid w:val="18F71640"/>
    <w:rsid w:val="192817FA"/>
    <w:rsid w:val="19A4731C"/>
    <w:rsid w:val="19F766BC"/>
    <w:rsid w:val="1A357A52"/>
    <w:rsid w:val="1A6A3C67"/>
    <w:rsid w:val="1A6B5E42"/>
    <w:rsid w:val="1AF96A3E"/>
    <w:rsid w:val="1C1F6775"/>
    <w:rsid w:val="1C9D605B"/>
    <w:rsid w:val="1CA67605"/>
    <w:rsid w:val="1CDB6B83"/>
    <w:rsid w:val="1D1F2615"/>
    <w:rsid w:val="1DAA2521"/>
    <w:rsid w:val="2008580A"/>
    <w:rsid w:val="205242A2"/>
    <w:rsid w:val="20E74328"/>
    <w:rsid w:val="21597ECF"/>
    <w:rsid w:val="23737B15"/>
    <w:rsid w:val="23B75C54"/>
    <w:rsid w:val="245F009A"/>
    <w:rsid w:val="25164BFC"/>
    <w:rsid w:val="26522036"/>
    <w:rsid w:val="2783171D"/>
    <w:rsid w:val="28AA3FD9"/>
    <w:rsid w:val="291B73BA"/>
    <w:rsid w:val="29A66C87"/>
    <w:rsid w:val="29E5020D"/>
    <w:rsid w:val="2C247DAC"/>
    <w:rsid w:val="2CC14B77"/>
    <w:rsid w:val="2D583F59"/>
    <w:rsid w:val="2E206AEC"/>
    <w:rsid w:val="2F733923"/>
    <w:rsid w:val="2F760751"/>
    <w:rsid w:val="2F9257C7"/>
    <w:rsid w:val="2FAD0853"/>
    <w:rsid w:val="30902F79"/>
    <w:rsid w:val="31EB11BF"/>
    <w:rsid w:val="32D57EA5"/>
    <w:rsid w:val="33075DFB"/>
    <w:rsid w:val="33263D6A"/>
    <w:rsid w:val="341D5FA7"/>
    <w:rsid w:val="34306E7D"/>
    <w:rsid w:val="35111E45"/>
    <w:rsid w:val="35A43BDE"/>
    <w:rsid w:val="35CF4AD8"/>
    <w:rsid w:val="379C71E3"/>
    <w:rsid w:val="382F0EF0"/>
    <w:rsid w:val="38B779C2"/>
    <w:rsid w:val="39B74BDE"/>
    <w:rsid w:val="3A0D2667"/>
    <w:rsid w:val="3ABE437C"/>
    <w:rsid w:val="3B3B6D13"/>
    <w:rsid w:val="3BD80A06"/>
    <w:rsid w:val="3C624C9C"/>
    <w:rsid w:val="3CB97069"/>
    <w:rsid w:val="3F31011D"/>
    <w:rsid w:val="3F53046B"/>
    <w:rsid w:val="40780A59"/>
    <w:rsid w:val="40A95969"/>
    <w:rsid w:val="425A36CF"/>
    <w:rsid w:val="42784CF1"/>
    <w:rsid w:val="438C286B"/>
    <w:rsid w:val="44F77811"/>
    <w:rsid w:val="45D94333"/>
    <w:rsid w:val="4613720A"/>
    <w:rsid w:val="47A65E5C"/>
    <w:rsid w:val="492359B6"/>
    <w:rsid w:val="4BDA4326"/>
    <w:rsid w:val="4DB311C4"/>
    <w:rsid w:val="4E066AAA"/>
    <w:rsid w:val="4E920EE8"/>
    <w:rsid w:val="4FFC25DB"/>
    <w:rsid w:val="503B1382"/>
    <w:rsid w:val="52F82D96"/>
    <w:rsid w:val="547B4EA9"/>
    <w:rsid w:val="550F7B55"/>
    <w:rsid w:val="55122FD8"/>
    <w:rsid w:val="55926D29"/>
    <w:rsid w:val="57572CCF"/>
    <w:rsid w:val="57FF5D84"/>
    <w:rsid w:val="586A4106"/>
    <w:rsid w:val="58E53EC8"/>
    <w:rsid w:val="599B1268"/>
    <w:rsid w:val="59AD5BB6"/>
    <w:rsid w:val="59E766FB"/>
    <w:rsid w:val="5AF2460E"/>
    <w:rsid w:val="5C2238AB"/>
    <w:rsid w:val="5C3F2EED"/>
    <w:rsid w:val="5C8968EE"/>
    <w:rsid w:val="5CF62206"/>
    <w:rsid w:val="5EB24435"/>
    <w:rsid w:val="5F1C412F"/>
    <w:rsid w:val="5F596331"/>
    <w:rsid w:val="60B151FE"/>
    <w:rsid w:val="60FF23CA"/>
    <w:rsid w:val="610C68D8"/>
    <w:rsid w:val="61572249"/>
    <w:rsid w:val="62634C1E"/>
    <w:rsid w:val="63716633"/>
    <w:rsid w:val="64586600"/>
    <w:rsid w:val="654B14AA"/>
    <w:rsid w:val="65B67155"/>
    <w:rsid w:val="677A4699"/>
    <w:rsid w:val="67B8418F"/>
    <w:rsid w:val="68D05ED0"/>
    <w:rsid w:val="69026CAA"/>
    <w:rsid w:val="6AF723A7"/>
    <w:rsid w:val="6B0B69E8"/>
    <w:rsid w:val="6B486391"/>
    <w:rsid w:val="6BE566A3"/>
    <w:rsid w:val="6CC45353"/>
    <w:rsid w:val="6CDE4879"/>
    <w:rsid w:val="6E1A0886"/>
    <w:rsid w:val="6EB544FE"/>
    <w:rsid w:val="7016507D"/>
    <w:rsid w:val="71B0505E"/>
    <w:rsid w:val="73A67550"/>
    <w:rsid w:val="73E35E45"/>
    <w:rsid w:val="74474627"/>
    <w:rsid w:val="74561EEC"/>
    <w:rsid w:val="74F80B83"/>
    <w:rsid w:val="75387844"/>
    <w:rsid w:val="753B10E2"/>
    <w:rsid w:val="76115AB3"/>
    <w:rsid w:val="76D50550"/>
    <w:rsid w:val="772F044F"/>
    <w:rsid w:val="77324D59"/>
    <w:rsid w:val="781504EF"/>
    <w:rsid w:val="783A06B1"/>
    <w:rsid w:val="78435456"/>
    <w:rsid w:val="787119EB"/>
    <w:rsid w:val="78A059E2"/>
    <w:rsid w:val="79D24A65"/>
    <w:rsid w:val="7AAF0711"/>
    <w:rsid w:val="7ACD0A2E"/>
    <w:rsid w:val="7B3B37AA"/>
    <w:rsid w:val="7CB441DC"/>
    <w:rsid w:val="7D4F0CB3"/>
    <w:rsid w:val="7D9F4904"/>
    <w:rsid w:val="7DB87774"/>
    <w:rsid w:val="7E063324"/>
    <w:rsid w:val="7FA77AA0"/>
    <w:rsid w:val="7FB22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9"/>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4"/>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6"/>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5"/>
    <w:autoRedefine/>
    <w:qFormat/>
    <w:uiPriority w:val="0"/>
    <w:rPr>
      <w:rFonts w:ascii="宋体" w:hAnsi="Courier New"/>
    </w:rPr>
  </w:style>
  <w:style w:type="paragraph" w:styleId="13">
    <w:name w:val="Date"/>
    <w:basedOn w:val="1"/>
    <w:next w:val="1"/>
    <w:link w:val="42"/>
    <w:autoRedefine/>
    <w:qFormat/>
    <w:uiPriority w:val="0"/>
    <w:pPr>
      <w:ind w:left="100" w:leftChars="2500"/>
    </w:pPr>
  </w:style>
  <w:style w:type="paragraph" w:styleId="14">
    <w:name w:val="Balloon Text"/>
    <w:basedOn w:val="1"/>
    <w:link w:val="29"/>
    <w:autoRedefine/>
    <w:qFormat/>
    <w:uiPriority w:val="0"/>
    <w:rPr>
      <w:sz w:val="18"/>
    </w:rPr>
  </w:style>
  <w:style w:type="paragraph" w:styleId="15">
    <w:name w:val="footer"/>
    <w:basedOn w:val="1"/>
    <w:link w:val="34"/>
    <w:autoRedefine/>
    <w:qFormat/>
    <w:uiPriority w:val="0"/>
    <w:pPr>
      <w:tabs>
        <w:tab w:val="center" w:pos="4153"/>
        <w:tab w:val="right" w:pos="8306"/>
      </w:tabs>
      <w:snapToGrid w:val="0"/>
      <w:jc w:val="left"/>
    </w:pPr>
    <w:rPr>
      <w:sz w:val="18"/>
    </w:rPr>
  </w:style>
  <w:style w:type="paragraph" w:styleId="16">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index 1"/>
    <w:basedOn w:val="1"/>
    <w:next w:val="1"/>
    <w:autoRedefine/>
    <w:qFormat/>
    <w:uiPriority w:val="0"/>
  </w:style>
  <w:style w:type="paragraph" w:styleId="21">
    <w:name w:val="Body Text First Indent"/>
    <w:basedOn w:val="8"/>
    <w:autoRedefine/>
    <w:qFormat/>
    <w:uiPriority w:val="0"/>
    <w:pPr>
      <w:ind w:firstLine="420" w:firstLineChars="100"/>
    </w:pPr>
  </w:style>
  <w:style w:type="paragraph" w:styleId="22">
    <w:name w:val="Body Text First Indent 2"/>
    <w:basedOn w:val="9"/>
    <w:autoRedefine/>
    <w:semiHidden/>
    <w:unhideWhenUsed/>
    <w:qFormat/>
    <w:uiPriority w:val="99"/>
    <w:pPr>
      <w:ind w:firstLine="420" w:firstLineChars="2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4"/>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6"/>
    <w:autoRedefine/>
    <w:qFormat/>
    <w:uiPriority w:val="0"/>
    <w:rPr>
      <w:sz w:val="18"/>
    </w:rPr>
  </w:style>
  <w:style w:type="character" w:customStyle="1" w:styleId="34">
    <w:name w:val="页脚 字符"/>
    <w:link w:val="15"/>
    <w:autoRedefine/>
    <w:qFormat/>
    <w:uiPriority w:val="99"/>
    <w:rPr>
      <w:sz w:val="18"/>
    </w:rPr>
  </w:style>
  <w:style w:type="character" w:customStyle="1" w:styleId="35">
    <w:name w:val="纯文本 字符"/>
    <w:link w:val="12"/>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3"/>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7"/>
    <w:autoRedefine/>
    <w:qFormat/>
    <w:uiPriority w:val="0"/>
  </w:style>
  <w:style w:type="character" w:customStyle="1" w:styleId="47">
    <w:name w:val="标题 1 字符"/>
    <w:link w:val="2"/>
    <w:autoRedefine/>
    <w:qFormat/>
    <w:uiPriority w:val="9"/>
    <w:rPr>
      <w:b/>
      <w:kern w:val="44"/>
      <w:sz w:val="44"/>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4"/>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5"/>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5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15549</Words>
  <Characters>16296</Characters>
  <Lines>180</Lines>
  <Paragraphs>50</Paragraphs>
  <TotalTime>6</TotalTime>
  <ScaleCrop>false</ScaleCrop>
  <LinksUpToDate>false</LinksUpToDate>
  <CharactersWithSpaces>18671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孙硕</cp:lastModifiedBy>
  <cp:lastPrinted>2022-06-23T01:57:00Z</cp:lastPrinted>
  <dcterms:modified xsi:type="dcterms:W3CDTF">2026-01-30T01:31:56Z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9351A532AE95415BBF9BFE0C3FA40AB7_13</vt:lpwstr>
  </property>
  <property fmtid="{D5CDD505-2E9C-101B-9397-08002B2CF9AE}" pid="4" name="KSOTemplateDocerSaveRecord">
    <vt:lpwstr>eyJoZGlkIjoiOTQxYmQ2MmY2ZGFiMGI4OTRkNDg5ZGZhNmI2ODJlOWQiLCJ1c2VySWQiOiIxNjA3OTI1MzMwIn0=</vt:lpwstr>
  </property>
</Properties>
</file>