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FDA5">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1218BDAF"/>
    <w:p w14:paraId="543082DB">
      <w:pPr>
        <w:tabs>
          <w:tab w:val="left" w:pos="420"/>
        </w:tabs>
        <w:spacing w:line="360" w:lineRule="auto"/>
        <w:jc w:val="center"/>
        <w:rPr>
          <w:rFonts w:hint="default" w:ascii="Times New Roman" w:hAnsi="Times New Roman" w:eastAsia="宋体" w:cs="Times New Roman"/>
          <w:b/>
          <w:bCs/>
          <w:sz w:val="52"/>
          <w:szCs w:val="52"/>
          <w:lang w:val="en-US" w:eastAsia="zh-CN"/>
        </w:rPr>
      </w:pPr>
      <w:bookmarkStart w:id="0" w:name="_Hlk9544796"/>
      <w:r>
        <w:rPr>
          <w:rFonts w:ascii="Times New Roman" w:hAnsi="Times New Roman" w:cs="Times New Roman"/>
          <w:b/>
          <w:bCs/>
          <w:sz w:val="52"/>
          <w:szCs w:val="52"/>
        </w:rPr>
        <w:t>竞价</w:t>
      </w:r>
      <w:r>
        <w:rPr>
          <w:rFonts w:hint="eastAsia" w:ascii="Times New Roman" w:hAnsi="Times New Roman" w:cs="Times New Roman"/>
          <w:b/>
          <w:bCs/>
          <w:sz w:val="52"/>
          <w:szCs w:val="52"/>
          <w:lang w:val="en-US" w:eastAsia="zh-CN"/>
        </w:rPr>
        <w:t>采购</w:t>
      </w:r>
      <w:r>
        <w:rPr>
          <w:rFonts w:ascii="Times New Roman" w:hAnsi="Times New Roman" w:cs="Times New Roman"/>
          <w:b/>
          <w:bCs/>
          <w:sz w:val="52"/>
          <w:szCs w:val="52"/>
        </w:rPr>
        <w:t>文件</w:t>
      </w:r>
      <w:r>
        <w:rPr>
          <w:rFonts w:hint="eastAsia" w:ascii="Times New Roman" w:hAnsi="Times New Roman" w:cs="Times New Roman"/>
          <w:b/>
          <w:bCs/>
          <w:sz w:val="52"/>
          <w:szCs w:val="52"/>
          <w:lang w:eastAsia="zh-CN"/>
        </w:rPr>
        <w:t>（</w:t>
      </w:r>
      <w:r>
        <w:rPr>
          <w:rFonts w:hint="eastAsia" w:ascii="Times New Roman" w:hAnsi="Times New Roman" w:cs="Times New Roman"/>
          <w:b/>
          <w:bCs/>
          <w:sz w:val="52"/>
          <w:szCs w:val="52"/>
          <w:lang w:val="en-US" w:eastAsia="zh-CN"/>
        </w:rPr>
        <w:t>工程类）</w:t>
      </w:r>
    </w:p>
    <w:p w14:paraId="67E042CA"/>
    <w:p w14:paraId="534603F7">
      <w:pPr>
        <w:jc w:val="center"/>
      </w:pPr>
    </w:p>
    <w:p w14:paraId="1870EF4C">
      <w:pPr>
        <w:jc w:val="center"/>
      </w:pPr>
    </w:p>
    <w:p w14:paraId="18E15D22">
      <w:pPr>
        <w:jc w:val="center"/>
      </w:pPr>
    </w:p>
    <w:p w14:paraId="28E651E8">
      <w:pPr>
        <w:jc w:val="center"/>
      </w:pPr>
    </w:p>
    <w:p w14:paraId="3A57378C">
      <w:pPr>
        <w:jc w:val="center"/>
      </w:pPr>
    </w:p>
    <w:p w14:paraId="1AB992BB">
      <w:pPr>
        <w:jc w:val="center"/>
      </w:pPr>
    </w:p>
    <w:p w14:paraId="62FDA106">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588F32E1">
      <w:pPr>
        <w:tabs>
          <w:tab w:val="left" w:pos="315"/>
          <w:tab w:val="left" w:pos="8820"/>
        </w:tabs>
        <w:spacing w:before="240" w:beforeLines="100" w:after="120" w:afterLines="50" w:line="500" w:lineRule="exact"/>
        <w:ind w:right="254" w:rightChars="127"/>
        <w:jc w:val="center"/>
        <w:rPr>
          <w:bCs/>
          <w:sz w:val="44"/>
          <w:szCs w:val="44"/>
        </w:rPr>
      </w:pPr>
    </w:p>
    <w:p w14:paraId="7DAB9A3F">
      <w:pPr>
        <w:tabs>
          <w:tab w:val="left" w:pos="315"/>
          <w:tab w:val="left" w:pos="8820"/>
        </w:tabs>
        <w:spacing w:before="240" w:beforeLines="100" w:after="120" w:afterLines="50" w:line="500" w:lineRule="exact"/>
        <w:ind w:right="254" w:rightChars="127"/>
        <w:jc w:val="center"/>
        <w:rPr>
          <w:b/>
          <w:bCs/>
          <w:sz w:val="44"/>
          <w:szCs w:val="44"/>
        </w:rPr>
      </w:pPr>
    </w:p>
    <w:p w14:paraId="370BC3EF">
      <w:pPr>
        <w:tabs>
          <w:tab w:val="left" w:pos="315"/>
          <w:tab w:val="left" w:pos="8820"/>
        </w:tabs>
        <w:spacing w:before="240" w:beforeLines="100" w:after="120" w:afterLines="50" w:line="500" w:lineRule="exact"/>
        <w:ind w:right="254" w:rightChars="127"/>
        <w:jc w:val="both"/>
        <w:rPr>
          <w:b/>
          <w:bCs/>
          <w:sz w:val="44"/>
          <w:szCs w:val="44"/>
        </w:rPr>
      </w:pPr>
    </w:p>
    <w:p w14:paraId="2FBCE1CB">
      <w:pPr>
        <w:tabs>
          <w:tab w:val="left" w:pos="315"/>
          <w:tab w:val="left" w:pos="8820"/>
        </w:tabs>
        <w:spacing w:before="240" w:beforeLines="100" w:after="120" w:afterLines="50" w:line="500" w:lineRule="exact"/>
        <w:ind w:right="254" w:rightChars="127"/>
        <w:jc w:val="center"/>
        <w:rPr>
          <w:b/>
          <w:bCs/>
          <w:sz w:val="44"/>
          <w:szCs w:val="44"/>
        </w:rPr>
      </w:pPr>
    </w:p>
    <w:p w14:paraId="452055C1">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项目名称：</w:t>
      </w:r>
      <w:r>
        <w:rPr>
          <w:rFonts w:hint="eastAsia"/>
          <w:b/>
          <w:spacing w:val="20"/>
          <w:sz w:val="32"/>
          <w:szCs w:val="32"/>
          <w:u w:val="single"/>
          <w:lang w:eastAsia="zh-CN"/>
        </w:rPr>
        <w:t>办公楼四楼大厅改造</w:t>
      </w:r>
    </w:p>
    <w:p w14:paraId="43972E30">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2026DABAZB003-ZG</w:t>
      </w:r>
    </w:p>
    <w:p w14:paraId="3A7AB507">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合肥登安保安服务有限公司</w:t>
      </w:r>
    </w:p>
    <w:p w14:paraId="25320E93"/>
    <w:p w14:paraId="626FBA4A"/>
    <w:p w14:paraId="6E24775F"/>
    <w:p w14:paraId="1AA2CE07">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7293E716"/>
    <w:p w14:paraId="163042B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40037EE9">
      <w:pPr>
        <w:tabs>
          <w:tab w:val="left" w:pos="2410"/>
        </w:tabs>
        <w:autoSpaceDE w:val="0"/>
        <w:autoSpaceDN w:val="0"/>
        <w:adjustRightInd w:val="0"/>
        <w:snapToGrid w:val="0"/>
        <w:spacing w:line="360" w:lineRule="auto"/>
        <w:jc w:val="center"/>
        <w:rPr>
          <w:b/>
          <w:sz w:val="28"/>
        </w:rPr>
      </w:pPr>
    </w:p>
    <w:p w14:paraId="109A02D6">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7DB1E844">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14:paraId="1A09557C">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14</w:t>
      </w:r>
      <w:r>
        <w:rPr>
          <w:b/>
          <w:bCs/>
        </w:rPr>
        <w:fldChar w:fldCharType="end"/>
      </w:r>
      <w:r>
        <w:rPr>
          <w:b/>
          <w:bCs/>
        </w:rPr>
        <w:fldChar w:fldCharType="end"/>
      </w:r>
    </w:p>
    <w:p w14:paraId="097BD3F8">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15</w:t>
      </w:r>
      <w:r>
        <w:rPr>
          <w:b/>
          <w:bCs/>
        </w:rPr>
        <w:fldChar w:fldCharType="end"/>
      </w:r>
      <w:r>
        <w:rPr>
          <w:b/>
          <w:bCs/>
        </w:rPr>
        <w:fldChar w:fldCharType="end"/>
      </w:r>
    </w:p>
    <w:p w14:paraId="750ADB32">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17</w:t>
      </w:r>
      <w:r>
        <w:rPr>
          <w:b/>
          <w:bCs/>
        </w:rPr>
        <w:fldChar w:fldCharType="end"/>
      </w:r>
      <w:r>
        <w:rPr>
          <w:b/>
          <w:bCs/>
        </w:rPr>
        <w:fldChar w:fldCharType="end"/>
      </w:r>
    </w:p>
    <w:p w14:paraId="52CBBCDF">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22</w:t>
      </w:r>
      <w:r>
        <w:rPr>
          <w:b/>
          <w:bCs/>
        </w:rPr>
        <w:fldChar w:fldCharType="end"/>
      </w:r>
      <w:r>
        <w:rPr>
          <w:b/>
          <w:bCs/>
        </w:rPr>
        <w:fldChar w:fldCharType="end"/>
      </w:r>
    </w:p>
    <w:p w14:paraId="7F8B6989">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0D90748D">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59D78AE0">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5131C338">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eastAsia="zh-CN"/>
        </w:rPr>
        <w:t>合肥登安保安服务有限公司</w:t>
      </w:r>
      <w:r>
        <w:rPr>
          <w:rFonts w:hint="eastAsia" w:asciiTheme="majorEastAsia" w:hAnsiTheme="majorEastAsia" w:eastAsiaTheme="majorEastAsia" w:cstheme="majorEastAsia"/>
          <w:sz w:val="21"/>
          <w:szCs w:val="21"/>
          <w:u w:val="single"/>
        </w:rPr>
        <w:t xml:space="preserve"> </w:t>
      </w:r>
      <w:r>
        <w:rPr>
          <w:rFonts w:hint="eastAsia" w:ascii="Times New Roman" w:hAnsi="Times New Roman" w:cs="Times New Roman"/>
          <w:bCs/>
          <w:color w:val="000000"/>
          <w:sz w:val="21"/>
          <w:szCs w:val="21"/>
          <w:lang w:eastAsia="zh-CN"/>
        </w:rPr>
        <w:t>（</w:t>
      </w:r>
      <w:r>
        <w:rPr>
          <w:rFonts w:hint="eastAsia" w:ascii="Times New Roman" w:hAnsi="Times New Roman" w:cs="Times New Roman"/>
          <w:bCs/>
          <w:color w:val="000000"/>
          <w:sz w:val="21"/>
          <w:szCs w:val="21"/>
          <w:lang w:val="en-US" w:eastAsia="zh-CN"/>
        </w:rPr>
        <w:t>简称“招标人”</w:t>
      </w:r>
      <w:r>
        <w:rPr>
          <w:rFonts w:hint="eastAsia" w:ascii="Times New Roman" w:hAnsi="Times New Roman" w:cs="Times New Roman"/>
          <w:bCs/>
          <w:color w:val="000000"/>
          <w:sz w:val="21"/>
          <w:szCs w:val="21"/>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办公楼四楼大厅改造 </w:t>
      </w:r>
      <w:r>
        <w:rPr>
          <w:rFonts w:ascii="Times New Roman" w:hAnsi="Times New Roman" w:cs="Times New Roman"/>
          <w:bCs/>
          <w:color w:val="000000"/>
          <w:sz w:val="21"/>
          <w:szCs w:val="21"/>
        </w:rPr>
        <w:t>进行竞价，欢迎具备条件的投标人参加投标。</w:t>
      </w:r>
    </w:p>
    <w:p w14:paraId="02CDC4D7">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2B69668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eastAsia="zh-CN"/>
        </w:rPr>
        <w:t>2026DABAZB003-ZG</w:t>
      </w:r>
    </w:p>
    <w:p w14:paraId="5DA9A5C9">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eastAsia="zh-CN"/>
        </w:rPr>
        <w:t>办公楼四楼大厅改造</w:t>
      </w:r>
    </w:p>
    <w:p w14:paraId="3B6E68C0">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u w:val="single"/>
          <w:lang w:eastAsia="zh-CN"/>
        </w:rPr>
      </w:pPr>
      <w:r>
        <w:rPr>
          <w:rFonts w:hint="eastAsia" w:asciiTheme="majorEastAsia" w:hAnsiTheme="majorEastAsia" w:eastAsiaTheme="majorEastAsia" w:cstheme="majorEastAsia"/>
          <w:sz w:val="21"/>
          <w:szCs w:val="21"/>
        </w:rPr>
        <w:t>3.项目地点：</w:t>
      </w:r>
      <w:r>
        <w:rPr>
          <w:rFonts w:hint="eastAsia" w:asciiTheme="majorEastAsia" w:hAnsiTheme="majorEastAsia" w:eastAsiaTheme="majorEastAsia" w:cstheme="majorEastAsia"/>
          <w:sz w:val="21"/>
          <w:szCs w:val="21"/>
          <w:u w:val="single"/>
          <w:lang w:eastAsia="zh-CN"/>
        </w:rPr>
        <w:t>合肥市东一环与胜利路交叉口惠风</w:t>
      </w:r>
      <w:r>
        <w:rPr>
          <w:rFonts w:hint="eastAsia" w:asciiTheme="majorEastAsia" w:hAnsiTheme="majorEastAsia" w:eastAsiaTheme="majorEastAsia" w:cstheme="majorEastAsia"/>
          <w:sz w:val="21"/>
          <w:szCs w:val="21"/>
          <w:u w:val="single"/>
          <w:lang w:val="en-US" w:eastAsia="zh-CN"/>
        </w:rPr>
        <w:t>大厦</w:t>
      </w:r>
      <w:r>
        <w:rPr>
          <w:rFonts w:hint="eastAsia" w:asciiTheme="majorEastAsia" w:hAnsiTheme="majorEastAsia" w:eastAsiaTheme="majorEastAsia" w:cstheme="majorEastAsia"/>
          <w:sz w:val="21"/>
          <w:szCs w:val="21"/>
          <w:u w:val="single"/>
          <w:lang w:eastAsia="zh-CN"/>
        </w:rPr>
        <w:t xml:space="preserve">四楼  </w:t>
      </w:r>
    </w:p>
    <w:p w14:paraId="1027C085">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u w:val="single"/>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合肥登安保安服务有限公司</w:t>
      </w:r>
    </w:p>
    <w:p w14:paraId="3296951D">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eastAsia="zh-CN"/>
        </w:rPr>
        <w:t>本次工程范围包括</w:t>
      </w:r>
      <w:r>
        <w:rPr>
          <w:rFonts w:hint="eastAsia" w:asciiTheme="majorEastAsia" w:hAnsiTheme="majorEastAsia" w:eastAsiaTheme="majorEastAsia" w:cstheme="majorEastAsia"/>
          <w:sz w:val="21"/>
          <w:szCs w:val="21"/>
          <w:u w:val="single"/>
          <w:lang w:eastAsia="zh-CN"/>
        </w:rPr>
        <w:t>装饰改造、</w:t>
      </w:r>
      <w:r>
        <w:rPr>
          <w:rFonts w:hint="eastAsia" w:asciiTheme="majorEastAsia" w:hAnsiTheme="majorEastAsia" w:eastAsiaTheme="majorEastAsia" w:cstheme="majorEastAsia"/>
          <w:sz w:val="21"/>
          <w:szCs w:val="21"/>
          <w:u w:val="single"/>
          <w:lang w:val="en-US" w:eastAsia="zh-CN"/>
        </w:rPr>
        <w:t>强弱</w:t>
      </w:r>
      <w:r>
        <w:rPr>
          <w:rFonts w:hint="eastAsia" w:asciiTheme="majorEastAsia" w:hAnsiTheme="majorEastAsia" w:eastAsiaTheme="majorEastAsia" w:cstheme="majorEastAsia"/>
          <w:sz w:val="21"/>
          <w:szCs w:val="21"/>
          <w:u w:val="single"/>
          <w:lang w:eastAsia="zh-CN"/>
        </w:rPr>
        <w:t xml:space="preserve">电安装项目等，具体详见清单（清单仅供投标单位参考和作为报价依据，清单内容与相关标准、规范不符的地方，以相关标准、规范为准）。  </w:t>
      </w:r>
    </w:p>
    <w:p w14:paraId="0739167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lang w:val="en-US" w:eastAsia="zh-CN"/>
        </w:rPr>
        <w:t>自筹</w:t>
      </w:r>
      <w:r>
        <w:rPr>
          <w:rFonts w:hint="eastAsia" w:asciiTheme="majorEastAsia" w:hAnsiTheme="majorEastAsia" w:eastAsiaTheme="majorEastAsia" w:cstheme="majorEastAsia"/>
          <w:sz w:val="21"/>
          <w:szCs w:val="21"/>
          <w:u w:val="single"/>
          <w:lang w:eastAsia="zh-CN"/>
        </w:rPr>
        <w:t xml:space="preserve"> </w:t>
      </w:r>
    </w:p>
    <w:p w14:paraId="59B0D181">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heme="majorEastAsia" w:hAnsiTheme="majorEastAsia" w:eastAsiaTheme="majorEastAsia" w:cstheme="majorEastAsia"/>
          <w:sz w:val="21"/>
          <w:szCs w:val="21"/>
          <w:u w:val="single"/>
          <w:lang w:eastAsia="zh-CN"/>
        </w:rPr>
        <w:t xml:space="preserve">  </w:t>
      </w:r>
      <w:r>
        <w:rPr>
          <w:rFonts w:hint="eastAsia" w:asciiTheme="majorEastAsia" w:hAnsiTheme="majorEastAsia" w:eastAsiaTheme="majorEastAsia" w:cstheme="majorEastAsia"/>
          <w:sz w:val="21"/>
          <w:szCs w:val="21"/>
          <w:u w:val="single"/>
          <w:lang w:val="en-US" w:eastAsia="zh-CN"/>
        </w:rPr>
        <w:t>32534.52</w:t>
      </w:r>
      <w:r>
        <w:rPr>
          <w:rFonts w:hint="eastAsia" w:asciiTheme="majorEastAsia" w:hAnsiTheme="majorEastAsia" w:eastAsiaTheme="majorEastAsia" w:cstheme="majorEastAsia"/>
          <w:sz w:val="21"/>
          <w:szCs w:val="21"/>
          <w:u w:val="single"/>
          <w:lang w:val="zh-CN" w:eastAsia="zh-CN"/>
        </w:rPr>
        <w:t>元</w:t>
      </w:r>
      <w:r>
        <w:rPr>
          <w:rFonts w:hint="eastAsia" w:asciiTheme="majorEastAsia" w:hAnsiTheme="majorEastAsia" w:eastAsiaTheme="majorEastAsia" w:cstheme="majorEastAsia"/>
          <w:sz w:val="21"/>
          <w:szCs w:val="21"/>
          <w:u w:val="single"/>
          <w:lang w:eastAsia="zh-CN"/>
        </w:rPr>
        <w:t xml:space="preserve">  </w:t>
      </w:r>
    </w:p>
    <w:p w14:paraId="08C573C4">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工程</w:t>
      </w:r>
      <w:r>
        <w:rPr>
          <w:rFonts w:ascii="Times New Roman" w:hAnsi="Times New Roman" w:cs="Times New Roman" w:eastAsiaTheme="majorEastAsia"/>
          <w:sz w:val="21"/>
          <w:szCs w:val="21"/>
          <w:u w:val="single"/>
        </w:rPr>
        <w:t xml:space="preserve">类  </w:t>
      </w:r>
    </w:p>
    <w:p w14:paraId="7D3CC44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271618BF">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1629B9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793672B6">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sz w:val="21"/>
          <w:szCs w:val="21"/>
          <w:lang w:val="en-US" w:eastAsia="zh-CN"/>
        </w:rPr>
        <w:t>具有建筑装修装饰专业承包贰级及以上资质，具有安全生产许可证；</w:t>
      </w:r>
    </w:p>
    <w:p w14:paraId="29ADA25D">
      <w:pPr>
        <w:spacing w:line="360" w:lineRule="auto"/>
        <w:ind w:firstLine="420" w:firstLineChars="20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sz w:val="21"/>
          <w:szCs w:val="21"/>
          <w:lang w:val="en-US" w:eastAsia="zh-CN"/>
        </w:rPr>
        <w:t>2022</w:t>
      </w:r>
      <w:r>
        <w:rPr>
          <w:rFonts w:hint="eastAsia" w:asciiTheme="majorEastAsia" w:hAnsiTheme="majorEastAsia" w:eastAsiaTheme="majorEastAsia" w:cstheme="majorEastAsia"/>
          <w:sz w:val="21"/>
          <w:szCs w:val="21"/>
          <w:lang w:val="en-US" w:eastAsia="en-US"/>
        </w:rPr>
        <w:t>年</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val="en-US" w:eastAsia="en-US"/>
        </w:rPr>
        <w:t>月</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val="en-US" w:eastAsia="en-US"/>
        </w:rPr>
        <w:t>日以来(以合同签订时间为准),投标人须具有</w:t>
      </w:r>
      <w:r>
        <w:rPr>
          <w:rFonts w:hint="eastAsia" w:asciiTheme="majorEastAsia" w:hAnsiTheme="majorEastAsia" w:eastAsiaTheme="majorEastAsia" w:cstheme="majorEastAsia"/>
          <w:sz w:val="21"/>
          <w:szCs w:val="21"/>
          <w:lang w:val="en-US" w:eastAsia="zh-CN"/>
        </w:rPr>
        <w:t>建筑装饰（或装饰改造）项目业绩；</w:t>
      </w:r>
    </w:p>
    <w:p w14:paraId="783B2C13">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14:paraId="0B1E5ED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000000" w:themeColor="text1"/>
          <w:sz w:val="21"/>
          <w:szCs w:val="21"/>
          <w14:textFill>
            <w14:solidFill>
              <w14:schemeClr w14:val="tx1"/>
            </w14:solidFill>
          </w14:textFill>
        </w:rPr>
        <w:t>不接受</w:t>
      </w:r>
      <w:r>
        <w:rPr>
          <w:rFonts w:hint="eastAsia" w:asciiTheme="majorEastAsia" w:hAnsiTheme="majorEastAsia" w:eastAsiaTheme="majorEastAsia" w:cstheme="majorEastAsia"/>
          <w:sz w:val="21"/>
          <w:szCs w:val="21"/>
        </w:rPr>
        <w:t>联合体投标。联合体投标的，应满足下列要求：</w:t>
      </w:r>
    </w:p>
    <w:p w14:paraId="198CB863">
      <w:pPr>
        <w:spacing w:line="360" w:lineRule="auto"/>
        <w:ind w:firstLine="420" w:firstLineChars="200"/>
        <w:rPr>
          <w:rFonts w:hint="eastAsia" w:asciiTheme="majorEastAsia" w:hAnsiTheme="majorEastAsia" w:eastAsiaTheme="majorEastAsia" w:cstheme="majorEastAsia"/>
          <w:b/>
          <w:bCs/>
          <w:i/>
          <w:iCs/>
          <w:sz w:val="21"/>
          <w:szCs w:val="21"/>
          <w:lang w:eastAsia="zh-CN"/>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sz w:val="21"/>
          <w:szCs w:val="21"/>
          <w:lang w:eastAsia="zh-CN"/>
        </w:rPr>
        <w:t>：</w:t>
      </w:r>
    </w:p>
    <w:p w14:paraId="058D8DB7">
      <w:pPr>
        <w:spacing w:line="360" w:lineRule="auto"/>
        <w:ind w:firstLine="420" w:firstLineChars="200"/>
        <w:rPr>
          <w:rFonts w:asciiTheme="majorEastAsia" w:hAnsiTheme="majorEastAsia" w:eastAsiaTheme="majorEastAsia" w:cstheme="majorEastAsia"/>
          <w:strike w:val="0"/>
          <w:dstrike w:val="0"/>
          <w:sz w:val="21"/>
          <w:szCs w:val="21"/>
        </w:rPr>
      </w:pPr>
      <w:r>
        <w:rPr>
          <w:rFonts w:hint="eastAsia" w:asciiTheme="majorEastAsia" w:hAnsiTheme="majorEastAsia" w:eastAsiaTheme="majorEastAsia" w:cstheme="majorEastAsia"/>
          <w:strike w:val="0"/>
          <w:dstrike w:val="0"/>
          <w:sz w:val="21"/>
          <w:szCs w:val="21"/>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strike w:val="0"/>
          <w:dstrike w:val="0"/>
          <w:sz w:val="21"/>
          <w:szCs w:val="21"/>
        </w:rPr>
      </w:pPr>
      <w:r>
        <w:rPr>
          <w:rFonts w:hint="eastAsia" w:asciiTheme="majorEastAsia" w:hAnsiTheme="majorEastAsia" w:eastAsiaTheme="majorEastAsia" w:cstheme="majorEastAsia"/>
          <w:strike w:val="0"/>
          <w:dstrike w:val="0"/>
          <w:sz w:val="21"/>
          <w:szCs w:val="21"/>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91317B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2F79FF3">
      <w:pPr>
        <w:pStyle w:val="4"/>
        <w:pageBreakBefore w:val="0"/>
        <w:widowControl w:val="0"/>
        <w:kinsoku/>
        <w:wordWrap/>
        <w:overflowPunct/>
        <w:topLinePunct w:val="0"/>
        <w:autoSpaceDE/>
        <w:autoSpaceDN/>
        <w:bidi w:val="0"/>
        <w:spacing w:line="360" w:lineRule="auto"/>
        <w:textAlignment w:val="auto"/>
        <w:rPr>
          <w:rFonts w:hint="default" w:eastAsiaTheme="majorEastAsia"/>
          <w:highlight w:val="yellow"/>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highlight w:val="yellow"/>
          <w:lang w:val="en-US" w:eastAsia="zh-CN"/>
        </w:rPr>
        <w:t xml:space="preserve"> </w:t>
      </w:r>
      <w:r>
        <w:rPr>
          <w:rFonts w:hint="eastAsia" w:ascii="Times New Roman" w:hAnsi="Times New Roman" w:cs="Times New Roman" w:eastAsiaTheme="majorEastAsia"/>
          <w:color w:val="FF0000"/>
          <w:sz w:val="21"/>
          <w:szCs w:val="21"/>
          <w:highlight w:val="yellow"/>
          <w:lang w:val="en-US" w:eastAsia="zh-CN"/>
        </w:rPr>
        <w:t xml:space="preserve">  （7）近二年被列入合肥文旅博览集团有限公司信用评价体系黑名单；</w:t>
      </w:r>
    </w:p>
    <w:p w14:paraId="43BD083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rPr>
        <w:t>7.</w:t>
      </w:r>
      <w:r>
        <w:rPr>
          <w:rFonts w:hint="eastAsia" w:ascii="宋体" w:hAnsi="宋体" w:eastAsia="宋体" w:cs="宋体"/>
          <w:sz w:val="21"/>
          <w:szCs w:val="21"/>
        </w:rPr>
        <w:t>其他要求：</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414B5F7">
      <w:pPr>
        <w:spacing w:line="360" w:lineRule="auto"/>
        <w:ind w:firstLine="437"/>
        <w:outlineLvl w:val="1"/>
        <w:rPr>
          <w:rFonts w:hint="eastAsia" w:ascii="宋体" w:hAnsi="宋体" w:eastAsia="宋体" w:cs="宋体"/>
          <w:b/>
          <w:bCs/>
          <w:sz w:val="21"/>
          <w:szCs w:val="21"/>
        </w:rPr>
      </w:pPr>
      <w:bookmarkStart w:id="5" w:name="_Toc31111"/>
      <w:r>
        <w:rPr>
          <w:rFonts w:hint="eastAsia" w:ascii="宋体" w:hAnsi="宋体" w:eastAsia="宋体" w:cs="宋体"/>
          <w:b/>
          <w:bCs/>
          <w:sz w:val="21"/>
          <w:szCs w:val="21"/>
        </w:rPr>
        <w:t>三、竞价文件的获取</w:t>
      </w:r>
      <w:bookmarkEnd w:id="5"/>
    </w:p>
    <w:p w14:paraId="0243978D">
      <w:pPr>
        <w:widowControl/>
        <w:spacing w:line="500" w:lineRule="exact"/>
        <w:ind w:firstLine="420" w:firstLineChars="200"/>
        <w:jc w:val="left"/>
        <w:rPr>
          <w:rFonts w:hint="eastAsia" w:ascii="宋体" w:hAnsi="宋体" w:eastAsia="宋体" w:cs="宋体"/>
          <w:bCs/>
          <w:snapToGrid w:val="0"/>
          <w:color w:val="000000"/>
          <w:sz w:val="21"/>
          <w:szCs w:val="21"/>
        </w:rPr>
      </w:pPr>
      <w:bookmarkStart w:id="6" w:name="_Toc21243"/>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cs="宋体"/>
          <w:sz w:val="21"/>
          <w:szCs w:val="21"/>
          <w:u w:val="single"/>
          <w:lang w:val="en-US" w:eastAsia="zh-CN"/>
        </w:rPr>
        <w:t>2026</w:t>
      </w:r>
      <w:r>
        <w:rPr>
          <w:rFonts w:hint="eastAsia" w:ascii="宋体" w:hAnsi="宋体" w:eastAsia="宋体" w:cs="宋体"/>
          <w:bCs/>
          <w:snapToGrid w:val="0"/>
          <w:color w:val="000000"/>
          <w:sz w:val="21"/>
          <w:szCs w:val="21"/>
        </w:rPr>
        <w:t>年</w:t>
      </w:r>
      <w:r>
        <w:rPr>
          <w:rFonts w:hint="eastAsia" w:cs="宋体"/>
          <w:bCs/>
          <w:snapToGrid w:val="0"/>
          <w:sz w:val="21"/>
          <w:szCs w:val="21"/>
          <w:u w:val="single"/>
          <w:lang w:val="en-US" w:eastAsia="zh-CN"/>
        </w:rPr>
        <w:t>1</w:t>
      </w:r>
      <w:r>
        <w:rPr>
          <w:rFonts w:hint="eastAsia" w:ascii="宋体" w:hAnsi="宋体" w:eastAsia="宋体" w:cs="宋体"/>
          <w:bCs/>
          <w:snapToGrid w:val="0"/>
          <w:color w:val="000000"/>
          <w:sz w:val="21"/>
          <w:szCs w:val="21"/>
        </w:rPr>
        <w:t>月</w:t>
      </w:r>
      <w:r>
        <w:rPr>
          <w:rFonts w:hint="eastAsia" w:cs="宋体"/>
          <w:bCs/>
          <w:snapToGrid w:val="0"/>
          <w:sz w:val="21"/>
          <w:szCs w:val="21"/>
          <w:u w:val="single"/>
          <w:lang w:val="en-US" w:eastAsia="zh-CN"/>
        </w:rPr>
        <w:t>20</w:t>
      </w:r>
      <w:r>
        <w:rPr>
          <w:rFonts w:hint="eastAsia" w:ascii="宋体" w:hAnsi="宋体" w:eastAsia="宋体" w:cs="宋体"/>
          <w:bCs/>
          <w:snapToGrid w:val="0"/>
          <w:color w:val="000000"/>
          <w:sz w:val="21"/>
          <w:szCs w:val="21"/>
        </w:rPr>
        <w:t>日至</w:t>
      </w:r>
      <w:r>
        <w:rPr>
          <w:rFonts w:hint="eastAsia" w:cs="宋体"/>
          <w:bCs/>
          <w:snapToGrid w:val="0"/>
          <w:sz w:val="21"/>
          <w:szCs w:val="21"/>
          <w:u w:val="single"/>
          <w:lang w:val="en-US" w:eastAsia="zh-CN"/>
        </w:rPr>
        <w:t>2026</w:t>
      </w:r>
      <w:r>
        <w:rPr>
          <w:rFonts w:hint="eastAsia" w:ascii="宋体" w:hAnsi="宋体" w:eastAsia="宋体" w:cs="宋体"/>
          <w:bCs/>
          <w:snapToGrid w:val="0"/>
          <w:color w:val="000000"/>
          <w:sz w:val="21"/>
          <w:szCs w:val="21"/>
        </w:rPr>
        <w:t>年</w:t>
      </w:r>
      <w:r>
        <w:rPr>
          <w:rFonts w:hint="eastAsia" w:cs="宋体"/>
          <w:bCs/>
          <w:snapToGrid w:val="0"/>
          <w:sz w:val="21"/>
          <w:szCs w:val="21"/>
          <w:u w:val="single"/>
          <w:lang w:val="en-US" w:eastAsia="zh-CN"/>
        </w:rPr>
        <w:t>1</w:t>
      </w:r>
      <w:r>
        <w:rPr>
          <w:rFonts w:hint="eastAsia" w:ascii="宋体" w:hAnsi="宋体" w:eastAsia="宋体" w:cs="宋体"/>
          <w:bCs/>
          <w:snapToGrid w:val="0"/>
          <w:color w:val="000000"/>
          <w:sz w:val="21"/>
          <w:szCs w:val="21"/>
        </w:rPr>
        <w:t>月</w:t>
      </w:r>
      <w:r>
        <w:rPr>
          <w:rFonts w:hint="eastAsia" w:cs="宋体"/>
          <w:bCs/>
          <w:snapToGrid w:val="0"/>
          <w:sz w:val="21"/>
          <w:szCs w:val="21"/>
          <w:u w:val="single"/>
          <w:lang w:val="en-US" w:eastAsia="zh-CN"/>
        </w:rPr>
        <w:t>22</w:t>
      </w:r>
      <w:r>
        <w:rPr>
          <w:rFonts w:hint="eastAsia" w:ascii="宋体" w:hAnsi="宋体" w:eastAsia="宋体" w:cs="宋体"/>
          <w:bCs/>
          <w:snapToGrid w:val="0"/>
          <w:color w:val="000000"/>
          <w:sz w:val="21"/>
          <w:szCs w:val="21"/>
        </w:rPr>
        <w:t>日(北京时间)</w:t>
      </w:r>
    </w:p>
    <w:p w14:paraId="028EBAD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竞价文件</w:t>
      </w:r>
      <w:r>
        <w:rPr>
          <w:rFonts w:hint="eastAsia" w:ascii="宋体" w:hAnsi="宋体" w:eastAsia="宋体" w:cs="宋体"/>
          <w:sz w:val="21"/>
          <w:szCs w:val="21"/>
        </w:rPr>
        <w:t>获取方式：投标人登录合肥文旅博览集团有限公司</w:t>
      </w:r>
      <w:r>
        <w:rPr>
          <w:rFonts w:hint="eastAsia" w:ascii="宋体" w:hAnsi="宋体" w:eastAsia="宋体" w:cs="宋体"/>
          <w:b w:val="0"/>
          <w:bCs w:val="0"/>
          <w:sz w:val="21"/>
          <w:szCs w:val="21"/>
          <w:lang w:val="en-US" w:eastAsia="zh-CN"/>
        </w:rPr>
        <w:t>官网</w:t>
      </w:r>
      <w:r>
        <w:rPr>
          <w:rFonts w:hint="eastAsia" w:ascii="宋体" w:hAnsi="宋体" w:eastAsia="宋体" w:cs="宋体"/>
          <w:sz w:val="21"/>
          <w:szCs w:val="21"/>
        </w:rPr>
        <w:t>（http://www.zwzcgl.com）下载竞价文件</w:t>
      </w:r>
    </w:p>
    <w:p w14:paraId="03F705B2">
      <w:pPr>
        <w:widowControl/>
        <w:spacing w:line="500" w:lineRule="exact"/>
        <w:ind w:firstLine="420" w:firstLineChars="200"/>
        <w:jc w:val="left"/>
        <w:rPr>
          <w:rFonts w:hint="eastAsia" w:ascii="宋体" w:hAnsi="宋体" w:eastAsia="宋体" w:cs="宋体"/>
          <w:bCs/>
          <w:snapToGrid w:val="0"/>
          <w:color w:val="FF0000"/>
          <w:sz w:val="21"/>
          <w:szCs w:val="21"/>
        </w:rPr>
      </w:pPr>
      <w:r>
        <w:rPr>
          <w:rFonts w:hint="eastAsia" w:ascii="宋体" w:hAnsi="宋体" w:eastAsia="宋体" w:cs="宋体"/>
          <w:sz w:val="21"/>
          <w:szCs w:val="21"/>
        </w:rPr>
        <w:t>3.报名方法：投标</w:t>
      </w:r>
      <w:r>
        <w:rPr>
          <w:rFonts w:ascii="Times New Roman" w:hAnsi="Times New Roman" w:eastAsia="宋体" w:cs="Times New Roman"/>
          <w:highlight w:val="none"/>
        </w:rPr>
        <w:t>人登录合肥文旅博览集团有限公司网</w:t>
      </w:r>
      <w:r>
        <w:rPr>
          <w:rFonts w:hint="eastAsia" w:ascii="Times New Roman" w:hAnsi="Times New Roman" w:eastAsia="宋体" w:cs="Times New Roman"/>
          <w:highlight w:val="none"/>
          <w:lang w:val="en-US" w:eastAsia="zh-CN"/>
        </w:rPr>
        <w:t>站</w:t>
      </w:r>
      <w:r>
        <w:rPr>
          <w:rFonts w:ascii="Times New Roman" w:hAnsi="Times New Roman" w:eastAsia="宋体" w:cs="Times New Roman"/>
          <w:highlight w:val="none"/>
        </w:rPr>
        <w:t>（http://www.zwzcgl.com）或合肥登安保安服务有限公司</w:t>
      </w:r>
      <w:r>
        <w:rPr>
          <w:rFonts w:hint="eastAsia" w:ascii="Times New Roman" w:hAnsi="Times New Roman" w:eastAsia="宋体" w:cs="Times New Roman"/>
          <w:highlight w:val="none"/>
          <w:lang w:val="en-US" w:eastAsia="zh-CN"/>
        </w:rPr>
        <w:t>(</w:t>
      </w:r>
      <w:r>
        <w:rPr>
          <w:rFonts w:ascii="Times New Roman" w:hAnsi="Times New Roman" w:eastAsia="宋体" w:cs="Times New Roman"/>
          <w:highlight w:val="none"/>
        </w:rPr>
        <w:t>https://www.hefeida.cn/sy）</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r>
        <w:rPr>
          <w:rFonts w:hint="eastAsia" w:ascii="Times New Roman" w:hAnsi="Times New Roman" w:cs="Times New Roman" w:eastAsiaTheme="majorEastAsia"/>
          <w:sz w:val="21"/>
          <w:szCs w:val="21"/>
          <w:lang w:eastAsia="zh-CN"/>
        </w:rPr>
        <w:t>。</w:t>
      </w:r>
    </w:p>
    <w:p w14:paraId="0B2F8368">
      <w:pPr>
        <w:spacing w:line="360" w:lineRule="auto"/>
        <w:ind w:firstLine="437"/>
        <w:outlineLvl w:val="1"/>
        <w:rPr>
          <w:rFonts w:hint="eastAsia" w:ascii="宋体" w:hAnsi="宋体" w:eastAsia="宋体" w:cs="宋体"/>
          <w:b/>
          <w:bCs/>
          <w:sz w:val="21"/>
          <w:szCs w:val="21"/>
        </w:rPr>
      </w:pPr>
      <w:r>
        <w:rPr>
          <w:rFonts w:hint="eastAsia" w:ascii="宋体" w:hAnsi="宋体" w:eastAsia="宋体" w:cs="宋体"/>
          <w:b/>
          <w:bCs/>
          <w:sz w:val="21"/>
          <w:szCs w:val="21"/>
        </w:rPr>
        <w:t>四、开标时间及地点</w:t>
      </w:r>
      <w:bookmarkEnd w:id="6"/>
    </w:p>
    <w:p w14:paraId="1DE335F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1.开标时间：</w:t>
      </w:r>
      <w:r>
        <w:rPr>
          <w:rFonts w:hint="eastAsia" w:cs="宋体"/>
          <w:bCs/>
          <w:snapToGrid w:val="0"/>
          <w:sz w:val="21"/>
          <w:szCs w:val="21"/>
          <w:u w:val="single"/>
          <w:lang w:val="en-US" w:eastAsia="zh-CN"/>
        </w:rPr>
        <w:t>2026</w:t>
      </w:r>
      <w:r>
        <w:rPr>
          <w:rFonts w:hint="eastAsia" w:ascii="宋体" w:hAnsi="宋体" w:eastAsia="宋体" w:cs="宋体"/>
          <w:bCs/>
          <w:snapToGrid w:val="0"/>
          <w:color w:val="000000"/>
          <w:sz w:val="21"/>
          <w:szCs w:val="21"/>
        </w:rPr>
        <w:t>年</w:t>
      </w:r>
      <w:r>
        <w:rPr>
          <w:rFonts w:hint="eastAsia" w:cs="宋体"/>
          <w:bCs/>
          <w:snapToGrid w:val="0"/>
          <w:sz w:val="21"/>
          <w:szCs w:val="21"/>
          <w:u w:val="single"/>
          <w:lang w:val="en-US" w:eastAsia="zh-CN"/>
        </w:rPr>
        <w:t>1</w:t>
      </w:r>
      <w:r>
        <w:rPr>
          <w:rFonts w:hint="eastAsia" w:ascii="宋体" w:hAnsi="宋体" w:eastAsia="宋体" w:cs="宋体"/>
          <w:bCs/>
          <w:snapToGrid w:val="0"/>
          <w:color w:val="000000"/>
          <w:sz w:val="21"/>
          <w:szCs w:val="21"/>
        </w:rPr>
        <w:t>月</w:t>
      </w:r>
      <w:r>
        <w:rPr>
          <w:rFonts w:hint="eastAsia" w:cs="宋体"/>
          <w:bCs/>
          <w:snapToGrid w:val="0"/>
          <w:sz w:val="21"/>
          <w:szCs w:val="21"/>
          <w:u w:val="single"/>
          <w:lang w:val="en-US" w:eastAsia="zh-CN"/>
        </w:rPr>
        <w:t>23</w:t>
      </w:r>
      <w:r>
        <w:rPr>
          <w:rFonts w:hint="eastAsia" w:ascii="宋体" w:hAnsi="宋体" w:eastAsia="宋体" w:cs="宋体"/>
          <w:bCs/>
          <w:snapToGrid w:val="0"/>
          <w:color w:val="000000"/>
          <w:sz w:val="21"/>
          <w:szCs w:val="21"/>
        </w:rPr>
        <w:t>日</w:t>
      </w:r>
      <w:r>
        <w:rPr>
          <w:rFonts w:hint="eastAsia" w:cs="宋体"/>
          <w:bCs/>
          <w:snapToGrid w:val="0"/>
          <w:sz w:val="21"/>
          <w:szCs w:val="21"/>
          <w:u w:val="single"/>
          <w:lang w:val="en-US" w:eastAsia="zh-CN"/>
        </w:rPr>
        <w:t>14</w:t>
      </w:r>
      <w:r>
        <w:rPr>
          <w:rFonts w:hint="eastAsia" w:ascii="宋体" w:hAnsi="宋体" w:eastAsia="宋体" w:cs="宋体"/>
          <w:sz w:val="21"/>
          <w:szCs w:val="21"/>
        </w:rPr>
        <w:t>时</w:t>
      </w:r>
      <w:r>
        <w:rPr>
          <w:rFonts w:hint="eastAsia" w:cs="宋体"/>
          <w:bCs/>
          <w:snapToGrid w:val="0"/>
          <w:sz w:val="21"/>
          <w:szCs w:val="21"/>
          <w:u w:val="single"/>
          <w:lang w:val="en-US" w:eastAsia="zh-CN"/>
        </w:rPr>
        <w:t>30</w:t>
      </w:r>
      <w:r>
        <w:rPr>
          <w:rFonts w:hint="eastAsia" w:ascii="宋体" w:hAnsi="宋体" w:eastAsia="宋体" w:cs="宋体"/>
          <w:sz w:val="21"/>
          <w:szCs w:val="21"/>
        </w:rPr>
        <w:t>分</w:t>
      </w:r>
    </w:p>
    <w:p w14:paraId="5963FF6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2.开标地点：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安</w:t>
      </w:r>
      <w:r>
        <w:rPr>
          <w:rFonts w:hint="eastAsia" w:ascii="宋体" w:hAnsi="宋体" w:eastAsia="宋体" w:cs="宋体"/>
          <w:bCs/>
          <w:snapToGrid w:val="0"/>
          <w:sz w:val="21"/>
          <w:szCs w:val="21"/>
          <w:highlight w:val="none"/>
          <w:u w:val="single"/>
          <w:lang w:val="en-US" w:eastAsia="zh-CN"/>
        </w:rPr>
        <w:t>徽省合肥市瑶海区北一环路与淮吾路交叉口惠风大厦401会议室</w:t>
      </w:r>
      <w:r>
        <w:rPr>
          <w:rFonts w:hint="eastAsia" w:ascii="宋体" w:hAnsi="宋体" w:eastAsia="宋体" w:cs="宋体"/>
          <w:sz w:val="21"/>
          <w:szCs w:val="21"/>
          <w:u w:val="single"/>
        </w:rPr>
        <w:t xml:space="preserve">  </w:t>
      </w:r>
    </w:p>
    <w:p w14:paraId="25C85C63">
      <w:pPr>
        <w:spacing w:line="360" w:lineRule="auto"/>
        <w:ind w:firstLine="437"/>
        <w:outlineLvl w:val="1"/>
        <w:rPr>
          <w:rFonts w:hint="eastAsia" w:ascii="宋体" w:hAnsi="宋体" w:eastAsia="宋体" w:cs="宋体"/>
          <w:b/>
          <w:bCs/>
          <w:sz w:val="21"/>
          <w:szCs w:val="21"/>
        </w:rPr>
      </w:pPr>
      <w:bookmarkStart w:id="7" w:name="_Toc20681"/>
      <w:r>
        <w:rPr>
          <w:rFonts w:hint="eastAsia" w:ascii="宋体" w:hAnsi="宋体" w:eastAsia="宋体" w:cs="宋体"/>
          <w:b/>
          <w:bCs/>
          <w:sz w:val="21"/>
          <w:szCs w:val="21"/>
        </w:rPr>
        <w:t>五、投标文件提交截止时间</w:t>
      </w:r>
      <w:bookmarkEnd w:id="7"/>
    </w:p>
    <w:p w14:paraId="495A52F9">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同开标时间</w:t>
      </w:r>
    </w:p>
    <w:p w14:paraId="3CBC3ED0">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hint="eastAsia" w:ascii="宋体" w:hAnsi="宋体" w:eastAsia="宋体" w:cs="宋体"/>
          <w:b/>
          <w:bCs/>
          <w:sz w:val="21"/>
          <w:szCs w:val="21"/>
        </w:rPr>
      </w:pPr>
      <w:bookmarkStart w:id="8" w:name="_Toc32146"/>
      <w:r>
        <w:rPr>
          <w:rFonts w:hint="eastAsia" w:ascii="宋体" w:hAnsi="宋体" w:eastAsia="宋体" w:cs="宋体"/>
          <w:b/>
          <w:bCs/>
          <w:sz w:val="21"/>
          <w:szCs w:val="21"/>
        </w:rPr>
        <w:t>六、联系方式</w:t>
      </w:r>
      <w:bookmarkEnd w:id="8"/>
    </w:p>
    <w:p w14:paraId="250DF787">
      <w:pPr>
        <w:widowControl/>
        <w:spacing w:line="460" w:lineRule="exact"/>
        <w:ind w:firstLine="420" w:firstLineChars="200"/>
        <w:jc w:val="left"/>
        <w:rPr>
          <w:rFonts w:hint="eastAsia" w:ascii="宋体" w:hAnsi="宋体" w:eastAsia="宋体" w:cs="宋体"/>
          <w:bCs/>
          <w:snapToGrid w:val="0"/>
          <w:kern w:val="0"/>
          <w:sz w:val="21"/>
          <w:szCs w:val="21"/>
        </w:rPr>
      </w:pPr>
      <w:bookmarkStart w:id="9" w:name="_Toc30347"/>
      <w:r>
        <w:rPr>
          <w:rFonts w:hint="eastAsia" w:ascii="宋体" w:hAnsi="宋体" w:eastAsia="宋体" w:cs="宋体"/>
          <w:bCs/>
          <w:snapToGrid w:val="0"/>
          <w:kern w:val="0"/>
          <w:sz w:val="21"/>
          <w:szCs w:val="21"/>
          <w:lang w:val="en-US" w:eastAsia="zh-CN"/>
        </w:rPr>
        <w:t>6</w:t>
      </w:r>
      <w:r>
        <w:rPr>
          <w:rFonts w:hint="eastAsia" w:ascii="宋体" w:hAnsi="宋体" w:eastAsia="宋体" w:cs="宋体"/>
          <w:bCs/>
          <w:snapToGrid w:val="0"/>
          <w:kern w:val="0"/>
          <w:sz w:val="21"/>
          <w:szCs w:val="21"/>
        </w:rPr>
        <w:t>.1招标人</w:t>
      </w:r>
    </w:p>
    <w:p w14:paraId="1799A05D">
      <w:pPr>
        <w:spacing w:line="500" w:lineRule="exact"/>
        <w:ind w:firstLine="420" w:firstLineChars="200"/>
        <w:rPr>
          <w:rFonts w:hint="eastAsia" w:ascii="宋体" w:hAnsi="宋体" w:eastAsia="宋体" w:cs="宋体"/>
          <w:bCs/>
          <w:snapToGrid w:val="0"/>
          <w:sz w:val="21"/>
          <w:szCs w:val="21"/>
          <w:highlight w:val="none"/>
          <w:u w:val="none"/>
        </w:rPr>
      </w:pPr>
      <w:r>
        <w:rPr>
          <w:rFonts w:hint="eastAsia" w:ascii="宋体" w:hAnsi="宋体" w:eastAsia="宋体" w:cs="宋体"/>
          <w:bCs/>
          <w:snapToGrid w:val="0"/>
          <w:kern w:val="0"/>
          <w:sz w:val="21"/>
          <w:szCs w:val="21"/>
          <w:highlight w:val="none"/>
        </w:rPr>
        <w:t>招标人：</w:t>
      </w:r>
      <w:r>
        <w:rPr>
          <w:rFonts w:hint="eastAsia" w:ascii="宋体" w:hAnsi="宋体" w:eastAsia="宋体" w:cs="宋体"/>
          <w:bCs/>
          <w:snapToGrid w:val="0"/>
          <w:sz w:val="21"/>
          <w:szCs w:val="21"/>
          <w:highlight w:val="none"/>
          <w:u w:val="single"/>
          <w:lang w:val="en-US" w:eastAsia="zh-CN"/>
        </w:rPr>
        <w:t>合肥登安保安服务有限公司</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none"/>
        </w:rPr>
        <w:t xml:space="preserve">         </w:t>
      </w:r>
    </w:p>
    <w:p w14:paraId="69E45179">
      <w:pPr>
        <w:widowControl/>
        <w:spacing w:line="460" w:lineRule="exact"/>
        <w:ind w:firstLine="420" w:firstLineChars="200"/>
        <w:jc w:val="left"/>
        <w:rPr>
          <w:rFonts w:hint="eastAsia" w:ascii="宋体" w:hAnsi="宋体" w:eastAsia="宋体" w:cs="宋体"/>
          <w:bCs/>
          <w:snapToGrid w:val="0"/>
          <w:kern w:val="0"/>
          <w:sz w:val="21"/>
          <w:szCs w:val="21"/>
          <w:highlight w:val="none"/>
          <w:u w:val="none"/>
        </w:rPr>
      </w:pPr>
      <w:r>
        <w:rPr>
          <w:rFonts w:hint="eastAsia" w:ascii="宋体" w:hAnsi="宋体" w:eastAsia="宋体" w:cs="宋体"/>
          <w:bCs/>
          <w:snapToGrid w:val="0"/>
          <w:kern w:val="0"/>
          <w:sz w:val="21"/>
          <w:szCs w:val="21"/>
          <w:highlight w:val="none"/>
          <w:u w:val="none"/>
        </w:rPr>
        <w:t>地  址：</w:t>
      </w:r>
      <w:r>
        <w:rPr>
          <w:rFonts w:hint="eastAsia" w:ascii="宋体" w:hAnsi="宋体" w:eastAsia="宋体" w:cs="宋体"/>
          <w:bCs/>
          <w:snapToGrid w:val="0"/>
          <w:sz w:val="21"/>
          <w:szCs w:val="21"/>
          <w:highlight w:val="none"/>
          <w:u w:val="single"/>
          <w:lang w:val="en-US" w:eastAsia="zh-CN"/>
        </w:rPr>
        <w:t>安徽省合肥市瑶海区北一环路与淮吾路交叉口惠风大厦</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none"/>
        </w:rPr>
        <w:t xml:space="preserve">        </w:t>
      </w:r>
    </w:p>
    <w:p w14:paraId="7BDCE689">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u w:val="none"/>
        </w:rPr>
        <w:t>联系人：</w:t>
      </w:r>
      <w:r>
        <w:rPr>
          <w:rFonts w:hint="eastAsia" w:ascii="宋体" w:hAnsi="宋体" w:eastAsia="宋体" w:cs="宋体"/>
          <w:bCs/>
          <w:snapToGrid w:val="0"/>
          <w:sz w:val="21"/>
          <w:szCs w:val="21"/>
          <w:highlight w:val="none"/>
          <w:u w:val="single"/>
          <w:lang w:val="en-US" w:eastAsia="zh-CN"/>
        </w:rPr>
        <w:t>吕诚诚</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rPr>
        <w:t xml:space="preserve">      </w:t>
      </w:r>
    </w:p>
    <w:p w14:paraId="1FC89222">
      <w:pPr>
        <w:widowControl/>
        <w:spacing w:line="46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highlight w:val="none"/>
        </w:rPr>
        <w:t>电  话：</w:t>
      </w:r>
      <w:r>
        <w:rPr>
          <w:rFonts w:hint="eastAsia" w:ascii="宋体" w:hAnsi="宋体" w:eastAsia="宋体" w:cs="宋体"/>
          <w:bCs/>
          <w:snapToGrid w:val="0"/>
          <w:sz w:val="21"/>
          <w:szCs w:val="21"/>
          <w:highlight w:val="none"/>
          <w:u w:val="single"/>
          <w:lang w:val="en-US" w:eastAsia="zh-CN"/>
        </w:rPr>
        <w:t>0551-66029903</w:t>
      </w:r>
      <w:r>
        <w:rPr>
          <w:rFonts w:hint="eastAsia" w:ascii="宋体" w:hAnsi="宋体" w:eastAsia="宋体" w:cs="宋体"/>
          <w:bCs/>
          <w:snapToGrid w:val="0"/>
          <w:kern w:val="0"/>
          <w:sz w:val="21"/>
          <w:szCs w:val="21"/>
        </w:rPr>
        <w:t xml:space="preserve">         </w:t>
      </w:r>
    </w:p>
    <w:p w14:paraId="669D477C">
      <w:pPr>
        <w:widowControl/>
        <w:spacing w:line="46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lang w:val="en-US" w:eastAsia="zh-CN"/>
        </w:rPr>
        <w:t>6</w:t>
      </w:r>
      <w:r>
        <w:rPr>
          <w:rFonts w:hint="eastAsia" w:ascii="宋体" w:hAnsi="宋体" w:eastAsia="宋体" w:cs="宋体"/>
          <w:bCs/>
          <w:snapToGrid w:val="0"/>
          <w:kern w:val="0"/>
          <w:sz w:val="21"/>
          <w:szCs w:val="21"/>
        </w:rPr>
        <w:t>.2监督管理部门</w:t>
      </w:r>
    </w:p>
    <w:p w14:paraId="7414AF29">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监督管理部门：</w:t>
      </w:r>
      <w:r>
        <w:rPr>
          <w:rFonts w:hint="eastAsia" w:ascii="宋体" w:hAnsi="宋体" w:eastAsia="宋体" w:cs="宋体"/>
          <w:b w:val="0"/>
          <w:bCs w:val="0"/>
          <w:color w:val="000000"/>
          <w:sz w:val="21"/>
          <w:szCs w:val="21"/>
          <w:highlight w:val="none"/>
          <w:u w:val="single"/>
        </w:rPr>
        <w:t>合肥登安保安服务有限公司纪检监督</w:t>
      </w:r>
    </w:p>
    <w:p w14:paraId="3065E3A0">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地  址：</w:t>
      </w:r>
      <w:r>
        <w:rPr>
          <w:rFonts w:hint="eastAsia" w:ascii="宋体" w:hAnsi="宋体" w:eastAsia="宋体" w:cs="宋体"/>
          <w:b w:val="0"/>
          <w:bCs w:val="0"/>
          <w:color w:val="000000"/>
          <w:sz w:val="21"/>
          <w:szCs w:val="21"/>
          <w:highlight w:val="none"/>
          <w:u w:val="single"/>
        </w:rPr>
        <w:t>合肥市瑶海区淮吾路与北一环路辅路交叉口合肥登安保安服务有限公司</w:t>
      </w:r>
    </w:p>
    <w:p w14:paraId="48046E66">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电  话：</w:t>
      </w:r>
      <w:r>
        <w:rPr>
          <w:rFonts w:hint="eastAsia" w:ascii="宋体" w:hAnsi="宋体" w:eastAsia="宋体" w:cs="宋体"/>
          <w:b w:val="0"/>
          <w:bCs w:val="0"/>
          <w:color w:val="000000"/>
          <w:sz w:val="21"/>
          <w:szCs w:val="21"/>
          <w:highlight w:val="none"/>
          <w:u w:val="single"/>
        </w:rPr>
        <w:t>0551-66029908</w:t>
      </w:r>
    </w:p>
    <w:p w14:paraId="462B68DA">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hint="eastAsia" w:ascii="宋体" w:hAnsi="宋体" w:eastAsia="宋体" w:cs="宋体"/>
          <w:b/>
          <w:bCs/>
          <w:sz w:val="21"/>
          <w:szCs w:val="21"/>
        </w:rPr>
      </w:pPr>
      <w:r>
        <w:rPr>
          <w:rFonts w:hint="eastAsia" w:ascii="宋体" w:hAnsi="宋体" w:eastAsia="宋体" w:cs="宋体"/>
          <w:b/>
          <w:bCs/>
          <w:sz w:val="21"/>
          <w:szCs w:val="21"/>
        </w:rPr>
        <w:t>七、其他事项说明</w:t>
      </w:r>
      <w:bookmarkEnd w:id="9"/>
    </w:p>
    <w:p w14:paraId="30FC2D3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snapToGrid w:val="0"/>
          <w:sz w:val="21"/>
          <w:szCs w:val="21"/>
        </w:rPr>
      </w:pPr>
      <w:r>
        <w:rPr>
          <w:rFonts w:hint="eastAsia" w:ascii="宋体" w:hAnsi="宋体" w:eastAsia="宋体" w:cs="宋体"/>
          <w:bCs/>
          <w:snapToGrid w:val="0"/>
          <w:sz w:val="21"/>
          <w:szCs w:val="21"/>
        </w:rPr>
        <w:t>有任何疑问或问题，请在工作时间（周一至周五，上午08:30-12:00，下午2:00-5:30，节假日休息）与项目联系人联系。</w:t>
      </w:r>
    </w:p>
    <w:p w14:paraId="7C3B0555">
      <w:pPr>
        <w:spacing w:line="500" w:lineRule="exact"/>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.投标保证金账户</w:t>
      </w:r>
    </w:p>
    <w:p w14:paraId="6A94C82B">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单位名称：</w:t>
      </w:r>
      <w:r>
        <w:rPr>
          <w:rFonts w:hint="eastAsia" w:ascii="宋体" w:hAnsi="宋体" w:eastAsia="宋体" w:cs="宋体"/>
          <w:b w:val="0"/>
          <w:bCs w:val="0"/>
          <w:color w:val="000000"/>
          <w:sz w:val="21"/>
          <w:szCs w:val="21"/>
          <w:highlight w:val="none"/>
          <w:u w:val="single"/>
        </w:rPr>
        <w:t>合肥登安保安服务有限公司</w:t>
      </w:r>
    </w:p>
    <w:p w14:paraId="6F529A94">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开户银行账号：</w:t>
      </w:r>
      <w:r>
        <w:rPr>
          <w:rFonts w:hint="eastAsia" w:ascii="宋体" w:hAnsi="宋体" w:eastAsia="宋体" w:cs="宋体"/>
          <w:b w:val="0"/>
          <w:bCs w:val="0"/>
          <w:color w:val="000000"/>
          <w:sz w:val="21"/>
          <w:szCs w:val="21"/>
          <w:highlight w:val="none"/>
          <w:u w:val="single"/>
        </w:rPr>
        <w:t>225006866441000002</w:t>
      </w:r>
    </w:p>
    <w:p w14:paraId="70CF8139">
      <w:pPr>
        <w:widowControl/>
        <w:spacing w:line="46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开户银行：</w:t>
      </w:r>
      <w:r>
        <w:rPr>
          <w:rFonts w:hint="eastAsia" w:ascii="宋体" w:hAnsi="宋体" w:eastAsia="宋体" w:cs="宋体"/>
          <w:b w:val="0"/>
          <w:bCs w:val="0"/>
          <w:color w:val="000000"/>
          <w:sz w:val="21"/>
          <w:szCs w:val="21"/>
          <w:highlight w:val="none"/>
          <w:u w:val="single"/>
        </w:rPr>
        <w:t>徽商银行股份有限公司合肥阜阳北路支行</w:t>
      </w:r>
    </w:p>
    <w:p w14:paraId="5C0AED39">
      <w:pPr>
        <w:widowControl/>
        <w:spacing w:line="500" w:lineRule="exact"/>
        <w:ind w:firstLine="420" w:firstLineChars="200"/>
        <w:jc w:val="left"/>
        <w:rPr>
          <w:rFonts w:hint="eastAsia" w:ascii="宋体" w:hAnsi="宋体" w:eastAsia="宋体" w:cs="宋体"/>
          <w:bCs/>
          <w:snapToGrid w:val="0"/>
          <w:sz w:val="21"/>
          <w:szCs w:val="21"/>
        </w:rPr>
      </w:pPr>
    </w:p>
    <w:p w14:paraId="393ACD2C">
      <w:pPr>
        <w:pStyle w:val="4"/>
        <w:rPr>
          <w:rFonts w:hint="eastAsia" w:ascii="宋体" w:hAnsi="宋体" w:eastAsia="宋体" w:cs="宋体"/>
          <w:sz w:val="21"/>
          <w:szCs w:val="21"/>
        </w:rPr>
      </w:pPr>
    </w:p>
    <w:p w14:paraId="4DCE5522">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sz w:val="21"/>
          <w:szCs w:val="21"/>
        </w:rPr>
      </w:pPr>
      <w:r>
        <w:rPr>
          <w:rFonts w:hint="eastAsia" w:ascii="宋体" w:hAnsi="宋体" w:eastAsia="宋体" w:cs="宋体"/>
          <w:sz w:val="21"/>
          <w:szCs w:val="21"/>
        </w:rPr>
        <w:br w:type="page"/>
      </w:r>
    </w:p>
    <w:p w14:paraId="5C430E5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78B0DB58">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395"/>
        <w:gridCol w:w="6184"/>
      </w:tblGrid>
      <w:tr w14:paraId="5CD0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5D6C84A9">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58348D2D">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7" w:type="pct"/>
            <w:vAlign w:val="center"/>
          </w:tcPr>
          <w:p w14:paraId="7968E529">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3815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7F9332E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0871AE1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7" w:type="pct"/>
            <w:vAlign w:val="center"/>
          </w:tcPr>
          <w:p w14:paraId="1A6839C3">
            <w:pPr>
              <w:pStyle w:val="69"/>
              <w:widowControl w:val="0"/>
              <w:spacing w:before="0" w:beforeAutospacing="0" w:after="0" w:afterAutospacing="0" w:line="360" w:lineRule="auto"/>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合肥市东一环与胜利路交叉口惠风大厦四楼</w:t>
            </w:r>
          </w:p>
        </w:tc>
      </w:tr>
      <w:tr w14:paraId="5A3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4FBE38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3F610075">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7" w:type="pct"/>
            <w:vAlign w:val="center"/>
          </w:tcPr>
          <w:p w14:paraId="03DEE272">
            <w:pPr>
              <w:pStyle w:val="96"/>
              <w:tabs>
                <w:tab w:val="left" w:pos="1152"/>
              </w:tabs>
              <w:spacing w:before="0" w:beforeAutospacing="0" w:after="0" w:afterAutospacing="0" w:line="360" w:lineRule="auto"/>
              <w:rPr>
                <w:rFonts w:hint="default" w:ascii="宋体" w:hAnsi="宋体" w:eastAsia="宋体" w:cs="宋体"/>
                <w:bCs/>
                <w:kern w:val="2"/>
                <w:sz w:val="21"/>
                <w:szCs w:val="21"/>
                <w:lang w:val="en-US" w:eastAsia="zh-CN" w:bidi="ar-SA"/>
              </w:rPr>
            </w:pPr>
            <w:r>
              <w:rPr>
                <w:rFonts w:hint="eastAsia" w:cs="宋体"/>
                <w:bCs/>
                <w:kern w:val="2"/>
                <w:sz w:val="21"/>
                <w:szCs w:val="21"/>
                <w:highlight w:val="none"/>
                <w:lang w:val="en-US" w:eastAsia="zh-CN" w:bidi="ar-SA"/>
              </w:rPr>
              <w:t>5</w:t>
            </w:r>
            <w:r>
              <w:rPr>
                <w:rFonts w:hint="eastAsia" w:ascii="宋体" w:hAnsi="宋体" w:eastAsia="宋体" w:cs="宋体"/>
                <w:bCs/>
                <w:kern w:val="2"/>
                <w:sz w:val="21"/>
                <w:szCs w:val="21"/>
                <w:highlight w:val="none"/>
                <w:lang w:val="en-US" w:eastAsia="zh-CN" w:bidi="ar-SA"/>
              </w:rPr>
              <w:t>个日历日</w:t>
            </w:r>
          </w:p>
        </w:tc>
      </w:tr>
      <w:tr w14:paraId="377F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05072E4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FC439D3">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7" w:type="pct"/>
            <w:vAlign w:val="center"/>
          </w:tcPr>
          <w:p w14:paraId="2BE85076">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39B42F6D">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5AD8C8B9">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7463A54C">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5C10710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77F3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2DE0111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3F5F14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7" w:type="pct"/>
            <w:vAlign w:val="center"/>
          </w:tcPr>
          <w:p w14:paraId="621DFD91">
            <w:pPr>
              <w:pStyle w:val="69"/>
              <w:widowControl w:val="0"/>
              <w:spacing w:before="0" w:beforeAutospacing="0" w:after="0" w:afterAutospacing="0" w:line="360" w:lineRule="auto"/>
              <w:jc w:val="both"/>
              <w:rPr>
                <w:rFonts w:hint="default" w:eastAsia="宋体" w:cs="宋体"/>
                <w:b w:val="0"/>
                <w:sz w:val="21"/>
                <w:szCs w:val="21"/>
                <w:lang w:val="en-US" w:eastAsia="zh-CN"/>
              </w:rPr>
            </w:pPr>
            <w:r>
              <w:rPr>
                <w:rFonts w:hint="eastAsia" w:cs="宋体"/>
                <w:b w:val="0"/>
                <w:sz w:val="21"/>
                <w:szCs w:val="21"/>
                <w:lang w:val="en-US" w:eastAsia="zh-CN"/>
              </w:rPr>
              <w:t>/</w:t>
            </w:r>
          </w:p>
        </w:tc>
      </w:tr>
      <w:tr w14:paraId="51E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4E8F74F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27C78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7" w:type="pct"/>
            <w:vAlign w:val="center"/>
          </w:tcPr>
          <w:p w14:paraId="19BE4B28">
            <w:pPr>
              <w:spacing w:line="360" w:lineRule="auto"/>
              <w:rPr>
                <w:rFonts w:hint="eastAsia" w:ascii="Times New Roman" w:hAnsi="Times New Roman" w:eastAsia="宋体" w:cs="Times New Roman"/>
                <w:i/>
                <w:iCs/>
                <w:color w:val="FF0000"/>
                <w:kern w:val="2"/>
                <w:sz w:val="21"/>
                <w:szCs w:val="21"/>
                <w:lang w:val="en-US" w:eastAsia="zh-CN"/>
              </w:rPr>
            </w:pPr>
            <w:r>
              <w:rPr>
                <w:rFonts w:hint="eastAsia"/>
                <w:sz w:val="21"/>
                <w:szCs w:val="21"/>
              </w:rPr>
              <w:t>投标人应按下列规定提供业绩证明资料：</w:t>
            </w:r>
            <w:r>
              <w:rPr>
                <w:rFonts w:hint="eastAsia"/>
                <w:sz w:val="21"/>
                <w:szCs w:val="21"/>
                <w:lang w:val="en-US" w:eastAsia="zh-CN"/>
              </w:rPr>
              <w:t>/</w:t>
            </w:r>
          </w:p>
          <w:p w14:paraId="405FC9D2">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0316C398">
            <w:pPr>
              <w:spacing w:line="360" w:lineRule="auto"/>
              <w:rPr>
                <w:sz w:val="21"/>
                <w:szCs w:val="21"/>
              </w:rPr>
            </w:pPr>
            <w:r>
              <w:rPr>
                <w:rFonts w:hint="eastAsia"/>
                <w:sz w:val="21"/>
                <w:szCs w:val="21"/>
              </w:rPr>
              <w:t>（1）业绩合同扫描件；</w:t>
            </w:r>
          </w:p>
          <w:p w14:paraId="73BD158F">
            <w:pPr>
              <w:spacing w:line="360" w:lineRule="auto"/>
              <w:rPr>
                <w:sz w:val="16"/>
                <w:szCs w:val="16"/>
              </w:rPr>
            </w:pPr>
            <w:r>
              <w:rPr>
                <w:rFonts w:hint="eastAsia"/>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C96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0BE206E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61983A6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7" w:type="pct"/>
          </w:tcPr>
          <w:p w14:paraId="26113F5E">
            <w:pPr>
              <w:spacing w:line="440" w:lineRule="exact"/>
              <w:rPr>
                <w:rFonts w:cs="宋体"/>
                <w:bCs/>
                <w:sz w:val="21"/>
                <w:szCs w:val="21"/>
              </w:rPr>
            </w:pPr>
            <w:r>
              <w:rPr>
                <w:rFonts w:hint="eastAsia" w:cs="宋体"/>
                <w:bCs/>
                <w:sz w:val="21"/>
                <w:szCs w:val="21"/>
              </w:rPr>
              <w:t>（1）时间：</w:t>
            </w:r>
            <w:r>
              <w:rPr>
                <w:rFonts w:hint="eastAsia" w:cs="宋体"/>
                <w:bCs/>
                <w:sz w:val="21"/>
                <w:szCs w:val="21"/>
                <w:u w:val="single"/>
                <w:lang w:val="en-US" w:eastAsia="zh-CN"/>
              </w:rPr>
              <w:t>2026</w:t>
            </w:r>
            <w:r>
              <w:rPr>
                <w:rFonts w:hint="eastAsia" w:cs="宋体"/>
                <w:bCs/>
                <w:kern w:val="2"/>
                <w:sz w:val="21"/>
                <w:szCs w:val="21"/>
              </w:rPr>
              <w:t>年</w:t>
            </w:r>
            <w:r>
              <w:rPr>
                <w:rFonts w:hint="eastAsia" w:cs="宋体"/>
                <w:bCs/>
                <w:kern w:val="2"/>
                <w:sz w:val="21"/>
                <w:szCs w:val="21"/>
                <w:u w:val="single"/>
                <w:lang w:val="en-US" w:eastAsia="zh-CN"/>
              </w:rPr>
              <w:t>1</w:t>
            </w:r>
            <w:r>
              <w:rPr>
                <w:rFonts w:hint="eastAsia" w:cs="宋体"/>
                <w:bCs/>
                <w:kern w:val="2"/>
                <w:sz w:val="21"/>
                <w:szCs w:val="21"/>
              </w:rPr>
              <w:t>月</w:t>
            </w:r>
            <w:r>
              <w:rPr>
                <w:rFonts w:hint="eastAsia" w:cs="宋体"/>
                <w:bCs/>
                <w:kern w:val="2"/>
                <w:sz w:val="21"/>
                <w:szCs w:val="21"/>
                <w:u w:val="single"/>
                <w:lang w:val="en-US" w:eastAsia="zh-CN"/>
              </w:rPr>
              <w:t>22</w:t>
            </w:r>
            <w:r>
              <w:rPr>
                <w:rFonts w:hint="eastAsia" w:cs="宋体"/>
                <w:bCs/>
                <w:kern w:val="2"/>
                <w:sz w:val="21"/>
                <w:szCs w:val="21"/>
              </w:rPr>
              <w:t>日</w:t>
            </w:r>
            <w:r>
              <w:rPr>
                <w:rFonts w:hint="eastAsia" w:cs="宋体"/>
                <w:bCs/>
                <w:kern w:val="2"/>
                <w:sz w:val="21"/>
                <w:szCs w:val="21"/>
                <w:lang w:val="en-US" w:eastAsia="zh-CN"/>
              </w:rPr>
              <w:t xml:space="preserve"> </w:t>
            </w:r>
            <w:r>
              <w:rPr>
                <w:rFonts w:hint="eastAsia" w:cs="宋体"/>
                <w:bCs/>
                <w:kern w:val="2"/>
                <w:sz w:val="21"/>
                <w:szCs w:val="21"/>
                <w:u w:val="single"/>
                <w:lang w:val="en-US" w:eastAsia="zh-CN"/>
              </w:rPr>
              <w:t>12</w:t>
            </w:r>
            <w:r>
              <w:rPr>
                <w:rFonts w:hint="eastAsia" w:cs="宋体"/>
                <w:bCs/>
                <w:kern w:val="2"/>
                <w:sz w:val="21"/>
                <w:szCs w:val="21"/>
              </w:rPr>
              <w:t>时</w:t>
            </w:r>
            <w:r>
              <w:rPr>
                <w:rFonts w:hint="eastAsia" w:cs="宋体"/>
                <w:bCs/>
                <w:kern w:val="2"/>
                <w:sz w:val="21"/>
                <w:szCs w:val="21"/>
                <w:u w:val="single"/>
                <w:lang w:val="en-US" w:eastAsia="zh-CN"/>
              </w:rPr>
              <w:t>00</w:t>
            </w:r>
            <w:r>
              <w:rPr>
                <w:rFonts w:hint="eastAsia" w:cs="宋体"/>
                <w:bCs/>
                <w:kern w:val="2"/>
                <w:sz w:val="21"/>
                <w:szCs w:val="21"/>
              </w:rPr>
              <w:t>分</w:t>
            </w:r>
          </w:p>
          <w:p w14:paraId="0724599A">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highlight w:val="none"/>
              </w:rPr>
              <w:t>通过</w:t>
            </w:r>
            <w:r>
              <w:rPr>
                <w:rFonts w:ascii="Times New Roman" w:hAnsi="Times New Roman" w:cs="Times New Roman"/>
                <w:bCs/>
                <w:snapToGrid w:val="0"/>
                <w:color w:val="000000"/>
                <w:sz w:val="21"/>
                <w:szCs w:val="22"/>
                <w:highlight w:val="none"/>
              </w:rPr>
              <w:t>邮箱</w:t>
            </w:r>
            <w:r>
              <w:rPr>
                <w:rFonts w:hint="eastAsia" w:ascii="Times New Roman" w:hAnsi="Times New Roman" w:cs="Times New Roman"/>
                <w:bCs/>
                <w:snapToGrid w:val="0"/>
                <w:color w:val="000000"/>
                <w:sz w:val="21"/>
                <w:szCs w:val="22"/>
                <w:highlight w:val="none"/>
                <w:lang w:val="en-US" w:eastAsia="zh-CN"/>
              </w:rPr>
              <w:t>397041495</w:t>
            </w:r>
            <w:r>
              <w:rPr>
                <w:rFonts w:ascii="Times New Roman" w:hAnsi="Times New Roman" w:cs="Times New Roman"/>
                <w:bCs/>
                <w:snapToGrid w:val="0"/>
                <w:color w:val="000000"/>
                <w:sz w:val="21"/>
                <w:szCs w:val="22"/>
                <w:highlight w:val="none"/>
              </w:rPr>
              <w:t>@qq.com提交</w:t>
            </w:r>
          </w:p>
        </w:tc>
      </w:tr>
      <w:tr w14:paraId="7BBC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7B1D792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040E08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7" w:type="pct"/>
            <w:vAlign w:val="center"/>
          </w:tcPr>
          <w:p w14:paraId="2ECE50FE">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14:paraId="284FBBD7">
            <w:pPr>
              <w:adjustRightInd w:val="0"/>
              <w:snapToGrid w:val="0"/>
              <w:spacing w:line="360" w:lineRule="auto"/>
              <w:jc w:val="left"/>
              <w:rPr>
                <w:rFonts w:hint="eastAsia" w:cs="宋体"/>
                <w:bCs/>
                <w:sz w:val="21"/>
                <w:szCs w:val="21"/>
                <w:highlight w:val="none"/>
              </w:rPr>
            </w:pPr>
            <w:r>
              <w:rPr>
                <w:rFonts w:hint="eastAsia" w:cs="宋体"/>
                <w:bCs/>
                <w:sz w:val="21"/>
                <w:szCs w:val="21"/>
                <w:highlight w:val="none"/>
                <w:lang w:eastAsia="zh-CN"/>
              </w:rPr>
              <w:t>☑</w:t>
            </w:r>
            <w:r>
              <w:rPr>
                <w:rFonts w:hint="eastAsia" w:cs="宋体"/>
                <w:bCs/>
                <w:sz w:val="21"/>
                <w:szCs w:val="21"/>
                <w:highlight w:val="none"/>
              </w:rPr>
              <w:t>图纸</w:t>
            </w:r>
          </w:p>
          <w:p w14:paraId="778DBD63">
            <w:pPr>
              <w:adjustRightInd w:val="0"/>
              <w:snapToGrid w:val="0"/>
              <w:spacing w:line="360" w:lineRule="auto"/>
              <w:jc w:val="left"/>
              <w:rPr>
                <w:rFonts w:hint="default" w:cs="宋体"/>
                <w:bCs/>
                <w:sz w:val="21"/>
                <w:szCs w:val="21"/>
                <w:highlight w:val="none"/>
                <w:lang w:val="en-US"/>
              </w:rPr>
            </w:pPr>
            <w:r>
              <w:rPr>
                <w:rFonts w:hint="eastAsia" w:cs="宋体"/>
                <w:bCs/>
                <w:sz w:val="21"/>
                <w:szCs w:val="21"/>
                <w:highlight w:val="none"/>
                <w:lang w:eastAsia="zh-CN"/>
              </w:rPr>
              <w:t>☑</w:t>
            </w:r>
            <w:r>
              <w:rPr>
                <w:rFonts w:hint="eastAsia" w:cs="宋体"/>
                <w:bCs/>
                <w:sz w:val="21"/>
                <w:szCs w:val="21"/>
                <w:highlight w:val="none"/>
                <w:lang w:val="en-US" w:eastAsia="zh-CN"/>
              </w:rPr>
              <w:t>清单控制价</w:t>
            </w:r>
          </w:p>
          <w:p w14:paraId="274434F1">
            <w:pPr>
              <w:adjustRightInd w:val="0"/>
              <w:snapToGrid w:val="0"/>
              <w:spacing w:line="360" w:lineRule="auto"/>
              <w:jc w:val="left"/>
              <w:rPr>
                <w:rFonts w:cs="宋体"/>
                <w:bCs/>
                <w:sz w:val="21"/>
                <w:szCs w:val="21"/>
              </w:rPr>
            </w:pPr>
            <w:r>
              <w:rPr>
                <w:rFonts w:hint="eastAsia" w:cs="宋体"/>
                <w:bCs/>
                <w:sz w:val="21"/>
                <w:szCs w:val="21"/>
              </w:rPr>
              <w:t>获得方式：</w:t>
            </w:r>
          </w:p>
          <w:p w14:paraId="5C6393E7">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91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01E8B19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2AC0F979">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7" w:type="pct"/>
            <w:vAlign w:val="center"/>
          </w:tcPr>
          <w:p w14:paraId="26F75309">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7F6228E">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D98647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09A6BE81">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D7972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D113C02">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086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50A9350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29469A4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7" w:type="pct"/>
            <w:vAlign w:val="center"/>
          </w:tcPr>
          <w:p w14:paraId="7572CB6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2B4F0CB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01C961F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1459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00B818C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3B6ABC0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7" w:type="pct"/>
            <w:vAlign w:val="center"/>
          </w:tcPr>
          <w:p w14:paraId="5E681BC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37B1E65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20EA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613D824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67CC40B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7" w:type="pct"/>
            <w:vAlign w:val="center"/>
          </w:tcPr>
          <w:p w14:paraId="3FBE028D">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b w:val="0"/>
                <w:bCs w:val="0"/>
                <w:sz w:val="21"/>
                <w:szCs w:val="21"/>
              </w:rPr>
              <w:t>查看</w:t>
            </w:r>
          </w:p>
        </w:tc>
      </w:tr>
      <w:tr w14:paraId="0948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13FBB2F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1953B90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7" w:type="pct"/>
          </w:tcPr>
          <w:p w14:paraId="59C8AF54">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w:t>
            </w:r>
            <w:r>
              <w:rPr>
                <w:rFonts w:hint="eastAsia" w:cs="宋体"/>
                <w:bCs/>
                <w:snapToGrid w:val="0"/>
                <w:sz w:val="21"/>
                <w:szCs w:val="21"/>
                <w:u w:val="single"/>
              </w:rPr>
              <w:t xml:space="preserve"> </w:t>
            </w:r>
          </w:p>
          <w:p w14:paraId="3644092B">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6465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335EF6E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41C24F7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7" w:type="pct"/>
            <w:vAlign w:val="center"/>
          </w:tcPr>
          <w:p w14:paraId="2694BA23">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7B4BB356">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4A61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3083DE2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79DB446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7" w:type="pct"/>
            <w:vAlign w:val="center"/>
          </w:tcPr>
          <w:p w14:paraId="2E8388F6">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5DB03E0A">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5845B58F">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2AA7D5CF">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1104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7B0709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3BA36F0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7" w:type="pct"/>
            <w:vAlign w:val="center"/>
          </w:tcPr>
          <w:p w14:paraId="72127AF5">
            <w:pPr>
              <w:spacing w:line="360" w:lineRule="auto"/>
              <w:rPr>
                <w:rFonts w:cs="宋体"/>
                <w:bCs/>
                <w:sz w:val="21"/>
                <w:szCs w:val="21"/>
              </w:rPr>
            </w:pPr>
            <w:r>
              <w:rPr>
                <w:rFonts w:hint="eastAsia" w:cs="宋体"/>
                <w:bCs/>
                <w:sz w:val="21"/>
                <w:szCs w:val="21"/>
              </w:rPr>
              <w:t>（1）构成本竞价文件的各个组成文件应互为解释，互为说明；</w:t>
            </w:r>
          </w:p>
          <w:p w14:paraId="75FF6450">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228964B2">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3842ED6F">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3445291B">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0FCD6AD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0B2B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540A1F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shd w:val="clear" w:color="auto" w:fill="auto"/>
            <w:vAlign w:val="center"/>
          </w:tcPr>
          <w:p w14:paraId="71D81BAB">
            <w:pPr>
              <w:spacing w:line="360" w:lineRule="auto"/>
              <w:rPr>
                <w:rFonts w:hint="eastAsia" w:ascii="宋体" w:hAnsi="宋体" w:eastAsia="宋体" w:cs="宋体"/>
                <w:bCs/>
                <w:sz w:val="21"/>
                <w:szCs w:val="21"/>
                <w:highlight w:val="none"/>
                <w:lang w:val="en-US" w:eastAsia="zh-CN" w:bidi="ar-SA"/>
              </w:rPr>
            </w:pPr>
            <w:r>
              <w:rPr>
                <w:rFonts w:hint="eastAsia" w:cs="宋体"/>
                <w:bCs/>
                <w:sz w:val="21"/>
                <w:szCs w:val="21"/>
                <w:highlight w:val="none"/>
              </w:rPr>
              <w:t>投标保证金</w:t>
            </w:r>
          </w:p>
        </w:tc>
        <w:tc>
          <w:tcPr>
            <w:tcW w:w="3627" w:type="pct"/>
            <w:shd w:val="clear" w:color="auto" w:fill="auto"/>
            <w:vAlign w:val="center"/>
          </w:tcPr>
          <w:p w14:paraId="51EB0E82">
            <w:pPr>
              <w:spacing w:line="360" w:lineRule="auto"/>
              <w:rPr>
                <w:rFonts w:hint="eastAsia" w:cs="宋体"/>
                <w:bCs/>
                <w:sz w:val="21"/>
                <w:szCs w:val="21"/>
                <w:highlight w:val="none"/>
              </w:rPr>
            </w:pPr>
            <w:r>
              <w:rPr>
                <w:rFonts w:hint="eastAsia" w:cs="宋体"/>
                <w:bCs/>
                <w:sz w:val="21"/>
                <w:szCs w:val="21"/>
                <w:highlight w:val="none"/>
              </w:rPr>
              <w:t>1.是否要求投标人递交投标保证金：</w:t>
            </w:r>
          </w:p>
          <w:p w14:paraId="55F8A9B5">
            <w:pPr>
              <w:spacing w:line="360" w:lineRule="auto"/>
              <w:rPr>
                <w:rFonts w:hint="eastAsia" w:cs="宋体"/>
                <w:bCs/>
                <w:sz w:val="21"/>
                <w:szCs w:val="21"/>
                <w:highlight w:val="none"/>
              </w:rPr>
            </w:pPr>
            <w:r>
              <w:rPr>
                <w:rFonts w:hint="eastAsia" w:cs="宋体"/>
                <w:bCs/>
                <w:sz w:val="21"/>
                <w:szCs w:val="21"/>
                <w:highlight w:val="none"/>
              </w:rPr>
              <w:t xml:space="preserve">□不要求  </w:t>
            </w:r>
            <w:r>
              <w:rPr>
                <w:rFonts w:hint="eastAsia" w:cs="宋体"/>
                <w:bCs/>
                <w:sz w:val="21"/>
                <w:szCs w:val="21"/>
                <w:highlight w:val="none"/>
              </w:rPr>
              <w:fldChar w:fldCharType="begin"/>
            </w:r>
            <w:r>
              <w:rPr>
                <w:rFonts w:hint="eastAsia" w:cs="宋体"/>
                <w:bCs/>
                <w:sz w:val="21"/>
                <w:szCs w:val="21"/>
                <w:highlight w:val="none"/>
              </w:rPr>
              <w:instrText xml:space="preserve"> eq \o\ac(□</w:instrText>
            </w:r>
            <w:r>
              <w:rPr>
                <w:rFonts w:hint="eastAsia" w:cs="宋体"/>
                <w:bCs/>
                <w:sz w:val="21"/>
                <w:szCs w:val="21"/>
                <w:highlight w:val="none"/>
                <w:lang w:eastAsia="zh-CN"/>
              </w:rPr>
              <w:instrText xml:space="preserve">,</w:instrText>
            </w:r>
            <w:r>
              <w:rPr>
                <w:rFonts w:hint="eastAsia" w:cs="宋体"/>
                <w:bCs/>
                <w:position w:val="2"/>
                <w:sz w:val="14"/>
                <w:szCs w:val="21"/>
                <w:highlight w:val="none"/>
                <w:lang w:eastAsia="zh-CN"/>
              </w:rPr>
              <w:instrText xml:space="preserve">√</w:instrText>
            </w:r>
            <w:r>
              <w:rPr>
                <w:rFonts w:hint="eastAsia" w:cs="宋体"/>
                <w:bCs/>
                <w:sz w:val="21"/>
                <w:szCs w:val="21"/>
                <w:highlight w:val="none"/>
              </w:rPr>
              <w:instrText xml:space="preserve">)</w:instrText>
            </w:r>
            <w:r>
              <w:rPr>
                <w:rFonts w:hint="eastAsia" w:cs="宋体"/>
                <w:bCs/>
                <w:sz w:val="21"/>
                <w:szCs w:val="21"/>
                <w:highlight w:val="none"/>
              </w:rPr>
              <w:fldChar w:fldCharType="end"/>
            </w:r>
            <w:r>
              <w:rPr>
                <w:rFonts w:hint="eastAsia" w:cs="宋体"/>
                <w:bCs/>
                <w:sz w:val="21"/>
                <w:szCs w:val="21"/>
                <w:highlight w:val="none"/>
              </w:rPr>
              <w:t>要求</w:t>
            </w:r>
          </w:p>
          <w:p w14:paraId="45169230">
            <w:pPr>
              <w:spacing w:line="360" w:lineRule="auto"/>
              <w:rPr>
                <w:rFonts w:hint="eastAsia" w:cs="宋体"/>
                <w:bCs/>
                <w:sz w:val="21"/>
                <w:szCs w:val="21"/>
                <w:highlight w:val="none"/>
              </w:rPr>
            </w:pPr>
            <w:r>
              <w:rPr>
                <w:rFonts w:hint="eastAsia" w:cs="宋体"/>
                <w:bCs/>
                <w:sz w:val="21"/>
                <w:szCs w:val="21"/>
                <w:highlight w:val="none"/>
              </w:rPr>
              <w:t>投标保证金的形式：</w:t>
            </w:r>
          </w:p>
          <w:p w14:paraId="52EF31C7">
            <w:pPr>
              <w:spacing w:line="360" w:lineRule="auto"/>
              <w:rPr>
                <w:rFonts w:hint="eastAsia" w:cs="宋体"/>
                <w:bCs/>
                <w:sz w:val="21"/>
                <w:szCs w:val="21"/>
                <w:highlight w:val="none"/>
              </w:rPr>
            </w:pPr>
            <w:r>
              <w:rPr>
                <w:rFonts w:hint="eastAsia" w:cs="宋体"/>
                <w:bCs/>
                <w:sz w:val="21"/>
                <w:szCs w:val="21"/>
                <w:highlight w:val="none"/>
              </w:rPr>
              <w:fldChar w:fldCharType="begin"/>
            </w:r>
            <w:r>
              <w:rPr>
                <w:rFonts w:hint="eastAsia" w:cs="宋体"/>
                <w:bCs/>
                <w:sz w:val="21"/>
                <w:szCs w:val="21"/>
                <w:highlight w:val="none"/>
              </w:rPr>
              <w:instrText xml:space="preserve"> eq \o\ac(□</w:instrText>
            </w:r>
            <w:r>
              <w:rPr>
                <w:rFonts w:hint="eastAsia" w:cs="宋体"/>
                <w:bCs/>
                <w:sz w:val="21"/>
                <w:szCs w:val="21"/>
                <w:highlight w:val="none"/>
                <w:lang w:eastAsia="zh-CN"/>
              </w:rPr>
              <w:instrText xml:space="preserve">,</w:instrText>
            </w:r>
            <w:r>
              <w:rPr>
                <w:rFonts w:hint="eastAsia" w:cs="宋体"/>
                <w:bCs/>
                <w:position w:val="2"/>
                <w:sz w:val="14"/>
                <w:szCs w:val="21"/>
                <w:highlight w:val="none"/>
                <w:lang w:eastAsia="zh-CN"/>
              </w:rPr>
              <w:instrText xml:space="preserve">√</w:instrText>
            </w:r>
            <w:r>
              <w:rPr>
                <w:rFonts w:hint="eastAsia" w:cs="宋体"/>
                <w:bCs/>
                <w:sz w:val="21"/>
                <w:szCs w:val="21"/>
                <w:highlight w:val="none"/>
              </w:rPr>
              <w:instrText xml:space="preserve">)</w:instrText>
            </w:r>
            <w:r>
              <w:rPr>
                <w:rFonts w:hint="eastAsia" w:cs="宋体"/>
                <w:bCs/>
                <w:sz w:val="21"/>
                <w:szCs w:val="21"/>
                <w:highlight w:val="none"/>
              </w:rPr>
              <w:fldChar w:fldCharType="end"/>
            </w:r>
            <w:r>
              <w:rPr>
                <w:rFonts w:hint="eastAsia" w:cs="宋体"/>
                <w:bCs/>
                <w:sz w:val="21"/>
                <w:szCs w:val="21"/>
                <w:highlight w:val="none"/>
              </w:rPr>
              <w:t xml:space="preserve">银行转账  </w:t>
            </w:r>
            <w:r>
              <w:rPr>
                <w:rFonts w:hint="eastAsia" w:cs="宋体"/>
                <w:bCs/>
                <w:sz w:val="21"/>
                <w:szCs w:val="21"/>
                <w:highlight w:val="none"/>
              </w:rPr>
              <w:fldChar w:fldCharType="begin"/>
            </w:r>
            <w:r>
              <w:rPr>
                <w:rFonts w:hint="eastAsia" w:cs="宋体"/>
                <w:bCs/>
                <w:sz w:val="21"/>
                <w:szCs w:val="21"/>
                <w:highlight w:val="none"/>
              </w:rPr>
              <w:instrText xml:space="preserve"> eq \o\ac(□)</w:instrText>
            </w:r>
            <w:r>
              <w:rPr>
                <w:rFonts w:hint="eastAsia" w:cs="宋体"/>
                <w:bCs/>
                <w:sz w:val="21"/>
                <w:szCs w:val="21"/>
                <w:highlight w:val="none"/>
              </w:rPr>
              <w:fldChar w:fldCharType="end"/>
            </w:r>
            <w:r>
              <w:rPr>
                <w:rFonts w:hint="eastAsia" w:cs="宋体"/>
                <w:bCs/>
                <w:sz w:val="21"/>
                <w:szCs w:val="21"/>
                <w:highlight w:val="none"/>
              </w:rPr>
              <w:t xml:space="preserve">银行电汇  </w:t>
            </w:r>
          </w:p>
          <w:p w14:paraId="02ACB54B">
            <w:pPr>
              <w:spacing w:line="360" w:lineRule="auto"/>
              <w:rPr>
                <w:rFonts w:hint="eastAsia" w:cs="宋体"/>
                <w:bCs/>
                <w:sz w:val="21"/>
                <w:szCs w:val="21"/>
                <w:highlight w:val="none"/>
              </w:rPr>
            </w:pPr>
            <w:r>
              <w:rPr>
                <w:rFonts w:hint="eastAsia" w:cs="宋体"/>
                <w:bCs/>
                <w:sz w:val="21"/>
                <w:szCs w:val="21"/>
                <w:highlight w:val="none"/>
              </w:rPr>
              <w:t>投标保证金的金额：人民币</w:t>
            </w:r>
            <w:r>
              <w:rPr>
                <w:rFonts w:hint="eastAsia" w:cs="宋体"/>
                <w:bCs/>
                <w:sz w:val="21"/>
                <w:szCs w:val="21"/>
                <w:highlight w:val="none"/>
                <w:lang w:val="en-US" w:eastAsia="zh-CN"/>
              </w:rPr>
              <w:t>1000</w:t>
            </w:r>
            <w:r>
              <w:rPr>
                <w:rFonts w:hint="eastAsia" w:cs="宋体"/>
                <w:bCs/>
                <w:sz w:val="21"/>
                <w:szCs w:val="21"/>
                <w:highlight w:val="none"/>
              </w:rPr>
              <w:t>元</w:t>
            </w:r>
          </w:p>
          <w:p w14:paraId="0E7D5B87">
            <w:pPr>
              <w:spacing w:line="360" w:lineRule="auto"/>
              <w:rPr>
                <w:rFonts w:hint="eastAsia" w:cs="宋体"/>
                <w:bCs/>
                <w:sz w:val="21"/>
                <w:szCs w:val="21"/>
                <w:highlight w:val="none"/>
              </w:rPr>
            </w:pPr>
            <w:r>
              <w:rPr>
                <w:rFonts w:hint="eastAsia" w:cs="宋体"/>
                <w:bCs/>
                <w:sz w:val="21"/>
                <w:szCs w:val="21"/>
                <w:highlight w:val="none"/>
              </w:rPr>
              <w:t xml:space="preserve">递交要求： </w:t>
            </w:r>
          </w:p>
          <w:p w14:paraId="372100DF">
            <w:pPr>
              <w:spacing w:line="360" w:lineRule="auto"/>
              <w:rPr>
                <w:rFonts w:hint="eastAsia" w:cs="宋体"/>
                <w:bCs/>
                <w:sz w:val="21"/>
                <w:szCs w:val="21"/>
                <w:highlight w:val="none"/>
              </w:rPr>
            </w:pPr>
            <w:r>
              <w:rPr>
                <w:rFonts w:hint="eastAsia" w:cs="宋体"/>
                <w:bCs/>
                <w:sz w:val="21"/>
                <w:szCs w:val="21"/>
                <w:highlight w:val="none"/>
              </w:rPr>
              <w:t>①投标保证金的到账截止时间：报名截止时间。</w:t>
            </w:r>
          </w:p>
          <w:p w14:paraId="03319402">
            <w:pPr>
              <w:spacing w:line="360" w:lineRule="auto"/>
              <w:rPr>
                <w:rFonts w:hint="eastAsia" w:cs="宋体"/>
                <w:bCs/>
                <w:sz w:val="21"/>
                <w:szCs w:val="21"/>
                <w:highlight w:val="none"/>
              </w:rPr>
            </w:pPr>
            <w:r>
              <w:rPr>
                <w:rFonts w:hint="eastAsia" w:cs="宋体"/>
                <w:bCs/>
                <w:sz w:val="21"/>
                <w:szCs w:val="21"/>
                <w:highlight w:val="none"/>
              </w:rPr>
              <w:t>②投标保证金应当从投标人基本账户转出，转出保证金的账户与投标人投标文件提供的基本账户不一致的，视为未按招标文件规定要求递交投标保证金。</w:t>
            </w:r>
          </w:p>
          <w:p w14:paraId="454AFA86">
            <w:pPr>
              <w:spacing w:line="360" w:lineRule="auto"/>
              <w:rPr>
                <w:rFonts w:hint="eastAsia" w:ascii="宋体" w:hAnsi="宋体" w:eastAsia="宋体" w:cs="宋体"/>
                <w:bCs/>
                <w:sz w:val="21"/>
                <w:szCs w:val="21"/>
                <w:highlight w:val="none"/>
                <w:lang w:val="en-US" w:eastAsia="zh-CN" w:bidi="ar-SA"/>
              </w:rPr>
            </w:pPr>
            <w:r>
              <w:rPr>
                <w:rFonts w:hint="eastAsia" w:cs="宋体"/>
                <w:bCs/>
                <w:sz w:val="21"/>
                <w:szCs w:val="21"/>
                <w:highlight w:val="none"/>
              </w:rPr>
              <w:t>③转帐时请备注“办公楼四楼大厅改造项目投标保证金，并将转账凭证扫描件发送至</w:t>
            </w:r>
            <w:r>
              <w:rPr>
                <w:rFonts w:hint="eastAsia" w:ascii="宋体" w:hAnsi="宋体" w:eastAsia="宋体" w:cs="宋体"/>
                <w:highlight w:val="none"/>
                <w:lang w:val="en-US" w:eastAsia="zh-CN"/>
              </w:rPr>
              <w:t>397041495</w:t>
            </w:r>
            <w:r>
              <w:rPr>
                <w:rFonts w:hint="eastAsia" w:ascii="宋体" w:hAnsi="宋体" w:eastAsia="宋体" w:cs="宋体"/>
                <w:highlight w:val="none"/>
              </w:rPr>
              <w:t>@qq.com</w:t>
            </w:r>
            <w:r>
              <w:rPr>
                <w:rFonts w:hint="eastAsia" w:cs="宋体"/>
                <w:bCs/>
                <w:sz w:val="21"/>
                <w:szCs w:val="21"/>
                <w:highlight w:val="none"/>
              </w:rPr>
              <w:t>邮箱。</w:t>
            </w:r>
          </w:p>
        </w:tc>
      </w:tr>
      <w:tr w14:paraId="6485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3" w:type="pct"/>
            <w:vAlign w:val="center"/>
          </w:tcPr>
          <w:p w14:paraId="6F188178">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bookmarkStart w:id="12" w:name="_Toc4558"/>
            <w:r>
              <w:rPr>
                <w:rFonts w:hint="eastAsia" w:cs="宋体"/>
                <w:bCs/>
                <w:kern w:val="2"/>
                <w:sz w:val="21"/>
                <w:szCs w:val="21"/>
                <w:lang w:val="en-US" w:eastAsia="zh-CN"/>
              </w:rPr>
              <w:t>17</w:t>
            </w:r>
          </w:p>
        </w:tc>
        <w:tc>
          <w:tcPr>
            <w:tcW w:w="818" w:type="pct"/>
            <w:shd w:val="clear" w:color="auto" w:fill="auto"/>
            <w:vAlign w:val="center"/>
          </w:tcPr>
          <w:p w14:paraId="1B2C2A56">
            <w:pPr>
              <w:spacing w:line="360" w:lineRule="auto"/>
              <w:rPr>
                <w:rFonts w:hint="eastAsia" w:ascii="宋体" w:hAnsi="宋体" w:eastAsia="宋体" w:cs="宋体"/>
                <w:bCs/>
                <w:sz w:val="21"/>
                <w:szCs w:val="21"/>
                <w:highlight w:val="none"/>
                <w:lang w:val="en-US" w:eastAsia="zh-CN" w:bidi="ar-SA"/>
              </w:rPr>
            </w:pPr>
            <w:r>
              <w:rPr>
                <w:rFonts w:hint="eastAsia" w:cs="宋体"/>
                <w:bCs/>
                <w:sz w:val="21"/>
                <w:szCs w:val="21"/>
                <w:highlight w:val="none"/>
              </w:rPr>
              <w:t>其他不予退还投标保证金的情形</w:t>
            </w:r>
          </w:p>
        </w:tc>
        <w:tc>
          <w:tcPr>
            <w:tcW w:w="3627" w:type="pct"/>
            <w:shd w:val="clear" w:color="auto" w:fill="auto"/>
            <w:vAlign w:val="center"/>
          </w:tcPr>
          <w:p w14:paraId="441BB5D1">
            <w:pPr>
              <w:spacing w:line="360" w:lineRule="auto"/>
              <w:rPr>
                <w:rFonts w:hint="eastAsia" w:cs="宋体"/>
                <w:bCs/>
                <w:sz w:val="21"/>
                <w:szCs w:val="21"/>
                <w:highlight w:val="none"/>
              </w:rPr>
            </w:pPr>
            <w:r>
              <w:rPr>
                <w:rFonts w:hint="eastAsia" w:cs="宋体"/>
                <w:bCs/>
                <w:sz w:val="21"/>
                <w:szCs w:val="21"/>
                <w:highlight w:val="none"/>
              </w:rPr>
              <w:t>（1）中标人无正当理由放弃中标项目资格的；</w:t>
            </w:r>
          </w:p>
          <w:p w14:paraId="63B84E09">
            <w:pPr>
              <w:spacing w:line="360" w:lineRule="auto"/>
              <w:rPr>
                <w:rFonts w:hint="eastAsia" w:cs="宋体"/>
                <w:bCs/>
                <w:sz w:val="21"/>
                <w:szCs w:val="21"/>
                <w:highlight w:val="none"/>
              </w:rPr>
            </w:pPr>
            <w:r>
              <w:rPr>
                <w:rFonts w:hint="eastAsia" w:cs="宋体"/>
                <w:bCs/>
                <w:sz w:val="21"/>
                <w:szCs w:val="21"/>
                <w:highlight w:val="none"/>
              </w:rPr>
              <w:t>（2）中标人在收到中标通知书后，无正当理由不与招标人订立合同，在签订合同时向招标人提出附加条件，或不按照交易文件要求提交履约保证金；</w:t>
            </w:r>
          </w:p>
          <w:p w14:paraId="648DED3C">
            <w:pPr>
              <w:spacing w:line="360" w:lineRule="auto"/>
              <w:rPr>
                <w:rFonts w:hint="eastAsia" w:cs="宋体"/>
                <w:bCs/>
                <w:sz w:val="21"/>
                <w:szCs w:val="21"/>
                <w:highlight w:val="none"/>
              </w:rPr>
            </w:pPr>
            <w:r>
              <w:rPr>
                <w:rFonts w:hint="eastAsia" w:cs="宋体"/>
                <w:bCs/>
                <w:sz w:val="21"/>
                <w:szCs w:val="21"/>
                <w:highlight w:val="none"/>
              </w:rPr>
              <w:t>（3）投标人存在弄虚作假行为的；</w:t>
            </w:r>
          </w:p>
          <w:p w14:paraId="63B79916">
            <w:pPr>
              <w:spacing w:line="360" w:lineRule="auto"/>
              <w:rPr>
                <w:rFonts w:hint="eastAsia" w:ascii="宋体" w:hAnsi="宋体" w:eastAsia="宋体" w:cs="宋体"/>
                <w:bCs/>
                <w:sz w:val="21"/>
                <w:szCs w:val="21"/>
                <w:highlight w:val="none"/>
                <w:lang w:val="en-US" w:eastAsia="zh-CN" w:bidi="ar-SA"/>
              </w:rPr>
            </w:pPr>
            <w:r>
              <w:rPr>
                <w:rFonts w:hint="eastAsia" w:cs="宋体"/>
                <w:bCs/>
                <w:sz w:val="21"/>
                <w:szCs w:val="21"/>
                <w:highlight w:val="none"/>
              </w:rPr>
              <w:t>（4）经监管部门认定投标人存在串通投标情形的。</w:t>
            </w:r>
          </w:p>
        </w:tc>
      </w:tr>
    </w:tbl>
    <w:p w14:paraId="28C40A7A">
      <w:pPr>
        <w:pStyle w:val="117"/>
        <w:adjustRightInd w:val="0"/>
        <w:snapToGrid w:val="0"/>
        <w:spacing w:line="360" w:lineRule="auto"/>
        <w:rPr>
          <w:rFonts w:ascii="宋体" w:hAnsi="宋体"/>
          <w:b/>
          <w:sz w:val="24"/>
          <w:szCs w:val="24"/>
        </w:rPr>
      </w:pPr>
    </w:p>
    <w:p w14:paraId="6BF304E2">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E3845F2">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53DEA28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70EE652B">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74971BB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53A92876">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50F0BB4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747939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6ED46AC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963C14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A7BC2DC">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2EF7D8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7799B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7D24C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104AD9B">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51AB3DB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72A73CD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5991634F">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B156D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14B89C7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6D966659">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03C017E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6432D6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4E7C6EAD">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5C60778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1CE090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0822A7F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E172B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187C398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9F7B3A9">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1F6FC7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522EF24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5B6B2097">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D3815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3B6FCF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1B4C307E">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4AEFFF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6B44DA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26FA0E6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0086BD2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509AE10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2E98EA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2073D0A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4B44DB3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E3F8B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38D25B97">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41D85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856D4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C06E95E">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4884C016">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56AE83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14D4290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29CD73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A6D3C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91E241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77511EB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31BC6B57">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DD57D5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6598BD53">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5BC42C4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5F8FB369">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2EBB92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5CC5267E">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6EABF12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36C166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EB1255C">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18BA161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w:t>
      </w:r>
      <w:r>
        <w:rPr>
          <w:rFonts w:hint="eastAsia" w:ascii="Times New Roman" w:hAnsi="Times New Roman" w:cs="Times New Roman"/>
          <w:b w:val="0"/>
          <w:bCs w:val="0"/>
          <w:sz w:val="21"/>
          <w:szCs w:val="21"/>
          <w:lang w:val="en-US" w:eastAsia="zh-CN"/>
        </w:rPr>
        <w:t>官网</w:t>
      </w:r>
      <w:r>
        <w:rPr>
          <w:rFonts w:ascii="Times New Roman" w:hAnsi="Times New Roman" w:cs="Times New Roman" w:eastAsiaTheme="minorEastAsia"/>
          <w:bCs/>
          <w:sz w:val="21"/>
        </w:rPr>
        <w:t>发布中标结果公告。</w:t>
      </w:r>
    </w:p>
    <w:p w14:paraId="6A49AFE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4FD26E2A">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1DD396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1403248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43942BCB">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5C2E6D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5F716B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3016DB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400A0633">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355593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w:t>
      </w:r>
      <w:r>
        <w:rPr>
          <w:rFonts w:hint="eastAsia" w:ascii="Times New Roman" w:hAnsi="Times New Roman" w:cs="Times New Roman"/>
          <w:b w:val="0"/>
          <w:bCs w:val="0"/>
          <w:sz w:val="21"/>
          <w:szCs w:val="21"/>
          <w:lang w:val="en-US" w:eastAsia="zh-CN"/>
        </w:rPr>
        <w:t>官网</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06837A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018A45C9">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5F549F5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2CBA292B">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1AE4A9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497B9F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62A09DC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3DEFC113">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4013A41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34202E9D">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19B87870">
      <w:pPr>
        <w:spacing w:line="360" w:lineRule="auto"/>
        <w:ind w:firstLine="422" w:firstLineChars="200"/>
        <w:rPr>
          <w:rFonts w:hint="eastAsia" w:ascii="宋体" w:hAnsi="宋体" w:eastAsia="宋体" w:cs="宋体"/>
          <w:b/>
          <w:color w:val="auto"/>
          <w:sz w:val="21"/>
          <w:szCs w:val="21"/>
        </w:rPr>
      </w:pPr>
      <w:bookmarkStart w:id="39" w:name="_Toc482188637"/>
      <w:bookmarkStart w:id="40" w:name="_Toc19590"/>
      <w:r>
        <w:rPr>
          <w:rFonts w:hint="eastAsia" w:ascii="宋体" w:hAnsi="宋体" w:eastAsia="宋体" w:cs="宋体"/>
          <w:b/>
          <w:color w:val="auto"/>
          <w:sz w:val="21"/>
          <w:szCs w:val="21"/>
        </w:rPr>
        <w:t>一、项目概况</w:t>
      </w:r>
    </w:p>
    <w:p w14:paraId="281D4DD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en-US"/>
        </w:rPr>
        <w:t>项目名称：</w:t>
      </w:r>
      <w:r>
        <w:rPr>
          <w:rFonts w:hint="eastAsia" w:ascii="宋体" w:hAnsi="宋体" w:eastAsia="宋体" w:cs="宋体"/>
          <w:color w:val="auto"/>
          <w:sz w:val="21"/>
          <w:szCs w:val="21"/>
          <w:lang w:val="en-US" w:eastAsia="zh-CN"/>
        </w:rPr>
        <w:t>合肥登安保安服务有限公司办公室4楼大厅改造项目</w:t>
      </w:r>
    </w:p>
    <w:p w14:paraId="070786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en-US"/>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en-US"/>
        </w:rPr>
        <w:t>项目地点：</w:t>
      </w:r>
      <w:r>
        <w:rPr>
          <w:rFonts w:hint="eastAsia" w:ascii="宋体" w:hAnsi="宋体" w:eastAsia="宋体" w:cs="宋体"/>
          <w:color w:val="auto"/>
          <w:sz w:val="21"/>
          <w:szCs w:val="21"/>
        </w:rPr>
        <w:t>本项目位合肥市东一环与胜利路交叉口惠风</w:t>
      </w:r>
      <w:r>
        <w:rPr>
          <w:rFonts w:hint="eastAsia" w:ascii="宋体" w:hAnsi="宋体" w:eastAsia="宋体" w:cs="宋体"/>
          <w:color w:val="auto"/>
          <w:sz w:val="21"/>
          <w:szCs w:val="21"/>
          <w:lang w:val="en-US" w:eastAsia="zh-CN"/>
        </w:rPr>
        <w:t>大厦</w:t>
      </w:r>
      <w:r>
        <w:rPr>
          <w:rFonts w:hint="eastAsia" w:ascii="宋体" w:hAnsi="宋体" w:eastAsia="宋体" w:cs="宋体"/>
          <w:color w:val="auto"/>
          <w:sz w:val="21"/>
          <w:szCs w:val="21"/>
        </w:rPr>
        <w:t>四楼</w:t>
      </w:r>
    </w:p>
    <w:p w14:paraId="18A4433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en-US"/>
        </w:rPr>
        <w:t>项目预算</w:t>
      </w:r>
      <w:r>
        <w:rPr>
          <w:rFonts w:hint="eastAsia" w:ascii="宋体" w:hAnsi="宋体" w:eastAsia="宋体" w:cs="宋体"/>
          <w:color w:val="auto"/>
          <w:sz w:val="21"/>
          <w:szCs w:val="21"/>
          <w:lang w:val="en-US" w:eastAsia="zh-CN"/>
        </w:rPr>
        <w:t>：32534.52</w:t>
      </w:r>
      <w:r>
        <w:rPr>
          <w:rFonts w:hint="eastAsia" w:ascii="宋体" w:hAnsi="宋体" w:eastAsia="宋体" w:cs="宋体"/>
          <w:color w:val="auto"/>
          <w:sz w:val="21"/>
          <w:szCs w:val="21"/>
          <w:lang w:val="zh-CN" w:eastAsia="zh-CN"/>
        </w:rPr>
        <w:t>元</w:t>
      </w:r>
    </w:p>
    <w:p w14:paraId="09E67CA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en-US" w:eastAsia="en-US"/>
        </w:rPr>
        <w:t>项目类别：</w:t>
      </w:r>
      <w:r>
        <w:rPr>
          <w:rFonts w:hint="eastAsia" w:ascii="宋体" w:hAnsi="宋体" w:eastAsia="宋体" w:cs="宋体"/>
          <w:color w:val="auto"/>
          <w:sz w:val="21"/>
          <w:szCs w:val="21"/>
          <w:lang w:val="en-US" w:eastAsia="zh-CN"/>
        </w:rPr>
        <w:t>工程</w:t>
      </w:r>
      <w:r>
        <w:rPr>
          <w:rFonts w:hint="eastAsia" w:ascii="宋体" w:hAnsi="宋体" w:eastAsia="宋体" w:cs="宋体"/>
          <w:color w:val="auto"/>
          <w:sz w:val="21"/>
          <w:szCs w:val="21"/>
          <w:lang w:val="en-US" w:eastAsia="en-US"/>
        </w:rPr>
        <w:t>类</w:t>
      </w:r>
    </w:p>
    <w:bookmarkEnd w:id="39"/>
    <w:bookmarkEnd w:id="40"/>
    <w:p w14:paraId="2C1A2C36">
      <w:pPr>
        <w:spacing w:line="360" w:lineRule="auto"/>
        <w:ind w:firstLine="422" w:firstLineChars="200"/>
        <w:rPr>
          <w:rFonts w:hint="eastAsia" w:ascii="宋体" w:hAnsi="宋体" w:eastAsia="宋体" w:cs="宋体"/>
          <w:b/>
          <w:color w:val="auto"/>
          <w:sz w:val="21"/>
          <w:szCs w:val="21"/>
        </w:rPr>
      </w:pPr>
      <w:bookmarkStart w:id="41" w:name="_Toc482188644"/>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、施工要求</w:t>
      </w:r>
    </w:p>
    <w:p w14:paraId="6E796395">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施工范围：包括（但不限于）项目建筑、结构、安装、强弱电</w:t>
      </w:r>
      <w:r>
        <w:rPr>
          <w:rFonts w:hint="eastAsia" w:ascii="宋体" w:hAnsi="宋体" w:eastAsia="宋体" w:cs="宋体"/>
          <w:bCs/>
          <w:color w:val="auto"/>
          <w:sz w:val="21"/>
          <w:szCs w:val="21"/>
          <w:lang w:val="en-US" w:eastAsia="zh-CN"/>
        </w:rPr>
        <w:t>敷设</w:t>
      </w:r>
      <w:r>
        <w:rPr>
          <w:rFonts w:hint="eastAsia" w:ascii="宋体" w:hAnsi="宋体" w:eastAsia="宋体" w:cs="宋体"/>
          <w:bCs/>
          <w:color w:val="auto"/>
          <w:sz w:val="21"/>
          <w:szCs w:val="21"/>
        </w:rPr>
        <w:t>、装饰装修、设施设备安装，以及综合管线、标识标牌等本工程所涉及的所有内容</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完工后需确保符合办公使用功能要求</w:t>
      </w:r>
      <w:r>
        <w:rPr>
          <w:rFonts w:hint="eastAsia" w:ascii="宋体" w:hAnsi="宋体" w:eastAsia="宋体" w:cs="宋体"/>
          <w:bCs/>
          <w:color w:val="auto"/>
          <w:sz w:val="21"/>
          <w:szCs w:val="21"/>
        </w:rPr>
        <w:t>。</w:t>
      </w:r>
    </w:p>
    <w:p w14:paraId="17F8E7F6">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投标人不得在中标后将工程转包给其它施工单位。</w:t>
      </w:r>
    </w:p>
    <w:p w14:paraId="369AD3A8">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临时水电由中标人自行接引，自行报装，相关费用按施工结算价的7‰进行扣除。</w:t>
      </w:r>
    </w:p>
    <w:p w14:paraId="66EEE3BD">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临时</w:t>
      </w:r>
      <w:r>
        <w:rPr>
          <w:rFonts w:hint="eastAsia" w:ascii="宋体" w:hAnsi="宋体" w:eastAsia="宋体" w:cs="宋体"/>
          <w:bCs/>
          <w:color w:val="auto"/>
          <w:sz w:val="21"/>
          <w:szCs w:val="21"/>
        </w:rPr>
        <w:t>建设用地由中标人自行</w:t>
      </w:r>
      <w:r>
        <w:rPr>
          <w:rFonts w:hint="eastAsia" w:ascii="宋体" w:hAnsi="宋体" w:eastAsia="宋体" w:cs="宋体"/>
          <w:bCs/>
          <w:color w:val="auto"/>
          <w:sz w:val="21"/>
          <w:szCs w:val="21"/>
          <w:lang w:val="en-US" w:eastAsia="zh-CN"/>
        </w:rPr>
        <w:t>合规</w:t>
      </w:r>
      <w:r>
        <w:rPr>
          <w:rFonts w:hint="eastAsia" w:ascii="宋体" w:hAnsi="宋体" w:eastAsia="宋体" w:cs="宋体"/>
          <w:bCs/>
          <w:color w:val="auto"/>
          <w:sz w:val="21"/>
          <w:szCs w:val="21"/>
        </w:rPr>
        <w:t>解决，</w:t>
      </w:r>
      <w:r>
        <w:rPr>
          <w:rFonts w:hint="eastAsia" w:ascii="宋体" w:hAnsi="宋体" w:eastAsia="宋体" w:cs="宋体"/>
          <w:bCs/>
          <w:color w:val="auto"/>
          <w:sz w:val="21"/>
          <w:szCs w:val="21"/>
          <w:lang w:val="en-US" w:eastAsia="zh-CN"/>
        </w:rPr>
        <w:t>需符合现场管理要求，</w:t>
      </w:r>
      <w:r>
        <w:rPr>
          <w:rFonts w:hint="eastAsia" w:ascii="宋体" w:hAnsi="宋体" w:eastAsia="宋体" w:cs="宋体"/>
          <w:bCs/>
          <w:color w:val="auto"/>
          <w:sz w:val="21"/>
          <w:szCs w:val="21"/>
        </w:rPr>
        <w:t>费用在报价中自行综合考虑</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招标人不另行支付</w:t>
      </w:r>
      <w:r>
        <w:rPr>
          <w:rFonts w:hint="eastAsia" w:ascii="宋体" w:hAnsi="宋体" w:eastAsia="宋体" w:cs="宋体"/>
          <w:bCs/>
          <w:color w:val="auto"/>
          <w:sz w:val="21"/>
          <w:szCs w:val="21"/>
        </w:rPr>
        <w:t>。</w:t>
      </w:r>
    </w:p>
    <w:p w14:paraId="3A251C4A">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所有涉及本项目施工方的与其他相关管理部门的协调及配合工作均由中标人负责协调处理，与此有关发生地一切费用含在报价中，招标人不另行支付。</w:t>
      </w:r>
    </w:p>
    <w:p w14:paraId="7B8616C2">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中标人应当按质保书相关规定履行维修义务，对于维修不及时的，以招标人的电话、短信或书面通知为准，招标人可以直接委托有资质的第三方单位代维，产生的费用由投标人承担，并从质保金中扣除，中标人不得拒绝，</w:t>
      </w:r>
      <w:r>
        <w:rPr>
          <w:rFonts w:hint="eastAsia" w:ascii="宋体" w:hAnsi="宋体" w:eastAsia="宋体" w:cs="宋体"/>
          <w:bCs/>
          <w:color w:val="auto"/>
          <w:sz w:val="21"/>
          <w:szCs w:val="21"/>
          <w:lang w:val="en-US" w:eastAsia="zh-CN"/>
        </w:rPr>
        <w:t>且不免除该部分工程的质量责任及后续质保义务</w:t>
      </w:r>
      <w:r>
        <w:rPr>
          <w:rFonts w:hint="eastAsia" w:ascii="宋体" w:hAnsi="宋体" w:eastAsia="宋体" w:cs="宋体"/>
          <w:bCs/>
          <w:color w:val="auto"/>
          <w:sz w:val="21"/>
          <w:szCs w:val="21"/>
        </w:rPr>
        <w:t>。</w:t>
      </w:r>
    </w:p>
    <w:p w14:paraId="09C953B5">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工程招标完成后，因工程验收主管部门颁布新的验收规范及收费标准，均由</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自行承担缴纳验收费用，确保通过验收，投标单位在投标报价时需充分考虑，慎重合理报价，费用含在投标报价中，中标后不予调整。</w:t>
      </w:r>
    </w:p>
    <w:p w14:paraId="5B1672C1">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中标人涉及到房屋交付前一周内</w:t>
      </w:r>
      <w:r>
        <w:rPr>
          <w:rFonts w:hint="eastAsia" w:ascii="宋体" w:hAnsi="宋体" w:eastAsia="宋体" w:cs="宋体"/>
          <w:bCs/>
          <w:color w:val="auto"/>
          <w:sz w:val="21"/>
          <w:szCs w:val="21"/>
        </w:rPr>
        <w:t>必须采用专用的保洁公司进行保洁方能交付，发生的费用在措施费中综合考虑，费用含在投标报价中，中标后不予调整。</w:t>
      </w:r>
    </w:p>
    <w:p w14:paraId="7B2A3CCF">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中标</w:t>
      </w:r>
      <w:r>
        <w:rPr>
          <w:rFonts w:hint="eastAsia" w:ascii="宋体" w:hAnsi="宋体" w:eastAsia="宋体" w:cs="宋体"/>
          <w:bCs/>
          <w:color w:val="auto"/>
          <w:sz w:val="21"/>
          <w:szCs w:val="21"/>
        </w:rPr>
        <w:t>人现场管理项目组成员至少包括项目经理、施工技术负责人、施工员、质量安全员等，以上人员不得相互兼任。并在本工程施工期间（包括准备和收尾阶段）</w:t>
      </w:r>
      <w:r>
        <w:rPr>
          <w:rFonts w:hint="eastAsia" w:ascii="宋体" w:hAnsi="宋体" w:eastAsia="宋体" w:cs="宋体"/>
          <w:bCs/>
          <w:color w:val="auto"/>
          <w:sz w:val="21"/>
          <w:szCs w:val="21"/>
          <w:lang w:val="en-US" w:eastAsia="zh-CN"/>
        </w:rPr>
        <w:t>施工负责人</w:t>
      </w:r>
      <w:r>
        <w:rPr>
          <w:rFonts w:hint="eastAsia" w:ascii="宋体" w:hAnsi="宋体" w:eastAsia="宋体" w:cs="宋体"/>
          <w:bCs/>
          <w:color w:val="auto"/>
          <w:sz w:val="21"/>
          <w:szCs w:val="21"/>
        </w:rPr>
        <w:t>必须全天驻施工现场组织施工。</w:t>
      </w:r>
    </w:p>
    <w:p w14:paraId="3A2863DB">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
          <w:color w:val="auto"/>
          <w:sz w:val="21"/>
          <w:szCs w:val="21"/>
        </w:rPr>
        <w:t>招标人推荐采购材料（设备）品牌一览表</w:t>
      </w:r>
    </w:p>
    <w:tbl>
      <w:tblPr>
        <w:tblStyle w:val="56"/>
        <w:tblW w:w="5000" w:type="pct"/>
        <w:tblInd w:w="0" w:type="dxa"/>
        <w:tblLayout w:type="autofit"/>
        <w:tblCellMar>
          <w:top w:w="0" w:type="dxa"/>
          <w:left w:w="108" w:type="dxa"/>
          <w:bottom w:w="0" w:type="dxa"/>
          <w:right w:w="108" w:type="dxa"/>
        </w:tblCellMar>
      </w:tblPr>
      <w:tblGrid>
        <w:gridCol w:w="427"/>
        <w:gridCol w:w="2609"/>
        <w:gridCol w:w="5486"/>
      </w:tblGrid>
      <w:tr w14:paraId="73CF80F4">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033F71AC">
            <w:pPr>
              <w:widowControl/>
              <w:jc w:val="center"/>
              <w:rPr>
                <w:rFonts w:hint="eastAsia" w:ascii="宋体" w:hAnsi="宋体" w:eastAsia="宋体" w:cs="宋体"/>
                <w:b/>
                <w:bCs/>
                <w:color w:val="auto"/>
                <w:kern w:val="0"/>
                <w:sz w:val="21"/>
                <w:szCs w:val="21"/>
              </w:rPr>
            </w:pPr>
            <w:bookmarkStart w:id="42" w:name="RANGE!A1:C23"/>
            <w:r>
              <w:rPr>
                <w:rFonts w:hint="eastAsia" w:ascii="宋体" w:hAnsi="宋体" w:eastAsia="宋体" w:cs="宋体"/>
                <w:b/>
                <w:bCs/>
                <w:color w:val="auto"/>
                <w:kern w:val="0"/>
                <w:sz w:val="21"/>
                <w:szCs w:val="21"/>
                <w:lang w:val="en-US" w:eastAsia="zh-CN"/>
              </w:rPr>
              <w:t>材料</w:t>
            </w:r>
            <w:r>
              <w:rPr>
                <w:rFonts w:hint="eastAsia" w:ascii="宋体" w:hAnsi="宋体" w:eastAsia="宋体" w:cs="宋体"/>
                <w:b/>
                <w:bCs/>
                <w:color w:val="auto"/>
                <w:kern w:val="0"/>
                <w:sz w:val="21"/>
                <w:szCs w:val="21"/>
              </w:rPr>
              <w:t>品牌推荐表</w:t>
            </w:r>
            <w:bookmarkEnd w:id="42"/>
          </w:p>
        </w:tc>
      </w:tr>
      <w:tr w14:paraId="3F70B217">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D9D9D9"/>
            <w:noWrap w:val="0"/>
            <w:vAlign w:val="center"/>
          </w:tcPr>
          <w:p w14:paraId="560F777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699" w:type="pct"/>
            <w:tcBorders>
              <w:top w:val="nil"/>
              <w:left w:val="nil"/>
              <w:bottom w:val="single" w:color="auto" w:sz="4" w:space="0"/>
              <w:right w:val="single" w:color="auto" w:sz="4" w:space="0"/>
            </w:tcBorders>
            <w:shd w:val="clear" w:color="000000" w:fill="D9D9D9"/>
            <w:noWrap/>
            <w:vAlign w:val="center"/>
          </w:tcPr>
          <w:p w14:paraId="2190566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材料名称</w:t>
            </w:r>
          </w:p>
        </w:tc>
        <w:tc>
          <w:tcPr>
            <w:tcW w:w="3036" w:type="pct"/>
            <w:tcBorders>
              <w:top w:val="nil"/>
              <w:left w:val="nil"/>
              <w:bottom w:val="single" w:color="auto" w:sz="4" w:space="0"/>
              <w:right w:val="single" w:color="auto" w:sz="4" w:space="0"/>
            </w:tcBorders>
            <w:shd w:val="clear" w:color="000000" w:fill="D9D9D9"/>
            <w:noWrap/>
            <w:vAlign w:val="center"/>
          </w:tcPr>
          <w:p w14:paraId="75DC22F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推荐品牌</w:t>
            </w:r>
          </w:p>
        </w:tc>
      </w:tr>
      <w:tr w14:paraId="0ADC36DA">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FFFFFF"/>
            <w:noWrap/>
            <w:vAlign w:val="center"/>
          </w:tcPr>
          <w:p w14:paraId="34BEA0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99" w:type="pct"/>
            <w:tcBorders>
              <w:top w:val="nil"/>
              <w:left w:val="nil"/>
              <w:bottom w:val="single" w:color="auto" w:sz="4" w:space="0"/>
              <w:right w:val="single" w:color="auto" w:sz="4" w:space="0"/>
            </w:tcBorders>
            <w:noWrap/>
            <w:vAlign w:val="center"/>
          </w:tcPr>
          <w:p w14:paraId="3C2A8F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照明及灯具</w:t>
            </w:r>
          </w:p>
        </w:tc>
        <w:tc>
          <w:tcPr>
            <w:tcW w:w="3036" w:type="pct"/>
            <w:tcBorders>
              <w:top w:val="nil"/>
              <w:left w:val="nil"/>
              <w:bottom w:val="single" w:color="auto" w:sz="4" w:space="0"/>
              <w:right w:val="single" w:color="auto" w:sz="4" w:space="0"/>
            </w:tcBorders>
            <w:noWrap w:val="0"/>
            <w:vAlign w:val="center"/>
          </w:tcPr>
          <w:p w14:paraId="4B270077">
            <w:pPr>
              <w:widowControl/>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：欧普、雷士、飞利浦</w:t>
            </w:r>
          </w:p>
        </w:tc>
      </w:tr>
      <w:tr w14:paraId="47A5E510">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FFFFFF"/>
            <w:noWrap/>
            <w:vAlign w:val="center"/>
          </w:tcPr>
          <w:p w14:paraId="608D5006">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699" w:type="pct"/>
            <w:tcBorders>
              <w:top w:val="nil"/>
              <w:left w:val="nil"/>
              <w:bottom w:val="single" w:color="auto" w:sz="4" w:space="0"/>
              <w:right w:val="single" w:color="auto" w:sz="4" w:space="0"/>
            </w:tcBorders>
            <w:noWrap w:val="0"/>
            <w:vAlign w:val="center"/>
          </w:tcPr>
          <w:p w14:paraId="67CF3C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五金配件</w:t>
            </w:r>
          </w:p>
        </w:tc>
        <w:tc>
          <w:tcPr>
            <w:tcW w:w="3036" w:type="pct"/>
            <w:tcBorders>
              <w:top w:val="nil"/>
              <w:left w:val="nil"/>
              <w:bottom w:val="single" w:color="auto" w:sz="4" w:space="0"/>
              <w:right w:val="single" w:color="auto" w:sz="4" w:space="0"/>
            </w:tcBorders>
            <w:noWrap w:val="0"/>
            <w:vAlign w:val="center"/>
          </w:tcPr>
          <w:p w14:paraId="70C26E3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顶固、海蒂诗、DTC</w:t>
            </w:r>
          </w:p>
        </w:tc>
      </w:tr>
      <w:tr w14:paraId="423D61D9">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FFFFFF"/>
            <w:noWrap/>
            <w:vAlign w:val="center"/>
          </w:tcPr>
          <w:p w14:paraId="460C0610">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w:t>
            </w:r>
          </w:p>
        </w:tc>
        <w:tc>
          <w:tcPr>
            <w:tcW w:w="1699" w:type="pct"/>
            <w:tcBorders>
              <w:top w:val="nil"/>
              <w:left w:val="nil"/>
              <w:bottom w:val="single" w:color="auto" w:sz="4" w:space="0"/>
              <w:right w:val="single" w:color="auto" w:sz="4" w:space="0"/>
            </w:tcBorders>
            <w:noWrap/>
            <w:vAlign w:val="center"/>
          </w:tcPr>
          <w:p w14:paraId="77553BE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开关、插座</w:t>
            </w:r>
          </w:p>
        </w:tc>
        <w:tc>
          <w:tcPr>
            <w:tcW w:w="3036" w:type="pct"/>
            <w:tcBorders>
              <w:top w:val="nil"/>
              <w:left w:val="nil"/>
              <w:bottom w:val="single" w:color="auto" w:sz="4" w:space="0"/>
              <w:right w:val="single" w:color="auto" w:sz="4" w:space="0"/>
            </w:tcBorders>
            <w:noWrap w:val="0"/>
            <w:vAlign w:val="center"/>
          </w:tcPr>
          <w:p w14:paraId="7C00F6D5">
            <w:pPr>
              <w:widowControl/>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en-US" w:eastAsia="zh-CN"/>
              </w:rPr>
              <w:t>鸿雁</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val="en-US" w:eastAsia="zh-CN"/>
              </w:rPr>
              <w:t>公牛</w:t>
            </w:r>
            <w:r>
              <w:rPr>
                <w:rFonts w:hint="eastAsia" w:ascii="宋体" w:hAnsi="宋体" w:eastAsia="宋体" w:cs="宋体"/>
                <w:b/>
                <w:bCs/>
                <w:color w:val="auto"/>
                <w:kern w:val="0"/>
                <w:sz w:val="21"/>
                <w:szCs w:val="21"/>
              </w:rPr>
              <w:t>，施耐德</w:t>
            </w:r>
          </w:p>
        </w:tc>
      </w:tr>
      <w:tr w14:paraId="2D43F8A8">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FFFFFF"/>
            <w:noWrap/>
            <w:vAlign w:val="center"/>
          </w:tcPr>
          <w:p w14:paraId="20140670">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4</w:t>
            </w:r>
          </w:p>
        </w:tc>
        <w:tc>
          <w:tcPr>
            <w:tcW w:w="1699" w:type="pct"/>
            <w:tcBorders>
              <w:top w:val="nil"/>
              <w:left w:val="nil"/>
              <w:bottom w:val="single" w:color="auto" w:sz="4" w:space="0"/>
              <w:right w:val="single" w:color="auto" w:sz="4" w:space="0"/>
            </w:tcBorders>
            <w:noWrap/>
            <w:vAlign w:val="center"/>
          </w:tcPr>
          <w:p w14:paraId="7641C10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电线、电缆</w:t>
            </w:r>
          </w:p>
        </w:tc>
        <w:tc>
          <w:tcPr>
            <w:tcW w:w="3036" w:type="pct"/>
            <w:tcBorders>
              <w:top w:val="nil"/>
              <w:left w:val="nil"/>
              <w:bottom w:val="single" w:color="auto" w:sz="4" w:space="0"/>
              <w:right w:val="single" w:color="auto" w:sz="4" w:space="0"/>
            </w:tcBorders>
            <w:noWrap/>
            <w:vAlign w:val="center"/>
          </w:tcPr>
          <w:p w14:paraId="11CFAEC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绿宝、伟光、江南</w:t>
            </w:r>
          </w:p>
        </w:tc>
      </w:tr>
      <w:tr w14:paraId="51BD0D7D">
        <w:tblPrEx>
          <w:tblCellMar>
            <w:top w:w="0" w:type="dxa"/>
            <w:left w:w="108" w:type="dxa"/>
            <w:bottom w:w="0" w:type="dxa"/>
            <w:right w:w="108" w:type="dxa"/>
          </w:tblCellMar>
        </w:tblPrEx>
        <w:trPr>
          <w:trHeight w:val="567" w:hRule="atLeast"/>
        </w:trPr>
        <w:tc>
          <w:tcPr>
            <w:tcW w:w="264" w:type="pct"/>
            <w:tcBorders>
              <w:top w:val="nil"/>
              <w:left w:val="single" w:color="auto" w:sz="4" w:space="0"/>
              <w:bottom w:val="single" w:color="auto" w:sz="4" w:space="0"/>
              <w:right w:val="single" w:color="auto" w:sz="4" w:space="0"/>
            </w:tcBorders>
            <w:shd w:val="clear" w:color="000000" w:fill="FFFFFF"/>
            <w:noWrap/>
            <w:vAlign w:val="center"/>
          </w:tcPr>
          <w:p w14:paraId="2DEFC598">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5</w:t>
            </w:r>
          </w:p>
        </w:tc>
        <w:tc>
          <w:tcPr>
            <w:tcW w:w="1699" w:type="pct"/>
            <w:tcBorders>
              <w:top w:val="nil"/>
              <w:left w:val="nil"/>
              <w:bottom w:val="single" w:color="auto" w:sz="4" w:space="0"/>
              <w:right w:val="single" w:color="auto" w:sz="4" w:space="0"/>
            </w:tcBorders>
            <w:noWrap/>
            <w:vAlign w:val="center"/>
          </w:tcPr>
          <w:p w14:paraId="4B05F4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强弱电箱（电气元器件）</w:t>
            </w:r>
          </w:p>
        </w:tc>
        <w:tc>
          <w:tcPr>
            <w:tcW w:w="3036" w:type="pct"/>
            <w:tcBorders>
              <w:top w:val="nil"/>
              <w:left w:val="nil"/>
              <w:bottom w:val="single" w:color="auto" w:sz="4" w:space="0"/>
              <w:right w:val="single" w:color="auto" w:sz="4" w:space="0"/>
            </w:tcBorders>
            <w:noWrap w:val="0"/>
            <w:vAlign w:val="center"/>
          </w:tcPr>
          <w:p w14:paraId="4A43DFF5">
            <w:pPr>
              <w:widowControl/>
              <w:jc w:val="left"/>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ABB</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西门子</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施耐德</w:t>
            </w:r>
          </w:p>
        </w:tc>
      </w:tr>
      <w:tr w14:paraId="54893210">
        <w:tblPrEx>
          <w:tblCellMar>
            <w:top w:w="0" w:type="dxa"/>
            <w:left w:w="108" w:type="dxa"/>
            <w:bottom w:w="0" w:type="dxa"/>
            <w:right w:w="108" w:type="dxa"/>
          </w:tblCellMar>
        </w:tblPrEx>
        <w:trPr>
          <w:trHeight w:val="567" w:hRule="atLeast"/>
        </w:trPr>
        <w:tc>
          <w:tcPr>
            <w:tcW w:w="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07545D">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6</w:t>
            </w:r>
          </w:p>
        </w:tc>
        <w:tc>
          <w:tcPr>
            <w:tcW w:w="1699" w:type="pct"/>
            <w:tcBorders>
              <w:top w:val="single" w:color="auto" w:sz="4" w:space="0"/>
              <w:left w:val="single" w:color="auto" w:sz="4" w:space="0"/>
              <w:bottom w:val="single" w:color="auto" w:sz="4" w:space="0"/>
              <w:right w:val="single" w:color="auto" w:sz="4" w:space="0"/>
            </w:tcBorders>
            <w:noWrap/>
            <w:vAlign w:val="center"/>
          </w:tcPr>
          <w:p w14:paraId="5BC8720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乳胶漆</w:t>
            </w:r>
          </w:p>
        </w:tc>
        <w:tc>
          <w:tcPr>
            <w:tcW w:w="3036" w:type="pct"/>
            <w:tcBorders>
              <w:top w:val="single" w:color="auto" w:sz="4" w:space="0"/>
              <w:left w:val="single" w:color="auto" w:sz="4" w:space="0"/>
              <w:bottom w:val="single" w:color="auto" w:sz="4" w:space="0"/>
              <w:right w:val="single" w:color="auto" w:sz="4" w:space="0"/>
            </w:tcBorders>
            <w:noWrap/>
            <w:vAlign w:val="center"/>
          </w:tcPr>
          <w:p w14:paraId="14D1D57F">
            <w:pPr>
              <w:widowControl/>
              <w:jc w:val="left"/>
              <w:rPr>
                <w:rFonts w:hint="eastAsia" w:ascii="宋体" w:hAnsi="宋体" w:eastAsia="宋体" w:cs="宋体"/>
                <w:b/>
                <w:bCs/>
                <w:color w:val="auto"/>
                <w:kern w:val="0"/>
                <w:sz w:val="21"/>
                <w:szCs w:val="21"/>
                <w:lang w:eastAsia="zh-CN"/>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立邦、多乐士、三棵树</w:t>
            </w:r>
            <w:r>
              <w:rPr>
                <w:rFonts w:hint="eastAsia" w:cs="宋体"/>
                <w:b/>
                <w:bCs/>
                <w:color w:val="auto"/>
                <w:kern w:val="0"/>
                <w:sz w:val="21"/>
                <w:szCs w:val="21"/>
                <w:lang w:eastAsia="zh-CN"/>
              </w:rPr>
              <w:t>（</w:t>
            </w:r>
            <w:r>
              <w:rPr>
                <w:rFonts w:hint="eastAsia" w:cs="宋体"/>
                <w:b/>
                <w:bCs/>
                <w:color w:val="auto"/>
                <w:kern w:val="0"/>
                <w:sz w:val="21"/>
                <w:szCs w:val="21"/>
                <w:lang w:val="en-US" w:eastAsia="zh-CN"/>
              </w:rPr>
              <w:t>环保不低于E1级</w:t>
            </w:r>
            <w:r>
              <w:rPr>
                <w:rFonts w:hint="eastAsia" w:cs="宋体"/>
                <w:b/>
                <w:bCs/>
                <w:color w:val="auto"/>
                <w:kern w:val="0"/>
                <w:sz w:val="21"/>
                <w:szCs w:val="21"/>
                <w:lang w:eastAsia="zh-CN"/>
              </w:rPr>
              <w:t>）</w:t>
            </w:r>
          </w:p>
        </w:tc>
      </w:tr>
      <w:tr w14:paraId="184C0ECA">
        <w:tblPrEx>
          <w:tblCellMar>
            <w:top w:w="0" w:type="dxa"/>
            <w:left w:w="108" w:type="dxa"/>
            <w:bottom w:w="0" w:type="dxa"/>
            <w:right w:w="108" w:type="dxa"/>
          </w:tblCellMar>
        </w:tblPrEx>
        <w:trPr>
          <w:trHeight w:val="567" w:hRule="atLeast"/>
        </w:trPr>
        <w:tc>
          <w:tcPr>
            <w:tcW w:w="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B7AD8C">
            <w:pPr>
              <w:widowControl/>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7</w:t>
            </w:r>
          </w:p>
        </w:tc>
        <w:tc>
          <w:tcPr>
            <w:tcW w:w="1699" w:type="pct"/>
            <w:tcBorders>
              <w:top w:val="single" w:color="auto" w:sz="4" w:space="0"/>
              <w:left w:val="single" w:color="auto" w:sz="4" w:space="0"/>
              <w:bottom w:val="single" w:color="auto" w:sz="4" w:space="0"/>
              <w:right w:val="single" w:color="auto" w:sz="4" w:space="0"/>
            </w:tcBorders>
            <w:noWrap/>
            <w:vAlign w:val="center"/>
          </w:tcPr>
          <w:p w14:paraId="03670E0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轻钢龙骨、石膏板</w:t>
            </w:r>
          </w:p>
        </w:tc>
        <w:tc>
          <w:tcPr>
            <w:tcW w:w="3036" w:type="pct"/>
            <w:tcBorders>
              <w:top w:val="single" w:color="auto" w:sz="4" w:space="0"/>
              <w:left w:val="single" w:color="auto" w:sz="4" w:space="0"/>
              <w:bottom w:val="single" w:color="auto" w:sz="4" w:space="0"/>
              <w:right w:val="single" w:color="auto" w:sz="4" w:space="0"/>
            </w:tcBorders>
            <w:noWrap/>
            <w:vAlign w:val="center"/>
          </w:tcPr>
          <w:p w14:paraId="0372BAC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可耐福、泰山、龙牌、拜尔、杰科</w:t>
            </w:r>
          </w:p>
        </w:tc>
      </w:tr>
      <w:tr w14:paraId="45D3D432">
        <w:tblPrEx>
          <w:tblCellMar>
            <w:top w:w="0" w:type="dxa"/>
            <w:left w:w="108" w:type="dxa"/>
            <w:bottom w:w="0" w:type="dxa"/>
            <w:right w:w="108" w:type="dxa"/>
          </w:tblCellMar>
        </w:tblPrEx>
        <w:trPr>
          <w:trHeight w:val="567" w:hRule="atLeast"/>
        </w:trPr>
        <w:tc>
          <w:tcPr>
            <w:tcW w:w="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AE4075">
            <w:pPr>
              <w:widowControl/>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8</w:t>
            </w:r>
          </w:p>
        </w:tc>
        <w:tc>
          <w:tcPr>
            <w:tcW w:w="1699" w:type="pct"/>
            <w:tcBorders>
              <w:top w:val="single" w:color="auto" w:sz="4" w:space="0"/>
              <w:left w:val="single" w:color="auto" w:sz="4" w:space="0"/>
              <w:bottom w:val="single" w:color="auto" w:sz="4" w:space="0"/>
              <w:right w:val="single" w:color="auto" w:sz="4" w:space="0"/>
            </w:tcBorders>
            <w:noWrap/>
            <w:vAlign w:val="center"/>
          </w:tcPr>
          <w:p w14:paraId="355DF59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腻子粉</w:t>
            </w:r>
          </w:p>
        </w:tc>
        <w:tc>
          <w:tcPr>
            <w:tcW w:w="3036" w:type="pct"/>
            <w:tcBorders>
              <w:top w:val="single" w:color="auto" w:sz="4" w:space="0"/>
              <w:left w:val="single" w:color="auto" w:sz="4" w:space="0"/>
              <w:bottom w:val="single" w:color="auto" w:sz="4" w:space="0"/>
              <w:right w:val="single" w:color="auto" w:sz="4" w:space="0"/>
            </w:tcBorders>
            <w:noWrap/>
            <w:vAlign w:val="center"/>
          </w:tcPr>
          <w:p w14:paraId="382848A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品牌要求：</w:t>
            </w:r>
            <w:r>
              <w:rPr>
                <w:rFonts w:hint="eastAsia" w:ascii="宋体" w:hAnsi="宋体" w:eastAsia="宋体" w:cs="宋体"/>
                <w:b/>
                <w:bCs/>
                <w:color w:val="auto"/>
                <w:kern w:val="0"/>
                <w:sz w:val="21"/>
                <w:szCs w:val="21"/>
              </w:rPr>
              <w:t>MACO美巢、慧高、DAVCO德高、立邦、莱恩斯</w:t>
            </w:r>
          </w:p>
        </w:tc>
      </w:tr>
    </w:tbl>
    <w:p w14:paraId="56A0A416">
      <w:pPr>
        <w:spacing w:line="360" w:lineRule="auto"/>
        <w:ind w:firstLine="420" w:firstLineChars="200"/>
        <w:rPr>
          <w:rFonts w:hint="eastAsia" w:ascii="宋体" w:hAnsi="宋体" w:eastAsia="宋体" w:cs="宋体"/>
          <w:b w:val="0"/>
          <w:bCs/>
          <w:color w:val="auto"/>
          <w:sz w:val="21"/>
          <w:szCs w:val="21"/>
        </w:rPr>
      </w:pPr>
    </w:p>
    <w:p w14:paraId="20727946">
      <w:pPr>
        <w:widowControl/>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说明：</w:t>
      </w:r>
      <w:r>
        <w:rPr>
          <w:rFonts w:hint="eastAsia" w:ascii="宋体" w:hAnsi="宋体" w:eastAsia="宋体" w:cs="宋体"/>
          <w:color w:val="auto"/>
          <w:kern w:val="0"/>
          <w:sz w:val="21"/>
          <w:szCs w:val="21"/>
        </w:rPr>
        <w:t>如</w:t>
      </w:r>
      <w:r>
        <w:rPr>
          <w:rFonts w:hint="eastAsia" w:ascii="宋体" w:hAnsi="宋体" w:eastAsia="宋体" w:cs="宋体"/>
          <w:color w:val="auto"/>
          <w:kern w:val="0"/>
          <w:sz w:val="21"/>
          <w:szCs w:val="21"/>
          <w:lang w:val="en-US" w:eastAsia="zh-CN"/>
        </w:rPr>
        <w:t>招标人</w:t>
      </w:r>
      <w:r>
        <w:rPr>
          <w:rFonts w:hint="eastAsia" w:ascii="宋体" w:hAnsi="宋体" w:eastAsia="宋体" w:cs="宋体"/>
          <w:color w:val="auto"/>
          <w:kern w:val="0"/>
          <w:sz w:val="21"/>
          <w:szCs w:val="21"/>
        </w:rPr>
        <w:t>对工程质量有特殊需求的，对主要设备及材料应提供不少于三个的参考品牌。对于</w:t>
      </w:r>
      <w:r>
        <w:rPr>
          <w:rFonts w:hint="eastAsia" w:ascii="宋体" w:hAnsi="宋体" w:eastAsia="宋体" w:cs="宋体"/>
          <w:color w:val="auto"/>
          <w:kern w:val="0"/>
          <w:sz w:val="21"/>
          <w:szCs w:val="21"/>
          <w:lang w:val="en-US" w:eastAsia="zh-CN"/>
        </w:rPr>
        <w:t>招标人</w:t>
      </w:r>
      <w:r>
        <w:rPr>
          <w:rFonts w:hint="eastAsia" w:ascii="宋体" w:hAnsi="宋体" w:eastAsia="宋体" w:cs="宋体"/>
          <w:color w:val="auto"/>
          <w:kern w:val="0"/>
          <w:sz w:val="21"/>
          <w:szCs w:val="21"/>
        </w:rPr>
        <w:t>推荐品牌的材料，投标单位可选用推荐品牌或不低于推荐品牌质量标准的其它品牌；采用其它品牌的应在投标函后附投标函附件注明并提供相关技术参数等供评委会评审，未附投标函附件且未提供相关技术参数，或经评委会评审未通过的，中标后只能从业主推荐品牌中进行选择，价格不予调整。</w:t>
      </w:r>
      <w:r>
        <w:rPr>
          <w:rFonts w:hint="eastAsia" w:ascii="宋体" w:hAnsi="宋体" w:eastAsia="宋体" w:cs="宋体"/>
          <w:b/>
          <w:bCs/>
          <w:color w:val="auto"/>
          <w:kern w:val="0"/>
          <w:sz w:val="21"/>
          <w:szCs w:val="21"/>
        </w:rPr>
        <w:t xml:space="preserve"> </w:t>
      </w:r>
    </w:p>
    <w:p w14:paraId="0F960FA3">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备注：</w:t>
      </w:r>
      <w:r>
        <w:rPr>
          <w:rFonts w:hint="eastAsia" w:ascii="宋体" w:hAnsi="宋体" w:eastAsia="宋体" w:cs="宋体"/>
          <w:color w:val="auto"/>
          <w:kern w:val="0"/>
          <w:sz w:val="21"/>
          <w:szCs w:val="21"/>
        </w:rPr>
        <w:t>对于业主推荐品牌的材料，投标人如认为业主推荐的品牌有限定性、唯一性、明显不在同一档次等级的或者其他异议的，应在本项目疑问提出的截止时间前提交。对上述推荐产品，不允许使用分厂产品；在满足设计要求的同时，有国家标准执行国家标准，没有国家标准执行行业标准。</w:t>
      </w:r>
    </w:p>
    <w:p w14:paraId="151C8D14">
      <w:pPr>
        <w:spacing w:line="360" w:lineRule="auto"/>
        <w:ind w:firstLine="420" w:firstLineChars="200"/>
        <w:rPr>
          <w:rFonts w:hint="eastAsia" w:ascii="宋体" w:hAnsi="宋体" w:eastAsia="宋体" w:cs="宋体"/>
          <w:color w:val="1F2329"/>
          <w:sz w:val="21"/>
          <w:szCs w:val="21"/>
        </w:rPr>
      </w:pPr>
      <w:r>
        <w:rPr>
          <w:rFonts w:hint="eastAsia" w:ascii="宋体" w:hAnsi="宋体" w:eastAsia="宋体" w:cs="宋体"/>
          <w:color w:val="auto"/>
          <w:kern w:val="0"/>
          <w:sz w:val="21"/>
          <w:szCs w:val="21"/>
          <w:lang w:val="en-US" w:eastAsia="zh-CN"/>
        </w:rPr>
        <w:t>11.</w:t>
      </w:r>
      <w:r>
        <w:rPr>
          <w:rFonts w:hint="eastAsia" w:ascii="宋体" w:hAnsi="宋体" w:eastAsia="宋体" w:cs="宋体"/>
          <w:b/>
          <w:color w:val="auto"/>
          <w:sz w:val="21"/>
          <w:szCs w:val="21"/>
        </w:rPr>
        <w:t>工程量清单</w:t>
      </w:r>
    </w:p>
    <w:tbl>
      <w:tblPr>
        <w:tblStyle w:val="5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106"/>
        <w:gridCol w:w="4303"/>
        <w:gridCol w:w="638"/>
        <w:gridCol w:w="741"/>
      </w:tblGrid>
      <w:tr w14:paraId="71A3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F5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3C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6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9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7C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D75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8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A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轻钢龙骨石膏板隔墙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1124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1、75型轻钢隔墙龙骨；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2、双面单层9.5mm石膏板；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6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F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107.1</w:t>
            </w:r>
          </w:p>
        </w:tc>
      </w:tr>
      <w:tr w14:paraId="588D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8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墙面乳胶漆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B2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1、石膏板面修补钉眼及贴板缝绷带；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2、批刮腻子2遍；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3、阴阳角嵌条处理；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4、打磨平整；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5、滚刷立邦乳胶漆2遍</w:t>
            </w:r>
            <w:r>
              <w:rPr>
                <w:rFonts w:hint="eastAsia" w:cs="宋体"/>
                <w:i w:val="0"/>
                <w:iCs w:val="0"/>
                <w:color w:val="000000"/>
                <w:kern w:val="0"/>
                <w:sz w:val="21"/>
                <w:szCs w:val="21"/>
                <w:u w:val="none"/>
                <w:lang w:val="en-US" w:eastAsia="zh-CN" w:bidi="ar"/>
              </w:rPr>
              <w:t>（底漆1遍＋面漆1遍）</w:t>
            </w: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5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214.2</w:t>
            </w:r>
          </w:p>
        </w:tc>
      </w:tr>
      <w:tr w14:paraId="582B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0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10A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定制套装木门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FCB2">
            <w:pPr>
              <w:keepNext w:val="0"/>
              <w:keepLines w:val="0"/>
              <w:widowControl/>
              <w:numPr>
                <w:ilvl w:val="0"/>
                <w:numId w:val="2"/>
              </w:numPr>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门洞尺寸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850</w:t>
            </w: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*2100</w:t>
            </w:r>
            <w:r>
              <w:rPr>
                <w:rFonts w:hint="eastAsia" w:cs="宋体"/>
                <w:i w:val="0"/>
                <w:iCs w:val="0"/>
                <w:color w:val="000000" w:themeColor="text1"/>
                <w:kern w:val="0"/>
                <w:sz w:val="21"/>
                <w:szCs w:val="21"/>
                <w:highlight w:val="none"/>
                <w:u w:val="none"/>
                <w:lang w:val="en-US" w:eastAsia="zh-CN" w:bidi="ar"/>
                <w14:textFill>
                  <w14:solidFill>
                    <w14:schemeClr w14:val="tx1"/>
                  </w14:solidFill>
                </w14:textFill>
              </w:rPr>
              <w:t>mm</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2、复合实木免漆门</w:t>
            </w:r>
          </w:p>
          <w:p w14:paraId="72DF40D0">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3、颜色另定；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9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8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FD3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C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1A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3D07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1、BYJ-2.5</w:t>
            </w:r>
            <w:r>
              <w:rPr>
                <w:rFonts w:hint="eastAsia" w:cs="宋体"/>
                <w:i w:val="0"/>
                <w:iCs w:val="0"/>
                <w:color w:val="000000" w:themeColor="text1"/>
                <w:kern w:val="0"/>
                <w:sz w:val="21"/>
                <w:szCs w:val="21"/>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²照明线</w:t>
            </w:r>
            <w:r>
              <w:rPr>
                <w:rFonts w:hint="eastAsia"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2、品牌：绿宝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0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5203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4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A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EBD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1、BYJ-4</w:t>
            </w:r>
            <w:r>
              <w:rPr>
                <w:rFonts w:hint="eastAsia" w:cs="宋体"/>
                <w:i w:val="0"/>
                <w:iCs w:val="0"/>
                <w:color w:val="000000" w:themeColor="text1"/>
                <w:kern w:val="0"/>
                <w:sz w:val="21"/>
                <w:szCs w:val="21"/>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²插座线</w:t>
            </w:r>
            <w:r>
              <w:rPr>
                <w:rFonts w:hint="eastAsia" w:cs="宋体"/>
                <w:i w:val="0"/>
                <w:iCs w:val="0"/>
                <w:color w:val="000000" w:themeColor="text1"/>
                <w:kern w:val="0"/>
                <w:sz w:val="21"/>
                <w:szCs w:val="21"/>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C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79FE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3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4D4B7">
            <w:pPr>
              <w:keepNext w:val="0"/>
              <w:keepLines w:val="0"/>
              <w:widowControl/>
              <w:numPr>
                <w:ilvl w:val="0"/>
                <w:numId w:val="3"/>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CAT6网线</w:t>
            </w:r>
            <w:r>
              <w:rPr>
                <w:rFonts w:hint="eastAsia" w:cs="宋体"/>
                <w:i w:val="0"/>
                <w:iCs w:val="0"/>
                <w:color w:val="000000" w:themeColor="text1"/>
                <w:kern w:val="0"/>
                <w:sz w:val="21"/>
                <w:szCs w:val="21"/>
                <w:u w:val="none"/>
                <w:lang w:val="en-US" w:eastAsia="zh-CN" w:bidi="ar"/>
                <w14:textFill>
                  <w14:solidFill>
                    <w14:schemeClr w14:val="tx1"/>
                  </w14:solidFill>
                </w14:textFill>
              </w:rPr>
              <w:t>；</w:t>
            </w:r>
          </w:p>
          <w:p w14:paraId="4DD35ACF">
            <w:pPr>
              <w:keepNext w:val="0"/>
              <w:keepLines w:val="0"/>
              <w:widowControl/>
              <w:numPr>
                <w:ilvl w:val="0"/>
                <w:numId w:val="3"/>
              </w:numPr>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符合国标，支持千兆传输。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6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21A4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D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18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24A98">
            <w:pPr>
              <w:keepNext w:val="0"/>
              <w:keepLines w:val="0"/>
              <w:widowControl/>
              <w:numPr>
                <w:ilvl w:val="0"/>
                <w:numId w:val="4"/>
              </w:numPr>
              <w:suppressLineNumbers w:val="0"/>
              <w:jc w:val="left"/>
              <w:textAlignment w:val="center"/>
              <w:rPr>
                <w:rFonts w:hint="eastAsia"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PVC20</w:t>
            </w:r>
            <w:r>
              <w:rPr>
                <w:rFonts w:hint="eastAsia" w:cs="宋体"/>
                <w:i w:val="0"/>
                <w:iCs w:val="0"/>
                <w:color w:val="000000" w:themeColor="text1"/>
                <w:kern w:val="0"/>
                <w:sz w:val="21"/>
                <w:szCs w:val="21"/>
                <w:u w:val="none"/>
                <w:lang w:val="en-US" w:eastAsia="zh-CN" w:bidi="ar"/>
                <w14:textFill>
                  <w14:solidFill>
                    <w14:schemeClr w14:val="tx1"/>
                  </w14:solidFill>
                </w14:textFill>
              </w:rPr>
              <w:t>阻燃</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线管</w:t>
            </w:r>
            <w:r>
              <w:rPr>
                <w:rFonts w:hint="eastAsia" w:cs="宋体"/>
                <w:i w:val="0"/>
                <w:iCs w:val="0"/>
                <w:color w:val="000000" w:themeColor="text1"/>
                <w:kern w:val="0"/>
                <w:sz w:val="21"/>
                <w:szCs w:val="21"/>
                <w:u w:val="none"/>
                <w:lang w:val="en-US" w:eastAsia="zh-CN" w:bidi="ar"/>
                <w14:textFill>
                  <w14:solidFill>
                    <w14:schemeClr w14:val="tx1"/>
                  </w14:solidFill>
                </w14:textFill>
              </w:rPr>
              <w:t>；</w:t>
            </w:r>
          </w:p>
          <w:p w14:paraId="74229098">
            <w:pPr>
              <w:keepNext w:val="0"/>
              <w:keepLines w:val="0"/>
              <w:widowControl/>
              <w:numPr>
                <w:ilvl w:val="0"/>
                <w:numId w:val="4"/>
              </w:numPr>
              <w:suppressLineNumbers w:val="0"/>
              <w:jc w:val="left"/>
              <w:textAlignment w:val="center"/>
              <w:rPr>
                <w:rFonts w:hint="eastAsia" w:cs="宋体"/>
                <w:i w:val="0"/>
                <w:iCs w:val="0"/>
                <w:color w:val="000000" w:themeColor="text1"/>
                <w:kern w:val="0"/>
                <w:sz w:val="21"/>
                <w:szCs w:val="21"/>
                <w:u w:val="none"/>
                <w:lang w:val="en-US" w:eastAsia="zh-CN" w:bidi="ar"/>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国标壁厚，含切割、敷设、固定。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3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2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14:paraId="5640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E8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F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208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1、单控开关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1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6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F03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1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nil"/>
              <w:right w:val="nil"/>
            </w:tcBorders>
            <w:shd w:val="clear" w:color="auto" w:fill="auto"/>
            <w:noWrap/>
            <w:vAlign w:val="center"/>
          </w:tcPr>
          <w:p w14:paraId="091B397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2416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1、暗装5孔插座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D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0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3A5B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67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03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071F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1、86塑料线盒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6CB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3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0E9D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1、送配电装置系统及调试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1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E3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3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8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4CA3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1、包含运输、安装及整备；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8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3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E75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EF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纱窗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FC7C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1、原窗户增加纱窗</w:t>
            </w:r>
            <w:r>
              <w:rPr>
                <w:rFonts w:hint="eastAsia" w:cs="宋体"/>
                <w:i w:val="0"/>
                <w:iCs w:val="0"/>
                <w:color w:val="000000" w:themeColor="text1"/>
                <w:kern w:val="0"/>
                <w:sz w:val="21"/>
                <w:szCs w:val="21"/>
                <w:u w:val="none"/>
                <w:lang w:val="en-US" w:eastAsia="zh-CN" w:bidi="ar"/>
                <w14:textFill>
                  <w14:solidFill>
                    <w14:schemeClr w14:val="tx1"/>
                  </w14:solidFill>
                </w14:textFill>
              </w:rPr>
              <w:t>（材质金刚网）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1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C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F73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1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成品保护及保洁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787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1、施工前对原地面墙面进行保护；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2、施工后原地面墙面保洁恢复；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7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7CFB990">
      <w:pPr>
        <w:widowControl/>
        <w:jc w:val="both"/>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具体项目特征描述详见分部分项工程量清单</w:t>
      </w:r>
    </w:p>
    <w:p w14:paraId="64664D59">
      <w:pPr>
        <w:autoSpaceDE w:val="0"/>
        <w:autoSpaceDN w:val="0"/>
        <w:adjustRightInd w:val="0"/>
        <w:spacing w:line="360" w:lineRule="auto"/>
        <w:ind w:firstLine="417" w:firstLineChars="198"/>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 、服务期限</w:t>
      </w:r>
    </w:p>
    <w:p w14:paraId="7C1D52D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合同签订后</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个日历</w:t>
      </w:r>
      <w:r>
        <w:rPr>
          <w:rFonts w:hint="eastAsia" w:ascii="宋体" w:hAnsi="宋体" w:eastAsia="宋体" w:cs="宋体"/>
          <w:bCs/>
          <w:color w:val="auto"/>
          <w:sz w:val="21"/>
          <w:szCs w:val="21"/>
          <w:highlight w:val="none"/>
        </w:rPr>
        <w:t>日内完成</w:t>
      </w:r>
      <w:r>
        <w:rPr>
          <w:rFonts w:hint="eastAsia" w:ascii="宋体" w:hAnsi="宋体" w:eastAsia="宋体" w:cs="宋体"/>
          <w:bCs/>
          <w:color w:val="auto"/>
          <w:sz w:val="21"/>
          <w:szCs w:val="21"/>
          <w:highlight w:val="none"/>
          <w:lang w:val="en-US" w:eastAsia="zh-CN"/>
        </w:rPr>
        <w:t>本项目改造</w:t>
      </w:r>
      <w:r>
        <w:rPr>
          <w:rFonts w:hint="eastAsia" w:ascii="宋体" w:hAnsi="宋体" w:eastAsia="宋体" w:cs="宋体"/>
          <w:bCs/>
          <w:color w:val="auto"/>
          <w:sz w:val="21"/>
          <w:szCs w:val="21"/>
          <w:highlight w:val="none"/>
        </w:rPr>
        <w:t>。</w:t>
      </w:r>
    </w:p>
    <w:p w14:paraId="196CE77F">
      <w:pPr>
        <w:autoSpaceDE w:val="0"/>
        <w:autoSpaceDN w:val="0"/>
        <w:adjustRightInd w:val="0"/>
        <w:spacing w:line="360" w:lineRule="auto"/>
        <w:ind w:firstLine="417" w:firstLineChars="198"/>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、报价要求</w:t>
      </w:r>
    </w:p>
    <w:bookmarkEnd w:id="41"/>
    <w:p w14:paraId="5D2E5067">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1.本项目报价采用总价计价方式，投标总价作为定标</w:t>
      </w:r>
      <w:r>
        <w:rPr>
          <w:rFonts w:hint="eastAsia" w:ascii="宋体" w:hAnsi="宋体" w:eastAsia="宋体" w:cs="宋体"/>
          <w:bCs/>
          <w:color w:val="auto"/>
          <w:sz w:val="21"/>
          <w:szCs w:val="21"/>
          <w:highlight w:val="none"/>
          <w:lang w:val="en-US" w:eastAsia="zh-CN"/>
        </w:rPr>
        <w:t>及结算</w:t>
      </w:r>
      <w:r>
        <w:rPr>
          <w:rFonts w:hint="eastAsia" w:ascii="宋体" w:hAnsi="宋体" w:eastAsia="宋体" w:cs="宋体"/>
          <w:bCs/>
          <w:color w:val="auto"/>
          <w:sz w:val="21"/>
          <w:szCs w:val="21"/>
          <w:highlight w:val="none"/>
        </w:rPr>
        <w:t>依据，并按照工程量清单内容报分项报价，该总价包含但不限于完成招标工程内容的施工费、安装服务、</w:t>
      </w:r>
      <w:r>
        <w:rPr>
          <w:rFonts w:hint="eastAsia" w:ascii="宋体" w:hAnsi="宋体" w:eastAsia="宋体" w:cs="宋体"/>
          <w:bCs/>
          <w:color w:val="auto"/>
          <w:sz w:val="21"/>
          <w:szCs w:val="21"/>
        </w:rPr>
        <w:t>人工费、材料费、机械费，措施项目费、管理费、利润、规费以及有关文件规定的调价、税金、一定范围内的风险等全部费用。投标报价总价不得高于项目概算。否则，作为废标处理。</w:t>
      </w:r>
    </w:p>
    <w:p w14:paraId="530AA51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人应先到项目所在地踏勘，以充分了解项目位置、交通状况、电力、上水、下水等基础设施及任何其他足以影响其提交设计及施工的可实现性和投标价的情况。任何因投标人忽视或误解项目基本情况，而使招标人在项目实施过程中蒙受的损失，将由投标人对招标人进行赔偿。</w:t>
      </w:r>
    </w:p>
    <w:p w14:paraId="07CDE8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3.在施工过程中，如发现施工方案不能达到实际功能需求，投标人应无条件进行修改完善，直至满足要求，投标人以上工作内容不视为变更，合同价不予调整。</w:t>
      </w:r>
    </w:p>
    <w:p w14:paraId="4DEA2F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4.招标人不承担投标人设计错误而造成的损失，该部分损失由投标人自行承担。</w:t>
      </w:r>
    </w:p>
    <w:p w14:paraId="6D2742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项目设计、施工过程中因投标人原因产生的费用增加由投标人自行承担，投标人不得以此为理由调整合同价款。如投标人以此为由降低设计、施工标准，招标人有权要求投标人进行整改，由此产生的费用招标人不再另行支付。投标人原因包括但不限于：</w:t>
      </w:r>
    </w:p>
    <w:p w14:paraId="6F3FCC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（1）在招标人确认且审查合格后的施工图范围内，投标人设计失误（如尺寸标注不明、做法标注不明、材料设备选型价差、未执行相关设计规范、投标人未执行招标设计需求产生的漏项等）；</w:t>
      </w:r>
    </w:p>
    <w:p w14:paraId="79E6FB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（2）设备工艺未达到招标文件及实验要求，投标人进行设计优化、提高施工标准及增加工作项等；</w:t>
      </w:r>
    </w:p>
    <w:p w14:paraId="479A7D5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（3）投标人未能充分考虑完成本项目可能存在的缺项及漏洞；</w:t>
      </w:r>
    </w:p>
    <w:p w14:paraId="6C6F3A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（4）为满足法律、政府部门等要求导致投标人更改设计、施工方案；</w:t>
      </w:r>
    </w:p>
    <w:p w14:paraId="0EB6325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（5）除不可抗力外，其他一切除招标人外的因素；</w:t>
      </w:r>
    </w:p>
    <w:p w14:paraId="267D2EF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（6）为适应施工需求等其他原因投标人需要对设计文件或方案进行修改或重新制作；</w:t>
      </w:r>
    </w:p>
    <w:p w14:paraId="16D600DC">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b/>
          <w:color w:val="auto"/>
          <w:sz w:val="21"/>
          <w:szCs w:val="21"/>
        </w:rPr>
        <w:t>变更原则：</w:t>
      </w:r>
      <w:r>
        <w:rPr>
          <w:rFonts w:hint="eastAsia" w:ascii="宋体" w:hAnsi="宋体" w:eastAsia="宋体" w:cs="宋体"/>
          <w:bCs/>
          <w:color w:val="auto"/>
          <w:sz w:val="21"/>
          <w:szCs w:val="21"/>
        </w:rPr>
        <w:t>本项目为改造项目，合同价格形式</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val="en-US" w:eastAsia="zh-CN"/>
        </w:rPr>
        <w:t>固定</w:t>
      </w:r>
      <w:r>
        <w:rPr>
          <w:rFonts w:hint="eastAsia" w:ascii="宋体" w:hAnsi="宋体" w:eastAsia="宋体" w:cs="宋体"/>
          <w:bCs/>
          <w:color w:val="auto"/>
          <w:sz w:val="21"/>
          <w:szCs w:val="21"/>
          <w:highlight w:val="none"/>
        </w:rPr>
        <w:t>总</w:t>
      </w:r>
      <w:r>
        <w:rPr>
          <w:rFonts w:hint="eastAsia" w:ascii="宋体" w:hAnsi="宋体" w:eastAsia="宋体" w:cs="宋体"/>
          <w:bCs/>
          <w:color w:val="auto"/>
          <w:sz w:val="21"/>
          <w:szCs w:val="21"/>
        </w:rPr>
        <w:t>价合同。在业主单位确认、审查合格后的范围内，因中标人设计失误（如尺寸标注不明、做法标注不明、材料设备选型价差、未执行相关设计规范、中标人未执行招标设计需求产生的漏项等）产生的一切经济损失由中标人承担，此类设计变更不予经济签证。因招标人原因引起经济签证的材料价格与编制清单控制价时的依据保持一致。</w:t>
      </w:r>
    </w:p>
    <w:p w14:paraId="6D2494AD">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7.本项目改造整体质保期1年。</w:t>
      </w:r>
    </w:p>
    <w:p w14:paraId="7A4CAD48">
      <w:pPr>
        <w:autoSpaceDE w:val="0"/>
        <w:autoSpaceDN w:val="0"/>
        <w:adjustRightInd w:val="0"/>
        <w:spacing w:line="360" w:lineRule="auto"/>
        <w:ind w:firstLine="417" w:firstLineChars="198"/>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五、付款方式</w:t>
      </w:r>
    </w:p>
    <w:p w14:paraId="675566E4">
      <w:pPr>
        <w:spacing w:line="360" w:lineRule="auto"/>
        <w:ind w:firstLine="420" w:firstLineChars="200"/>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付款方式：本项目改造完毕并经验收合格交付使用后，</w:t>
      </w:r>
      <w:r>
        <w:rPr>
          <w:rFonts w:hint="eastAsia" w:ascii="宋体" w:hAnsi="宋体" w:eastAsia="宋体" w:cs="宋体"/>
          <w:bCs/>
          <w:color w:val="auto"/>
          <w:sz w:val="21"/>
          <w:szCs w:val="21"/>
          <w:lang w:val="zh-CN" w:eastAsia="zh-CN"/>
        </w:rPr>
        <w:t>支付至</w:t>
      </w:r>
      <w:r>
        <w:rPr>
          <w:rFonts w:hint="eastAsia" w:ascii="宋体" w:hAnsi="宋体" w:eastAsia="宋体" w:cs="宋体"/>
          <w:bCs/>
          <w:color w:val="auto"/>
          <w:sz w:val="21"/>
          <w:szCs w:val="21"/>
          <w:lang w:val="en-US" w:eastAsia="zh-CN"/>
        </w:rPr>
        <w:t>合同</w:t>
      </w:r>
      <w:r>
        <w:rPr>
          <w:rFonts w:hint="eastAsia" w:ascii="宋体" w:hAnsi="宋体" w:eastAsia="宋体" w:cs="宋体"/>
          <w:bCs/>
          <w:color w:val="auto"/>
          <w:sz w:val="21"/>
          <w:szCs w:val="21"/>
          <w:lang w:val="zh-CN" w:eastAsia="zh-CN"/>
        </w:rPr>
        <w:t>款的9</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eastAsia="zh-CN"/>
        </w:rPr>
        <w:t>%；剩余</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eastAsia="zh-CN"/>
        </w:rPr>
        <w:t>%作为质保金，待质保期</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eastAsia="zh-CN"/>
        </w:rPr>
        <w:t>年满且中标人履行合同约定并回访使用单位，使用单位确认无质量维修问题后一个月内一次性支付尾款（无息），中标人未完成回访，视为未完成</w:t>
      </w:r>
      <w:r>
        <w:rPr>
          <w:rFonts w:hint="eastAsia" w:ascii="宋体" w:hAnsi="宋体" w:eastAsia="宋体" w:cs="宋体"/>
          <w:bCs/>
          <w:color w:val="auto"/>
          <w:sz w:val="21"/>
          <w:szCs w:val="21"/>
          <w:lang w:val="en-US" w:eastAsia="zh-CN"/>
        </w:rPr>
        <w:t>合同履约</w:t>
      </w:r>
      <w:r>
        <w:rPr>
          <w:rFonts w:hint="eastAsia" w:ascii="宋体" w:hAnsi="宋体" w:eastAsia="宋体" w:cs="宋体"/>
          <w:bCs/>
          <w:color w:val="auto"/>
          <w:sz w:val="21"/>
          <w:szCs w:val="21"/>
          <w:lang w:val="zh-CN" w:eastAsia="zh-CN"/>
        </w:rPr>
        <w:t>义务，</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lang w:val="zh-CN" w:eastAsia="zh-CN"/>
        </w:rPr>
        <w:t>人有权不支付</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val="zh-CN" w:eastAsia="zh-CN"/>
        </w:rPr>
        <w:t>%质保金且不承担任何违约责任。</w:t>
      </w:r>
    </w:p>
    <w:p w14:paraId="1BA9440D">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注：（1）在招标人付款前，中标人需向招标人交付等额的增值税专用发票，否则招标人有权拒绝或者延迟付款，且不承担违约责任。</w:t>
      </w:r>
    </w:p>
    <w:p w14:paraId="02BC5B0A">
      <w:pPr>
        <w:spacing w:line="360" w:lineRule="auto"/>
        <w:ind w:firstLine="420" w:firstLineChars="200"/>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（2）投标人提交</w:t>
      </w:r>
      <w:r>
        <w:rPr>
          <w:rFonts w:hint="eastAsia" w:ascii="宋体" w:hAnsi="宋体" w:eastAsia="宋体" w:cs="宋体"/>
          <w:bCs/>
          <w:color w:val="auto"/>
          <w:sz w:val="21"/>
          <w:szCs w:val="21"/>
          <w:lang w:val="en-US" w:eastAsia="zh-CN"/>
        </w:rPr>
        <w:t>的投标文件中如有关于付款条件的表述与招标文件规定不符，投标无效。</w:t>
      </w:r>
    </w:p>
    <w:p w14:paraId="04B85C07">
      <w:pPr>
        <w:rPr>
          <w:rFonts w:hint="eastAsia" w:ascii="宋体" w:hAnsi="宋体" w:eastAsia="宋体" w:cs="宋体"/>
          <w:b/>
          <w:sz w:val="21"/>
          <w:szCs w:val="21"/>
        </w:rPr>
      </w:pPr>
      <w:r>
        <w:rPr>
          <w:rFonts w:hint="eastAsia" w:ascii="宋体" w:hAnsi="宋体" w:eastAsia="宋体" w:cs="宋体"/>
          <w:b/>
          <w:sz w:val="21"/>
          <w:szCs w:val="21"/>
        </w:rPr>
        <w:br w:type="page"/>
      </w:r>
    </w:p>
    <w:p w14:paraId="5EF537F9">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14:paraId="5A75F8A6">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14:paraId="39CBC1A9">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597D9102">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14:paraId="248679B8">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3E00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79D52A2">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143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7A0E15EB">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1D5B988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6EA5C948">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0F87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02D7E32E">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16947993">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4EE719C3">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3AD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317723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1FB6B7E1">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531CA21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124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E44DDD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7E36684B">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247CB0B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78A0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AD5DB2">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2BEB277">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33DCA783">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7B09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B303EB1">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79472FE6">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7948C8B5">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6C4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0B1EEC4F">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940B42F">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093B9A11">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29F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85EC660">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42E6046D">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661ED82C">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88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406321E">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246E2264">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30158B2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4EE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C606E6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62D1DCFA">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61F2CD6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717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37BDC538">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1E3AACEE">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0BAFF4F1">
            <w:pPr>
              <w:adjustRightInd w:val="0"/>
              <w:snapToGrid w:val="0"/>
              <w:ind w:right="-10"/>
              <w:rPr>
                <w:rFonts w:cs="Times New Roman"/>
                <w:kern w:val="2"/>
                <w:sz w:val="21"/>
                <w:szCs w:val="21"/>
              </w:rPr>
            </w:pPr>
            <w:r>
              <w:rPr>
                <w:rFonts w:hint="eastAsia" w:cs="Times New Roman"/>
                <w:kern w:val="2"/>
                <w:sz w:val="21"/>
                <w:szCs w:val="21"/>
              </w:rPr>
              <w:t>……</w:t>
            </w:r>
          </w:p>
        </w:tc>
      </w:tr>
      <w:tr w14:paraId="1A2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4C12DA6">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47B22BFB">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53CE255B">
      <w:pPr>
        <w:spacing w:line="360" w:lineRule="auto"/>
        <w:ind w:firstLine="437"/>
        <w:outlineLvl w:val="1"/>
        <w:rPr>
          <w:rFonts w:asciiTheme="minorEastAsia" w:hAnsiTheme="minorEastAsia" w:eastAsiaTheme="minorEastAsia"/>
          <w:b/>
          <w:sz w:val="24"/>
        </w:rPr>
      </w:pPr>
      <w:bookmarkStart w:id="46" w:name="_Toc29576"/>
      <w:bookmarkStart w:id="47" w:name="_Toc4545"/>
      <w:r>
        <w:rPr>
          <w:rFonts w:asciiTheme="minorEastAsia" w:hAnsiTheme="minorEastAsia" w:eastAsiaTheme="minorEastAsia"/>
          <w:b/>
          <w:sz w:val="24"/>
        </w:rPr>
        <w:t>三、评审程序</w:t>
      </w:r>
      <w:bookmarkEnd w:id="46"/>
      <w:bookmarkEnd w:id="47"/>
    </w:p>
    <w:p w14:paraId="475777AE">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2E766923">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w:t>
      </w:r>
      <w:bookmarkStart w:id="97" w:name="_GoBack"/>
      <w:r>
        <w:rPr>
          <w:rFonts w:ascii="Times New Roman" w:hAnsi="Times New Roman" w:cs="Times New Roman" w:eastAsiaTheme="minorEastAsia"/>
          <w:bCs/>
          <w:sz w:val="21"/>
          <w:szCs w:val="16"/>
          <w:highlight w:val="none"/>
        </w:rPr>
        <w:t>投标报价</w:t>
      </w:r>
      <w:r>
        <w:rPr>
          <w:rFonts w:ascii="Times New Roman" w:hAnsi="Times New Roman" w:cs="Times New Roman"/>
          <w:bCs/>
          <w:sz w:val="21"/>
          <w:szCs w:val="16"/>
          <w:highlight w:val="none"/>
        </w:rPr>
        <w:t>。如投标人未</w:t>
      </w:r>
      <w:r>
        <w:rPr>
          <w:rFonts w:ascii="Times New Roman" w:hAnsi="Times New Roman" w:cs="Times New Roman" w:eastAsiaTheme="minorEastAsia"/>
          <w:bCs/>
          <w:sz w:val="21"/>
          <w:szCs w:val="16"/>
          <w:highlight w:val="none"/>
        </w:rPr>
        <w:t>在规定时间内提交对应轮次的报价，则按上一轮次报价为准。</w:t>
      </w:r>
    </w:p>
    <w:p w14:paraId="1615E485">
      <w:pPr>
        <w:spacing w:line="360" w:lineRule="auto"/>
        <w:ind w:firstLine="435"/>
        <w:rPr>
          <w:rFonts w:hint="eastAsia" w:ascii="宋体" w:hAnsi="宋体" w:eastAsia="宋体" w:cs="宋体"/>
          <w:bCs/>
          <w:sz w:val="21"/>
          <w:szCs w:val="16"/>
          <w:highlight w:val="none"/>
          <w:lang w:val="en-US" w:eastAsia="zh-CN"/>
        </w:rPr>
      </w:pPr>
      <w:r>
        <w:rPr>
          <w:rFonts w:hint="eastAsia" w:ascii="宋体" w:hAnsi="宋体" w:eastAsia="宋体" w:cs="宋体"/>
          <w:bCs/>
          <w:sz w:val="21"/>
          <w:szCs w:val="16"/>
          <w:highlight w:val="none"/>
          <w:lang w:val="en-US" w:eastAsia="zh-CN"/>
        </w:rPr>
        <w:t>3.多轮报价。评审小组判定是否进行多轮报价。</w:t>
      </w:r>
    </w:p>
    <w:bookmarkEnd w:id="97"/>
    <w:p w14:paraId="23C00936">
      <w:pPr>
        <w:spacing w:line="360" w:lineRule="auto"/>
        <w:ind w:firstLine="437"/>
        <w:outlineLvl w:val="1"/>
        <w:rPr>
          <w:rFonts w:asciiTheme="minorEastAsia" w:hAnsiTheme="minorEastAsia" w:eastAsiaTheme="minorEastAsia"/>
          <w:b/>
          <w:sz w:val="24"/>
        </w:rPr>
      </w:pPr>
      <w:bookmarkStart w:id="48" w:name="_Toc11842"/>
      <w:bookmarkStart w:id="49" w:name="_Toc27565"/>
      <w:r>
        <w:rPr>
          <w:rFonts w:asciiTheme="minorEastAsia" w:hAnsiTheme="minorEastAsia" w:eastAsiaTheme="minorEastAsia"/>
          <w:b/>
          <w:sz w:val="24"/>
        </w:rPr>
        <w:t>四、相关说明。</w:t>
      </w:r>
      <w:bookmarkEnd w:id="48"/>
      <w:bookmarkEnd w:id="49"/>
    </w:p>
    <w:p w14:paraId="029DBFC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7A1E0BC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4657AC0A"/>
    <w:p w14:paraId="1EAA0DD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9020A0A">
      <w:pPr>
        <w:spacing w:line="360" w:lineRule="auto"/>
        <w:jc w:val="center"/>
        <w:outlineLvl w:val="0"/>
        <w:rPr>
          <w:rFonts w:asciiTheme="minorEastAsia" w:hAnsiTheme="minorEastAsia" w:eastAsiaTheme="minorEastAsia"/>
          <w:b/>
          <w:sz w:val="28"/>
        </w:rPr>
      </w:pPr>
      <w:bookmarkStart w:id="50" w:name="_Toc29765"/>
      <w:r>
        <w:rPr>
          <w:rFonts w:hint="eastAsia" w:asciiTheme="minorEastAsia" w:hAnsiTheme="minorEastAsia" w:eastAsiaTheme="minorEastAsia"/>
          <w:b/>
          <w:sz w:val="28"/>
        </w:rPr>
        <w:t>第五章 合同</w:t>
      </w:r>
      <w:bookmarkEnd w:id="50"/>
    </w:p>
    <w:p w14:paraId="167F02CA">
      <w:pPr>
        <w:pStyle w:val="3"/>
        <w:spacing w:before="0" w:after="0" w:line="500" w:lineRule="exact"/>
        <w:jc w:val="center"/>
        <w:rPr>
          <w:rFonts w:ascii="Times New Roman" w:hAnsi="Times New Roman"/>
          <w:b w:val="0"/>
          <w:bCs w:val="0"/>
          <w:i/>
          <w:iCs/>
          <w:color w:val="FF0000"/>
          <w:sz w:val="22"/>
          <w:szCs w:val="22"/>
          <w:lang w:val="en-US"/>
        </w:rPr>
      </w:pPr>
      <w:bookmarkStart w:id="51" w:name="_Toc25181"/>
      <w:r>
        <w:rPr>
          <w:rFonts w:ascii="Times New Roman" w:hAnsi="Times New Roman"/>
          <w:b w:val="0"/>
          <w:bCs w:val="0"/>
          <w:i/>
          <w:iCs/>
          <w:color w:val="FF0000"/>
          <w:sz w:val="22"/>
          <w:szCs w:val="22"/>
          <w:lang w:val="en-US"/>
        </w:rPr>
        <w:t>（本合同为参考格式，招标人可</w:t>
      </w:r>
      <w:r>
        <w:rPr>
          <w:rFonts w:hint="eastAsia" w:ascii="Times New Roman" w:hAnsi="Times New Roman"/>
          <w:b w:val="0"/>
          <w:bCs w:val="0"/>
          <w:i/>
          <w:iCs/>
          <w:color w:val="FF0000"/>
          <w:sz w:val="22"/>
          <w:szCs w:val="22"/>
          <w:lang w:val="en-US"/>
        </w:rPr>
        <w:t>根据项目情况参考2021版集团合同模板自行使用</w:t>
      </w:r>
      <w:r>
        <w:rPr>
          <w:rFonts w:ascii="Times New Roman" w:hAnsi="Times New Roman"/>
          <w:b w:val="0"/>
          <w:bCs w:val="0"/>
          <w:i/>
          <w:iCs/>
          <w:color w:val="FF0000"/>
          <w:sz w:val="22"/>
          <w:szCs w:val="22"/>
          <w:lang w:val="en-US"/>
        </w:rPr>
        <w:t>）</w:t>
      </w:r>
      <w:bookmarkEnd w:id="51"/>
    </w:p>
    <w:p w14:paraId="5C2C443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16EF5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6147018">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37A5940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ECB0E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500984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竞价文件、中标通知书等相关资料的要求，经甲乙双方充分协商，特订立本合同，以便共同遵守。</w:t>
      </w:r>
    </w:p>
    <w:p w14:paraId="7B0ADC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2" w:name="_Toc24059"/>
      <w:bookmarkStart w:id="53" w:name="_Toc2232"/>
      <w:bookmarkStart w:id="54"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2"/>
      <w:bookmarkEnd w:id="53"/>
      <w:bookmarkEnd w:id="54"/>
    </w:p>
    <w:p w14:paraId="590309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2D7AEE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6964BC1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2B19628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57ED45B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6CEC03C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2CDE0A0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41CFDA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F860B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550BE8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4F5A3E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5" w:name="_Toc23292"/>
      <w:bookmarkStart w:id="56" w:name="_Toc21551"/>
      <w:bookmarkStart w:id="57" w:name="_Toc2163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5"/>
      <w:bookmarkEnd w:id="56"/>
      <w:bookmarkEnd w:id="57"/>
    </w:p>
    <w:p w14:paraId="5BA5A5B4">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58" w:name="_Toc22618"/>
      <w:bookmarkStart w:id="59" w:name="_Toc1814"/>
      <w:bookmarkStart w:id="60" w:name="_Toc10340"/>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8"/>
      <w:bookmarkEnd w:id="59"/>
      <w:bookmarkEnd w:id="60"/>
    </w:p>
    <w:p w14:paraId="6468A36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56D127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CFF023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1" w:name="_Toc19304"/>
      <w:bookmarkStart w:id="62" w:name="_Toc32071"/>
      <w:bookmarkStart w:id="63" w:name="_Toc2846"/>
      <w:r>
        <w:rPr>
          <w:rFonts w:hint="eastAsia" w:asciiTheme="minorEastAsia" w:hAnsiTheme="minorEastAsia" w:eastAsiaTheme="minorEastAsia" w:cstheme="minorEastAsia"/>
          <w:b/>
          <w:bCs/>
          <w:sz w:val="21"/>
          <w:szCs w:val="21"/>
          <w:lang w:val="zh-CN"/>
        </w:rPr>
        <w:t>5.服务期限、地点和方式</w:t>
      </w:r>
      <w:bookmarkEnd w:id="61"/>
      <w:bookmarkEnd w:id="62"/>
      <w:bookmarkEnd w:id="63"/>
    </w:p>
    <w:p w14:paraId="0D53138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2306D9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140A05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A08406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4" w:name="_Toc27250"/>
      <w:bookmarkStart w:id="65" w:name="_Toc21423"/>
      <w:bookmarkStart w:id="66" w:name="_Toc19554"/>
      <w:r>
        <w:rPr>
          <w:rFonts w:hint="eastAsia" w:asciiTheme="minorEastAsia" w:hAnsiTheme="minorEastAsia" w:eastAsiaTheme="minorEastAsia" w:cstheme="minorEastAsia"/>
          <w:b/>
          <w:bCs/>
          <w:sz w:val="21"/>
          <w:szCs w:val="21"/>
          <w:lang w:val="zh-CN"/>
        </w:rPr>
        <w:t>6.违约责任</w:t>
      </w:r>
      <w:bookmarkEnd w:id="64"/>
      <w:bookmarkEnd w:id="65"/>
      <w:bookmarkEnd w:id="66"/>
    </w:p>
    <w:p w14:paraId="0322E53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2319DEE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2301934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7BD519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FD138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3DF1C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513081D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40E4E74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1F4013E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2805973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04330D34">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7" w:name="_Toc15583"/>
      <w:bookmarkStart w:id="68" w:name="_Toc16021"/>
      <w:bookmarkStart w:id="69" w:name="_Toc28375"/>
      <w:r>
        <w:rPr>
          <w:rFonts w:hint="eastAsia" w:asciiTheme="minorEastAsia" w:hAnsiTheme="minorEastAsia" w:eastAsiaTheme="minorEastAsia" w:cstheme="minorEastAsia"/>
          <w:b/>
          <w:bCs/>
          <w:sz w:val="21"/>
          <w:szCs w:val="21"/>
          <w:lang w:val="zh-CN"/>
        </w:rPr>
        <w:t>7.合同争议的解决</w:t>
      </w:r>
      <w:bookmarkEnd w:id="67"/>
      <w:bookmarkEnd w:id="68"/>
      <w:bookmarkEnd w:id="69"/>
    </w:p>
    <w:p w14:paraId="41DF2E1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3CD5CCD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3361535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1CBB47E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70" w:name="_Toc15322"/>
      <w:bookmarkStart w:id="71" w:name="_Toc11173"/>
      <w:bookmarkStart w:id="72" w:name="_Toc7245"/>
      <w:r>
        <w:rPr>
          <w:rFonts w:hint="eastAsia" w:asciiTheme="minorEastAsia" w:hAnsiTheme="minorEastAsia" w:eastAsiaTheme="minorEastAsia" w:cstheme="minorEastAsia"/>
          <w:b/>
          <w:bCs/>
          <w:sz w:val="21"/>
          <w:szCs w:val="21"/>
          <w:lang w:val="zh-CN"/>
        </w:rPr>
        <w:t>8.合同生效</w:t>
      </w:r>
      <w:bookmarkEnd w:id="70"/>
      <w:bookmarkEnd w:id="71"/>
      <w:bookmarkEnd w:id="72"/>
    </w:p>
    <w:p w14:paraId="549BEC2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3" w:name="_Hlk161978974"/>
    </w:p>
    <w:p w14:paraId="60027BF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19E731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58BBB84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4" w:name="_Hlk161979083"/>
      <w:r>
        <w:rPr>
          <w:rFonts w:hint="eastAsia" w:ascii="Times New Roman" w:hAnsi="Times New Roman" w:cs="Times New Roman"/>
          <w:kern w:val="2"/>
          <w:sz w:val="21"/>
          <w:szCs w:val="21"/>
        </w:rPr>
        <w:t>9.1本协议双方联系地址、联系人、联系方式如下：</w:t>
      </w:r>
    </w:p>
    <w:p w14:paraId="545115E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4A4E514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05958C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2ECECE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2DEB680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7994DA8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3581516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09EDEC9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3"/>
      <w:bookmarkEnd w:id="74"/>
    </w:p>
    <w:p w14:paraId="006703B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012CA13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2A107248">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4350B6D6">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0C4E0BA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26012CB5">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20C0E2FE">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64C9EF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0069EBD1">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6905E11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164CB03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5ED82B6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669C29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69DC022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4BC024E3">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bookmarkStart w:id="75" w:name="_Toc1367"/>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34BB4A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7886AC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52ADAA2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2A0AB1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99FBB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99A5E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049234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18649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8AAC3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203B8BE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790481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16E75C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5203ED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55EFCD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12CA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5C8E1EB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FCD46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0E324F6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4866AB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BB8B7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405B53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53B0BD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4F0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6F7B4C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22E928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04DE86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BDF13D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58B032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E724F8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eastAsia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纪委要求开展相关工作。</w:t>
      </w:r>
    </w:p>
    <w:p w14:paraId="5B16B7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5F76CE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1C109A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510B73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6F7C73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C10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6FA00D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05B2232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29EC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4A8B1EF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BB3A0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69423D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0C3D95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FA9DBB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0E11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6C18EBF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5E3BB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FDAD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C1FDD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0D58A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0E045A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785F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63B45C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75CBA432">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5"/>
    </w:p>
    <w:p w14:paraId="3B79A051">
      <w:pPr>
        <w:spacing w:line="500" w:lineRule="exact"/>
        <w:jc w:val="center"/>
        <w:rPr>
          <w:rFonts w:hint="eastAsia" w:asciiTheme="minorEastAsia" w:hAnsiTheme="minorEastAsia" w:eastAsiaTheme="minorEastAsia"/>
          <w:b/>
          <w:sz w:val="32"/>
          <w:lang w:eastAsia="zh-CN"/>
        </w:rPr>
      </w:pPr>
      <w:r>
        <w:rPr>
          <w:rFonts w:hint="eastAsia" w:asciiTheme="minorEastAsia" w:hAnsiTheme="minorEastAsia" w:eastAsiaTheme="minorEastAsia"/>
          <w:b/>
          <w:sz w:val="32"/>
          <w:lang w:eastAsia="zh-CN"/>
        </w:rPr>
        <w:t>办公楼四楼大厅改造</w:t>
      </w:r>
    </w:p>
    <w:p w14:paraId="49819977">
      <w:pPr>
        <w:spacing w:line="900" w:lineRule="exact"/>
        <w:jc w:val="center"/>
        <w:rPr>
          <w:rFonts w:asciiTheme="minorEastAsia" w:hAnsiTheme="minorEastAsia" w:eastAsiaTheme="minorEastAsia"/>
          <w:b/>
          <w:sz w:val="72"/>
        </w:rPr>
      </w:pPr>
    </w:p>
    <w:p w14:paraId="22F1922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15D807B3">
      <w:pPr>
        <w:spacing w:line="900" w:lineRule="exact"/>
        <w:jc w:val="center"/>
        <w:rPr>
          <w:rFonts w:asciiTheme="minorEastAsia" w:hAnsiTheme="minorEastAsia" w:eastAsiaTheme="minorEastAsia"/>
          <w:b/>
          <w:sz w:val="72"/>
        </w:rPr>
      </w:pPr>
    </w:p>
    <w:p w14:paraId="108D2F41">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269B67F">
      <w:pPr>
        <w:spacing w:line="900" w:lineRule="exact"/>
        <w:jc w:val="center"/>
        <w:rPr>
          <w:rFonts w:asciiTheme="minorEastAsia" w:hAnsiTheme="minorEastAsia" w:eastAsiaTheme="minorEastAsia"/>
          <w:b/>
          <w:sz w:val="72"/>
        </w:rPr>
      </w:pPr>
    </w:p>
    <w:p w14:paraId="24885CD8">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705518B4">
      <w:pPr>
        <w:spacing w:line="900" w:lineRule="exact"/>
        <w:jc w:val="center"/>
        <w:rPr>
          <w:rFonts w:asciiTheme="minorEastAsia" w:hAnsiTheme="minorEastAsia" w:eastAsiaTheme="minorEastAsia"/>
          <w:b/>
          <w:sz w:val="72"/>
        </w:rPr>
      </w:pPr>
    </w:p>
    <w:p w14:paraId="004B716C">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3F3B7ACD">
      <w:pPr>
        <w:spacing w:after="156" w:afterLines="50"/>
        <w:jc w:val="center"/>
        <w:rPr>
          <w:rFonts w:asciiTheme="minorEastAsia" w:hAnsiTheme="minorEastAsia" w:eastAsiaTheme="minorEastAsia"/>
          <w:b/>
          <w:sz w:val="72"/>
        </w:rPr>
      </w:pPr>
    </w:p>
    <w:p w14:paraId="7FA4FD70">
      <w:pPr>
        <w:spacing w:after="156" w:afterLines="50" w:line="500" w:lineRule="exact"/>
        <w:jc w:val="center"/>
        <w:rPr>
          <w:rFonts w:asciiTheme="minorEastAsia" w:hAnsiTheme="minorEastAsia" w:eastAsiaTheme="minorEastAsia"/>
          <w:b/>
          <w:sz w:val="28"/>
          <w:szCs w:val="28"/>
        </w:rPr>
      </w:pPr>
    </w:p>
    <w:p w14:paraId="3C7E0F67">
      <w:pPr>
        <w:spacing w:after="156" w:afterLines="50" w:line="500" w:lineRule="exact"/>
        <w:jc w:val="center"/>
        <w:rPr>
          <w:rFonts w:asciiTheme="minorEastAsia" w:hAnsiTheme="minorEastAsia" w:eastAsiaTheme="minorEastAsia"/>
          <w:b/>
          <w:sz w:val="72"/>
        </w:rPr>
      </w:pPr>
    </w:p>
    <w:p w14:paraId="795C8F6A">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1E83BAD1">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A898CEE">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26CFE64F">
      <w:pPr>
        <w:spacing w:line="360" w:lineRule="auto"/>
        <w:jc w:val="center"/>
        <w:outlineLvl w:val="1"/>
        <w:rPr>
          <w:rFonts w:asciiTheme="minorEastAsia" w:hAnsiTheme="minorEastAsia" w:eastAsiaTheme="minorEastAsia"/>
          <w:b/>
          <w:sz w:val="24"/>
        </w:rPr>
      </w:pPr>
      <w:bookmarkStart w:id="76" w:name="_Toc461056631"/>
      <w:bookmarkStart w:id="77" w:name="_Toc461053086"/>
      <w:bookmarkStart w:id="78" w:name="_Toc520983587"/>
      <w:bookmarkStart w:id="79" w:name="_Toc6077"/>
      <w:r>
        <w:rPr>
          <w:rFonts w:hint="eastAsia" w:asciiTheme="minorEastAsia" w:hAnsiTheme="minorEastAsia" w:eastAsiaTheme="minorEastAsia"/>
          <w:b/>
          <w:sz w:val="24"/>
        </w:rPr>
        <w:t>一</w:t>
      </w:r>
      <w:bookmarkEnd w:id="76"/>
      <w:bookmarkEnd w:id="77"/>
      <w:r>
        <w:rPr>
          <w:rFonts w:hint="eastAsia" w:asciiTheme="minorEastAsia" w:hAnsiTheme="minorEastAsia" w:eastAsiaTheme="minorEastAsia"/>
          <w:b/>
          <w:sz w:val="24"/>
        </w:rPr>
        <w:t>、报价表格式</w:t>
      </w:r>
      <w:bookmarkEnd w:id="78"/>
      <w:bookmarkEnd w:id="79"/>
    </w:p>
    <w:p w14:paraId="42506BA6">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776946F0">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办公楼四楼大厅改造</w:t>
      </w:r>
      <w:r>
        <w:rPr>
          <w:rFonts w:hint="eastAsia" w:cs="宋体" w:asciiTheme="minorEastAsia" w:hAnsiTheme="minorEastAsia" w:eastAsiaTheme="minorEastAsia"/>
          <w:b/>
          <w:kern w:val="2"/>
          <w:sz w:val="24"/>
          <w:szCs w:val="24"/>
          <w:u w:val="single"/>
        </w:rPr>
        <w:t xml:space="preserve">    </w:t>
      </w:r>
    </w:p>
    <w:p w14:paraId="7418856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 xml:space="preserve">2026DABAZB003-ZG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8F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5D07E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795F637E">
            <w:pPr>
              <w:rPr>
                <w:rFonts w:cs="宋体" w:asciiTheme="minorEastAsia" w:hAnsiTheme="minorEastAsia" w:eastAsiaTheme="minorEastAsia"/>
                <w:b/>
                <w:kern w:val="2"/>
                <w:sz w:val="24"/>
                <w:szCs w:val="24"/>
              </w:rPr>
            </w:pPr>
          </w:p>
        </w:tc>
      </w:tr>
      <w:tr w14:paraId="00E1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714C78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12D7DB1F">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6D3C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6F1754E">
            <w:pPr>
              <w:spacing w:line="360" w:lineRule="auto"/>
              <w:jc w:val="center"/>
              <w:rPr>
                <w:rFonts w:cs="@仿宋_GB2312"/>
                <w:b/>
                <w:kern w:val="2"/>
                <w:sz w:val="24"/>
              </w:rPr>
            </w:pPr>
            <w:r>
              <w:rPr>
                <w:rFonts w:hint="eastAsia" w:cs="@仿宋_GB2312"/>
                <w:b/>
                <w:kern w:val="2"/>
                <w:sz w:val="24"/>
              </w:rPr>
              <w:t>报价</w:t>
            </w:r>
          </w:p>
          <w:p w14:paraId="45452361">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55C6DF84">
            <w:pPr>
              <w:snapToGrid w:val="0"/>
              <w:rPr>
                <w:rFonts w:cs="宋体" w:asciiTheme="minorEastAsia" w:hAnsiTheme="minorEastAsia" w:eastAsiaTheme="minorEastAsia"/>
                <w:kern w:val="2"/>
                <w:sz w:val="24"/>
                <w:szCs w:val="24"/>
              </w:rPr>
            </w:pPr>
          </w:p>
          <w:p w14:paraId="0CAC5D2F">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49B4B573">
            <w:pPr>
              <w:snapToGrid w:val="0"/>
              <w:rPr>
                <w:rFonts w:cs="宋体" w:asciiTheme="minorEastAsia" w:hAnsiTheme="minorEastAsia" w:eastAsiaTheme="minorEastAsia"/>
                <w:b/>
                <w:kern w:val="2"/>
                <w:sz w:val="24"/>
                <w:szCs w:val="24"/>
              </w:rPr>
            </w:pPr>
          </w:p>
        </w:tc>
      </w:tr>
      <w:tr w14:paraId="435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4475FA7">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262C086A">
            <w:pPr>
              <w:snapToGrid w:val="0"/>
              <w:rPr>
                <w:rFonts w:cs="宋体" w:asciiTheme="minorEastAsia" w:hAnsiTheme="minorEastAsia" w:eastAsiaTheme="minorEastAsia"/>
                <w:b/>
                <w:strike/>
                <w:kern w:val="2"/>
                <w:sz w:val="24"/>
                <w:szCs w:val="24"/>
                <w:highlight w:val="yellow"/>
              </w:rPr>
            </w:pPr>
          </w:p>
        </w:tc>
      </w:tr>
      <w:tr w14:paraId="3C81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0248B0A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28C9719C">
            <w:pPr>
              <w:rPr>
                <w:rFonts w:cs="宋体" w:asciiTheme="minorEastAsia" w:hAnsiTheme="minorEastAsia" w:eastAsiaTheme="minorEastAsia"/>
                <w:b/>
                <w:kern w:val="2"/>
                <w:sz w:val="24"/>
                <w:szCs w:val="24"/>
              </w:rPr>
            </w:pPr>
          </w:p>
        </w:tc>
      </w:tr>
    </w:tbl>
    <w:p w14:paraId="488E9CD4">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4541C3E4">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0C0391AA">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069260A4">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087EF2B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3F5458F6">
      <w:pPr>
        <w:pageBreakBefore/>
        <w:adjustRightInd w:val="0"/>
        <w:snapToGrid w:val="0"/>
        <w:spacing w:line="360" w:lineRule="auto"/>
        <w:rPr>
          <w:b/>
          <w:sz w:val="24"/>
          <w:szCs w:val="28"/>
        </w:rPr>
      </w:pPr>
      <w:r>
        <w:rPr>
          <w:rFonts w:hint="eastAsia"/>
          <w:b/>
          <w:sz w:val="24"/>
          <w:szCs w:val="28"/>
        </w:rPr>
        <w:t>1-2 分项报价明细表</w:t>
      </w:r>
    </w:p>
    <w:p w14:paraId="79CBD965">
      <w:pPr>
        <w:jc w:val="center"/>
        <w:rPr>
          <w:i/>
          <w:iCs/>
          <w:color w:val="FF0000"/>
          <w:sz w:val="24"/>
          <w:szCs w:val="24"/>
        </w:rPr>
      </w:pPr>
      <w:r>
        <w:rPr>
          <w:rFonts w:hint="eastAsia"/>
          <w:b/>
          <w:i/>
          <w:iCs/>
          <w:color w:val="FF0000"/>
          <w:sz w:val="24"/>
          <w:szCs w:val="24"/>
        </w:rPr>
        <w:t>（如有，格式自拟）</w:t>
      </w:r>
    </w:p>
    <w:p w14:paraId="1C9DF1D3">
      <w:pPr>
        <w:pageBreakBefore/>
        <w:spacing w:line="360" w:lineRule="auto"/>
        <w:jc w:val="center"/>
        <w:outlineLvl w:val="1"/>
        <w:rPr>
          <w:rFonts w:asciiTheme="minorEastAsia" w:hAnsiTheme="minorEastAsia" w:eastAsiaTheme="minorEastAsia"/>
          <w:b/>
          <w:sz w:val="24"/>
        </w:rPr>
      </w:pPr>
      <w:bookmarkStart w:id="80" w:name="_Toc461056632"/>
      <w:bookmarkStart w:id="81" w:name="_Toc461053087"/>
      <w:bookmarkStart w:id="82" w:name="_Toc520983588"/>
      <w:bookmarkStart w:id="83" w:name="_Toc32037"/>
      <w:r>
        <w:rPr>
          <w:rFonts w:hint="eastAsia" w:asciiTheme="minorEastAsia" w:hAnsiTheme="minorEastAsia" w:eastAsiaTheme="minorEastAsia"/>
          <w:b/>
          <w:sz w:val="24"/>
        </w:rPr>
        <w:t>二</w:t>
      </w:r>
      <w:bookmarkEnd w:id="80"/>
      <w:bookmarkEnd w:id="81"/>
      <w:r>
        <w:rPr>
          <w:rFonts w:hint="eastAsia" w:asciiTheme="minorEastAsia" w:hAnsiTheme="minorEastAsia" w:eastAsiaTheme="minorEastAsia"/>
          <w:b/>
          <w:sz w:val="24"/>
        </w:rPr>
        <w:t>、第_____轮报价</w:t>
      </w:r>
      <w:bookmarkEnd w:id="82"/>
      <w:bookmarkEnd w:id="83"/>
    </w:p>
    <w:p w14:paraId="798569DC">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办公楼四楼大厅改造</w:t>
      </w:r>
      <w:r>
        <w:rPr>
          <w:rFonts w:hint="eastAsia" w:cs="宋体" w:asciiTheme="minorEastAsia" w:hAnsiTheme="minorEastAsia" w:eastAsiaTheme="minorEastAsia"/>
          <w:b/>
          <w:kern w:val="2"/>
          <w:sz w:val="24"/>
          <w:szCs w:val="24"/>
          <w:u w:val="single"/>
        </w:rPr>
        <w:t xml:space="preserve">    </w:t>
      </w:r>
    </w:p>
    <w:p w14:paraId="029F5464">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2026DABAZB003-ZG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0E3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07E3D0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5F193397">
            <w:pPr>
              <w:rPr>
                <w:rFonts w:cs="宋体" w:asciiTheme="minorEastAsia" w:hAnsiTheme="minorEastAsia" w:eastAsiaTheme="minorEastAsia"/>
                <w:b/>
                <w:kern w:val="2"/>
                <w:sz w:val="24"/>
                <w:szCs w:val="24"/>
              </w:rPr>
            </w:pPr>
          </w:p>
        </w:tc>
      </w:tr>
      <w:tr w14:paraId="20A5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F30CB9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6B5A162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24B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44AC346C">
            <w:pPr>
              <w:spacing w:line="360" w:lineRule="auto"/>
              <w:jc w:val="center"/>
              <w:rPr>
                <w:rFonts w:cs="@仿宋_GB2312"/>
                <w:b/>
                <w:kern w:val="2"/>
                <w:sz w:val="24"/>
              </w:rPr>
            </w:pPr>
            <w:r>
              <w:rPr>
                <w:rFonts w:hint="eastAsia" w:cs="@仿宋_GB2312"/>
                <w:b/>
                <w:bCs/>
                <w:kern w:val="2"/>
                <w:sz w:val="24"/>
                <w:szCs w:val="28"/>
              </w:rPr>
              <w:t>最终投标报价</w:t>
            </w:r>
          </w:p>
          <w:p w14:paraId="4607D93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04C01E3A">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2585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A0ABF73">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53889C83">
            <w:pPr>
              <w:snapToGrid w:val="0"/>
              <w:rPr>
                <w:rFonts w:cs="宋体" w:asciiTheme="minorEastAsia" w:hAnsiTheme="minorEastAsia" w:eastAsiaTheme="minorEastAsia"/>
                <w:b/>
                <w:kern w:val="2"/>
                <w:sz w:val="24"/>
                <w:szCs w:val="24"/>
              </w:rPr>
            </w:pPr>
          </w:p>
        </w:tc>
      </w:tr>
      <w:tr w14:paraId="5E49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5DFB0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1C8AC1E0">
            <w:pPr>
              <w:rPr>
                <w:rFonts w:cs="宋体" w:asciiTheme="minorEastAsia" w:hAnsiTheme="minorEastAsia" w:eastAsiaTheme="minorEastAsia"/>
                <w:b/>
                <w:kern w:val="2"/>
                <w:sz w:val="24"/>
                <w:szCs w:val="24"/>
              </w:rPr>
            </w:pPr>
          </w:p>
        </w:tc>
      </w:tr>
      <w:tr w14:paraId="50C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6AEB9C9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D4994">
            <w:pPr>
              <w:rPr>
                <w:rFonts w:cs="宋体" w:asciiTheme="minorEastAsia" w:hAnsiTheme="minorEastAsia" w:eastAsiaTheme="minorEastAsia"/>
                <w:b/>
                <w:kern w:val="2"/>
                <w:sz w:val="24"/>
                <w:szCs w:val="24"/>
              </w:rPr>
            </w:pPr>
          </w:p>
        </w:tc>
      </w:tr>
    </w:tbl>
    <w:p w14:paraId="4E91FECB">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378E805">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258813A2">
      <w:pPr>
        <w:spacing w:line="360" w:lineRule="auto"/>
        <w:jc w:val="left"/>
        <w:rPr>
          <w:rFonts w:cs="宋体" w:asciiTheme="minorEastAsia" w:hAnsiTheme="minorEastAsia" w:eastAsiaTheme="minorEastAsia"/>
          <w:b/>
          <w:bCs/>
          <w:kern w:val="2"/>
          <w:sz w:val="24"/>
          <w:szCs w:val="24"/>
        </w:rPr>
      </w:pPr>
    </w:p>
    <w:p w14:paraId="725D9CD2">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129118FD">
      <w:pPr>
        <w:widowControl/>
        <w:jc w:val="left"/>
        <w:rPr>
          <w:rFonts w:asciiTheme="minorEastAsia" w:hAnsiTheme="minorEastAsia" w:eastAsiaTheme="minorEastAsia"/>
          <w:b/>
          <w:sz w:val="24"/>
        </w:rPr>
      </w:pPr>
      <w:r>
        <w:rPr>
          <w:bCs/>
          <w:sz w:val="24"/>
        </w:rPr>
        <w:br w:type="page"/>
      </w:r>
      <w:bookmarkStart w:id="84" w:name="_Toc520983591"/>
    </w:p>
    <w:p w14:paraId="175DC4C7">
      <w:pPr>
        <w:spacing w:line="360" w:lineRule="auto"/>
        <w:jc w:val="center"/>
        <w:outlineLvl w:val="1"/>
        <w:rPr>
          <w:rFonts w:asciiTheme="minorEastAsia" w:hAnsiTheme="minorEastAsia" w:eastAsiaTheme="minorEastAsia"/>
          <w:b/>
          <w:sz w:val="24"/>
        </w:rPr>
      </w:pPr>
      <w:bookmarkStart w:id="85" w:name="_Toc28368"/>
      <w:r>
        <w:rPr>
          <w:rFonts w:hint="eastAsia" w:asciiTheme="minorEastAsia" w:hAnsiTheme="minorEastAsia" w:eastAsiaTheme="minorEastAsia"/>
          <w:b/>
          <w:sz w:val="24"/>
        </w:rPr>
        <w:t>三、投标函</w:t>
      </w:r>
      <w:bookmarkEnd w:id="84"/>
      <w:bookmarkEnd w:id="85"/>
    </w:p>
    <w:p w14:paraId="03A01F36">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合肥登安保安服务有限公司</w:t>
      </w:r>
    </w:p>
    <w:p w14:paraId="7664D69E">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0720813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2A5AAB9C">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1574A167">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220F597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6B3BDF96">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79C46A64">
      <w:pPr>
        <w:spacing w:line="360" w:lineRule="auto"/>
        <w:ind w:firstLine="480" w:firstLineChars="200"/>
        <w:rPr>
          <w:sz w:val="24"/>
        </w:rPr>
      </w:pPr>
      <w:r>
        <w:rPr>
          <w:rFonts w:hint="eastAsia"/>
          <w:sz w:val="24"/>
        </w:rPr>
        <w:t>7.我方同意竞价文件规定的付款方式、服务期限。</w:t>
      </w:r>
    </w:p>
    <w:p w14:paraId="1C71972E">
      <w:pPr>
        <w:spacing w:line="360" w:lineRule="auto"/>
        <w:ind w:firstLine="480" w:firstLineChars="200"/>
        <w:rPr>
          <w:sz w:val="24"/>
        </w:rPr>
      </w:pPr>
      <w:r>
        <w:rPr>
          <w:rFonts w:hint="eastAsia"/>
          <w:sz w:val="24"/>
        </w:rPr>
        <w:t>8.我方对投标文件中所提供资料、文件、证书及证件的真实性和有效性负责。</w:t>
      </w:r>
    </w:p>
    <w:p w14:paraId="39C08E2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19EE175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226FFFB1">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156BF317">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2E7A3A66">
      <w:pPr>
        <w:pStyle w:val="54"/>
        <w:ind w:firstLine="200"/>
      </w:pPr>
    </w:p>
    <w:p w14:paraId="15DEBF35">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34EABA36">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01BAC7A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86" w:name="_Toc204594911"/>
      <w:bookmarkStart w:id="87" w:name="_Toc516969106"/>
      <w:bookmarkStart w:id="88" w:name="_Toc520983594"/>
      <w:bookmarkStart w:id="89" w:name="_Toc3356"/>
      <w:bookmarkStart w:id="90" w:name="_Toc121626298"/>
      <w:r>
        <w:rPr>
          <w:rFonts w:hint="eastAsia" w:asciiTheme="minorEastAsia" w:hAnsiTheme="minorEastAsia" w:eastAsiaTheme="minorEastAsia"/>
          <w:b/>
          <w:sz w:val="24"/>
        </w:rPr>
        <w:t>四、授权书</w:t>
      </w:r>
      <w:bookmarkEnd w:id="86"/>
      <w:bookmarkEnd w:id="87"/>
      <w:bookmarkEnd w:id="88"/>
      <w:bookmarkEnd w:id="89"/>
      <w:bookmarkEnd w:id="90"/>
    </w:p>
    <w:p w14:paraId="58A6EDDC">
      <w:pPr>
        <w:spacing w:line="360" w:lineRule="auto"/>
        <w:jc w:val="center"/>
        <w:rPr>
          <w:rFonts w:asciiTheme="minorEastAsia" w:hAnsiTheme="minorEastAsia" w:eastAsiaTheme="minorEastAsia"/>
          <w:b/>
          <w:sz w:val="24"/>
        </w:rPr>
      </w:pPr>
    </w:p>
    <w:p w14:paraId="2DD9BD37">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75EDCF6">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AB1CC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12B17E32">
      <w:pPr>
        <w:pStyle w:val="27"/>
        <w:snapToGrid w:val="0"/>
        <w:spacing w:line="360" w:lineRule="auto"/>
        <w:ind w:firstLine="480" w:firstLineChars="200"/>
        <w:jc w:val="left"/>
        <w:rPr>
          <w:rFonts w:hAnsi="宋体" w:eastAsia="宋体"/>
          <w:sz w:val="24"/>
          <w:szCs w:val="28"/>
        </w:rPr>
      </w:pPr>
    </w:p>
    <w:p w14:paraId="11D1B528">
      <w:pPr>
        <w:pStyle w:val="27"/>
        <w:snapToGrid w:val="0"/>
        <w:spacing w:line="360" w:lineRule="auto"/>
        <w:ind w:firstLine="480" w:firstLineChars="200"/>
        <w:jc w:val="left"/>
        <w:rPr>
          <w:rFonts w:hAnsi="宋体" w:eastAsia="宋体"/>
          <w:sz w:val="24"/>
        </w:rPr>
      </w:pPr>
    </w:p>
    <w:p w14:paraId="7D314A1A">
      <w:pPr>
        <w:pStyle w:val="27"/>
        <w:snapToGrid w:val="0"/>
        <w:spacing w:line="360" w:lineRule="auto"/>
        <w:ind w:firstLine="480" w:firstLineChars="200"/>
        <w:jc w:val="left"/>
        <w:rPr>
          <w:rFonts w:hAnsi="宋体" w:eastAsia="宋体"/>
          <w:sz w:val="24"/>
        </w:rPr>
      </w:pPr>
    </w:p>
    <w:p w14:paraId="1CFE9959">
      <w:pPr>
        <w:pStyle w:val="27"/>
        <w:snapToGrid w:val="0"/>
        <w:spacing w:line="360" w:lineRule="auto"/>
        <w:ind w:firstLine="480" w:firstLineChars="200"/>
        <w:jc w:val="left"/>
        <w:rPr>
          <w:rFonts w:hAnsi="宋体" w:eastAsia="宋体"/>
          <w:sz w:val="24"/>
        </w:rPr>
      </w:pPr>
    </w:p>
    <w:p w14:paraId="40045B15">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4171C64">
      <w:pPr>
        <w:pStyle w:val="27"/>
        <w:snapToGrid w:val="0"/>
        <w:spacing w:line="360" w:lineRule="auto"/>
        <w:ind w:firstLine="480" w:firstLineChars="200"/>
        <w:jc w:val="left"/>
        <w:rPr>
          <w:rFonts w:hAnsi="宋体" w:eastAsia="宋体"/>
          <w:sz w:val="24"/>
          <w:szCs w:val="28"/>
        </w:rPr>
      </w:pPr>
    </w:p>
    <w:p w14:paraId="505B9F85">
      <w:pPr>
        <w:spacing w:line="360" w:lineRule="auto"/>
        <w:ind w:firstLine="360" w:firstLineChars="150"/>
        <w:rPr>
          <w:sz w:val="24"/>
          <w:szCs w:val="28"/>
        </w:rPr>
      </w:pPr>
      <w:r>
        <w:rPr>
          <w:rFonts w:hint="eastAsia"/>
          <w:sz w:val="24"/>
          <w:szCs w:val="28"/>
        </w:rPr>
        <w:t>特此声明。</w:t>
      </w:r>
    </w:p>
    <w:p w14:paraId="0442C9E6">
      <w:pPr>
        <w:spacing w:line="360" w:lineRule="auto"/>
        <w:rPr>
          <w:sz w:val="24"/>
          <w:szCs w:val="28"/>
        </w:rPr>
      </w:pPr>
    </w:p>
    <w:p w14:paraId="5E4175E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6EABC15F">
      <w:pPr>
        <w:spacing w:line="360" w:lineRule="auto"/>
        <w:rPr>
          <w:sz w:val="24"/>
          <w:szCs w:val="28"/>
        </w:rPr>
      </w:pPr>
      <w:r>
        <w:rPr>
          <w:rFonts w:hint="eastAsia"/>
          <w:sz w:val="24"/>
          <w:szCs w:val="28"/>
        </w:rPr>
        <w:t>日      期：</w:t>
      </w:r>
      <w:r>
        <w:rPr>
          <w:rFonts w:hint="eastAsia"/>
          <w:sz w:val="24"/>
          <w:szCs w:val="28"/>
          <w:u w:val="single"/>
        </w:rPr>
        <w:t xml:space="preserve">                    </w:t>
      </w:r>
    </w:p>
    <w:p w14:paraId="370FA83C">
      <w:pPr>
        <w:spacing w:line="360" w:lineRule="auto"/>
        <w:rPr>
          <w:sz w:val="24"/>
          <w:szCs w:val="28"/>
        </w:rPr>
      </w:pPr>
    </w:p>
    <w:p w14:paraId="697804DF">
      <w:pPr>
        <w:spacing w:line="360" w:lineRule="auto"/>
        <w:rPr>
          <w:sz w:val="24"/>
          <w:szCs w:val="28"/>
        </w:rPr>
      </w:pPr>
    </w:p>
    <w:p w14:paraId="56AD7A91">
      <w:pPr>
        <w:pStyle w:val="27"/>
        <w:snapToGrid w:val="0"/>
        <w:spacing w:line="360" w:lineRule="auto"/>
        <w:jc w:val="left"/>
        <w:rPr>
          <w:rFonts w:hAnsi="宋体" w:eastAsia="宋体"/>
          <w:sz w:val="24"/>
          <w:szCs w:val="28"/>
        </w:rPr>
      </w:pPr>
      <w:r>
        <w:rPr>
          <w:rFonts w:hint="eastAsia" w:hAnsi="宋体" w:eastAsia="宋体"/>
          <w:sz w:val="24"/>
          <w:szCs w:val="28"/>
        </w:rPr>
        <w:t>注：</w:t>
      </w:r>
    </w:p>
    <w:p w14:paraId="2E341044">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42437E1F">
      <w:pPr>
        <w:spacing w:line="360" w:lineRule="auto"/>
        <w:jc w:val="left"/>
        <w:rPr>
          <w:sz w:val="24"/>
        </w:rPr>
      </w:pPr>
      <w:r>
        <w:rPr>
          <w:rFonts w:hint="eastAsia"/>
          <w:sz w:val="24"/>
        </w:rPr>
        <w:t>2.法定代表人参加竞价的无需提供授权书，仅提供法定代表人身份证明书。</w:t>
      </w:r>
    </w:p>
    <w:p w14:paraId="145689BE">
      <w:pPr>
        <w:widowControl/>
        <w:jc w:val="left"/>
        <w:rPr>
          <w:sz w:val="24"/>
        </w:rPr>
      </w:pPr>
      <w:r>
        <w:rPr>
          <w:sz w:val="24"/>
        </w:rPr>
        <w:br w:type="page"/>
      </w:r>
    </w:p>
    <w:p w14:paraId="1DA507B0">
      <w:pPr>
        <w:spacing w:line="360" w:lineRule="auto"/>
        <w:jc w:val="center"/>
        <w:outlineLvl w:val="1"/>
        <w:rPr>
          <w:rFonts w:asciiTheme="minorEastAsia" w:hAnsiTheme="minorEastAsia" w:eastAsiaTheme="minorEastAsia"/>
          <w:b/>
          <w:sz w:val="24"/>
        </w:rPr>
      </w:pPr>
      <w:bookmarkStart w:id="91" w:name="_Toc3460"/>
      <w:r>
        <w:rPr>
          <w:rFonts w:hint="eastAsia" w:asciiTheme="minorEastAsia" w:hAnsiTheme="minorEastAsia" w:eastAsiaTheme="minorEastAsia"/>
          <w:b/>
          <w:sz w:val="24"/>
        </w:rPr>
        <w:t>五、法定代表人身份证明书</w:t>
      </w:r>
      <w:bookmarkEnd w:id="91"/>
    </w:p>
    <w:p w14:paraId="6E112B94">
      <w:pPr>
        <w:autoSpaceDE w:val="0"/>
        <w:autoSpaceDN w:val="0"/>
        <w:adjustRightInd w:val="0"/>
        <w:spacing w:line="360" w:lineRule="auto"/>
        <w:jc w:val="center"/>
        <w:rPr>
          <w:rFonts w:ascii="@仿宋_GB2312" w:eastAsia="@仿宋_GB2312" w:cs="宋体"/>
          <w:b/>
          <w:kern w:val="2"/>
          <w:sz w:val="21"/>
          <w:szCs w:val="24"/>
          <w:lang w:val="zh-CN"/>
        </w:rPr>
      </w:pPr>
    </w:p>
    <w:p w14:paraId="200E8381">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14E9E4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B05B55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03ED34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6F4A71C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FDFC48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CF68A4E">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475F74D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F1515E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1D7D30">
      <w:pPr>
        <w:spacing w:before="62" w:beforeLines="20" w:after="62" w:afterLines="20" w:line="540" w:lineRule="exact"/>
        <w:ind w:firstLine="610"/>
        <w:rPr>
          <w:rFonts w:ascii="@仿宋_GB2312" w:hAnsi="Calibri" w:eastAsia="@仿宋_GB2312" w:cs="宋体"/>
          <w:kern w:val="2"/>
          <w:sz w:val="24"/>
          <w:szCs w:val="24"/>
        </w:rPr>
      </w:pPr>
    </w:p>
    <w:p w14:paraId="7335B32E">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47E5F3F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2A94CE0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1F51AFAF">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47C77336">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2565A91">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76AA26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2E82AA95">
      <w:pPr>
        <w:spacing w:line="360" w:lineRule="auto"/>
        <w:jc w:val="center"/>
        <w:outlineLvl w:val="1"/>
        <w:rPr>
          <w:rFonts w:asciiTheme="minorEastAsia" w:hAnsiTheme="minorEastAsia" w:eastAsiaTheme="minorEastAsia"/>
          <w:b/>
          <w:sz w:val="24"/>
        </w:rPr>
      </w:pPr>
      <w:bookmarkStart w:id="92" w:name="_Toc6867"/>
      <w:r>
        <w:rPr>
          <w:rFonts w:hint="eastAsia" w:asciiTheme="minorEastAsia" w:hAnsiTheme="minorEastAsia" w:eastAsiaTheme="minorEastAsia"/>
          <w:b/>
          <w:sz w:val="24"/>
        </w:rPr>
        <w:t>六、投标业绩</w:t>
      </w:r>
      <w:bookmarkEnd w:id="92"/>
    </w:p>
    <w:p w14:paraId="75F74D83">
      <w:pPr>
        <w:keepNext/>
        <w:keepLines/>
        <w:numPr>
          <w:ilvl w:val="0"/>
          <w:numId w:val="5"/>
        </w:numPr>
        <w:jc w:val="center"/>
        <w:rPr>
          <w:sz w:val="24"/>
          <w:szCs w:val="24"/>
        </w:rPr>
      </w:pPr>
      <w:r>
        <w:rPr>
          <w:rFonts w:hint="eastAsia"/>
          <w:sz w:val="24"/>
          <w:szCs w:val="24"/>
        </w:rPr>
        <w:t>业绩表</w:t>
      </w:r>
    </w:p>
    <w:p w14:paraId="0C806D6E">
      <w:pPr>
        <w:keepNext/>
        <w:keepLines/>
        <w:jc w:val="center"/>
        <w:rPr>
          <w:sz w:val="24"/>
          <w:szCs w:val="24"/>
        </w:rPr>
      </w:pPr>
      <w:r>
        <w:rPr>
          <w:rFonts w:hint="eastAsia"/>
          <w:sz w:val="24"/>
          <w:szCs w:val="24"/>
        </w:rPr>
        <w:t>（格式仅供参考）</w:t>
      </w:r>
    </w:p>
    <w:p w14:paraId="7F20B05B">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2F8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2B5B7AC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10CDBE9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3094F1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1126B883">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5282B40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657055D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2A09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5E413A4">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E2F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8EF3B2A">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01AB2E2D">
            <w:pPr>
              <w:spacing w:line="360" w:lineRule="auto"/>
              <w:rPr>
                <w:rFonts w:cs="宋体" w:asciiTheme="minorEastAsia" w:hAnsiTheme="minorEastAsia" w:eastAsiaTheme="minorEastAsia"/>
                <w:bCs/>
                <w:kern w:val="2"/>
                <w:sz w:val="24"/>
                <w:szCs w:val="24"/>
              </w:rPr>
            </w:pPr>
          </w:p>
        </w:tc>
        <w:tc>
          <w:tcPr>
            <w:tcW w:w="874" w:type="pct"/>
            <w:vAlign w:val="center"/>
          </w:tcPr>
          <w:p w14:paraId="76BB8424">
            <w:pPr>
              <w:spacing w:line="360" w:lineRule="auto"/>
              <w:rPr>
                <w:rFonts w:cs="宋体" w:asciiTheme="minorEastAsia" w:hAnsiTheme="minorEastAsia" w:eastAsiaTheme="minorEastAsia"/>
                <w:bCs/>
                <w:kern w:val="2"/>
                <w:sz w:val="24"/>
                <w:szCs w:val="24"/>
              </w:rPr>
            </w:pPr>
          </w:p>
        </w:tc>
        <w:tc>
          <w:tcPr>
            <w:tcW w:w="918" w:type="pct"/>
            <w:vAlign w:val="center"/>
          </w:tcPr>
          <w:p w14:paraId="0251FE35">
            <w:pPr>
              <w:spacing w:line="360" w:lineRule="auto"/>
              <w:rPr>
                <w:rFonts w:cs="宋体" w:asciiTheme="minorEastAsia" w:hAnsiTheme="minorEastAsia" w:eastAsiaTheme="minorEastAsia"/>
                <w:bCs/>
                <w:kern w:val="2"/>
                <w:sz w:val="24"/>
                <w:szCs w:val="24"/>
              </w:rPr>
            </w:pPr>
          </w:p>
        </w:tc>
        <w:tc>
          <w:tcPr>
            <w:tcW w:w="1043" w:type="pct"/>
            <w:vAlign w:val="center"/>
          </w:tcPr>
          <w:p w14:paraId="42B7A1C1">
            <w:pPr>
              <w:spacing w:line="360" w:lineRule="auto"/>
              <w:rPr>
                <w:rFonts w:cs="宋体" w:asciiTheme="minorEastAsia" w:hAnsiTheme="minorEastAsia" w:eastAsiaTheme="minorEastAsia"/>
                <w:bCs/>
                <w:kern w:val="2"/>
                <w:sz w:val="24"/>
                <w:szCs w:val="24"/>
              </w:rPr>
            </w:pPr>
          </w:p>
        </w:tc>
        <w:tc>
          <w:tcPr>
            <w:tcW w:w="637" w:type="pct"/>
            <w:vAlign w:val="center"/>
          </w:tcPr>
          <w:p w14:paraId="6470A3DE">
            <w:pPr>
              <w:spacing w:line="360" w:lineRule="auto"/>
              <w:rPr>
                <w:rFonts w:cs="宋体" w:asciiTheme="minorEastAsia" w:hAnsiTheme="minorEastAsia" w:eastAsiaTheme="minorEastAsia"/>
                <w:bCs/>
                <w:kern w:val="2"/>
                <w:sz w:val="24"/>
                <w:szCs w:val="24"/>
              </w:rPr>
            </w:pPr>
          </w:p>
        </w:tc>
      </w:tr>
      <w:tr w14:paraId="4D0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E2FBE0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384F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4D5EC28">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5169011">
            <w:pPr>
              <w:spacing w:line="360" w:lineRule="auto"/>
              <w:rPr>
                <w:rFonts w:cs="宋体" w:asciiTheme="minorEastAsia" w:hAnsiTheme="minorEastAsia" w:eastAsiaTheme="minorEastAsia"/>
                <w:bCs/>
                <w:kern w:val="2"/>
                <w:sz w:val="24"/>
                <w:szCs w:val="24"/>
              </w:rPr>
            </w:pPr>
          </w:p>
        </w:tc>
        <w:tc>
          <w:tcPr>
            <w:tcW w:w="874" w:type="pct"/>
            <w:vAlign w:val="center"/>
          </w:tcPr>
          <w:p w14:paraId="0CABF04F">
            <w:pPr>
              <w:spacing w:line="360" w:lineRule="auto"/>
              <w:rPr>
                <w:rFonts w:cs="宋体" w:asciiTheme="minorEastAsia" w:hAnsiTheme="minorEastAsia" w:eastAsiaTheme="minorEastAsia"/>
                <w:bCs/>
                <w:kern w:val="2"/>
                <w:sz w:val="24"/>
                <w:szCs w:val="24"/>
              </w:rPr>
            </w:pPr>
          </w:p>
        </w:tc>
        <w:tc>
          <w:tcPr>
            <w:tcW w:w="918" w:type="pct"/>
            <w:vAlign w:val="center"/>
          </w:tcPr>
          <w:p w14:paraId="1D561A98">
            <w:pPr>
              <w:spacing w:line="360" w:lineRule="auto"/>
              <w:rPr>
                <w:rFonts w:cs="宋体" w:asciiTheme="minorEastAsia" w:hAnsiTheme="minorEastAsia" w:eastAsiaTheme="minorEastAsia"/>
                <w:bCs/>
                <w:kern w:val="2"/>
                <w:sz w:val="24"/>
                <w:szCs w:val="24"/>
              </w:rPr>
            </w:pPr>
          </w:p>
        </w:tc>
        <w:tc>
          <w:tcPr>
            <w:tcW w:w="1043" w:type="pct"/>
            <w:vAlign w:val="center"/>
          </w:tcPr>
          <w:p w14:paraId="2E9D2C1B">
            <w:pPr>
              <w:spacing w:line="360" w:lineRule="auto"/>
              <w:rPr>
                <w:rFonts w:cs="宋体" w:asciiTheme="minorEastAsia" w:hAnsiTheme="minorEastAsia" w:eastAsiaTheme="minorEastAsia"/>
                <w:bCs/>
                <w:kern w:val="2"/>
                <w:sz w:val="24"/>
                <w:szCs w:val="24"/>
              </w:rPr>
            </w:pPr>
          </w:p>
        </w:tc>
        <w:tc>
          <w:tcPr>
            <w:tcW w:w="637" w:type="pct"/>
            <w:vAlign w:val="center"/>
          </w:tcPr>
          <w:p w14:paraId="6A11FC7A">
            <w:pPr>
              <w:spacing w:line="360" w:lineRule="auto"/>
              <w:rPr>
                <w:rFonts w:cs="宋体" w:asciiTheme="minorEastAsia" w:hAnsiTheme="minorEastAsia" w:eastAsiaTheme="minorEastAsia"/>
                <w:bCs/>
                <w:kern w:val="2"/>
                <w:sz w:val="24"/>
                <w:szCs w:val="24"/>
              </w:rPr>
            </w:pPr>
          </w:p>
        </w:tc>
      </w:tr>
    </w:tbl>
    <w:p w14:paraId="2374508B">
      <w:pPr>
        <w:widowControl/>
        <w:jc w:val="left"/>
        <w:rPr>
          <w:rFonts w:asciiTheme="minorEastAsia" w:hAnsiTheme="minorEastAsia" w:eastAsiaTheme="minorEastAsia"/>
          <w:b/>
          <w:sz w:val="24"/>
        </w:rPr>
      </w:pPr>
    </w:p>
    <w:p w14:paraId="32F7D303">
      <w:pPr>
        <w:keepNext/>
        <w:keepLines/>
        <w:rPr>
          <w:sz w:val="24"/>
          <w:szCs w:val="24"/>
        </w:rPr>
      </w:pPr>
    </w:p>
    <w:p w14:paraId="2BCC8807">
      <w:pPr>
        <w:keepNext/>
        <w:keepLines/>
        <w:numPr>
          <w:ilvl w:val="0"/>
          <w:numId w:val="5"/>
        </w:numPr>
        <w:spacing w:line="360" w:lineRule="auto"/>
        <w:jc w:val="center"/>
        <w:rPr>
          <w:sz w:val="24"/>
          <w:szCs w:val="24"/>
        </w:rPr>
      </w:pPr>
      <w:r>
        <w:rPr>
          <w:rFonts w:hint="eastAsia"/>
          <w:sz w:val="24"/>
          <w:szCs w:val="24"/>
        </w:rPr>
        <w:t>业绩证明材料</w:t>
      </w:r>
    </w:p>
    <w:p w14:paraId="54FB1268">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5D3EA70F">
      <w:pPr>
        <w:spacing w:line="360" w:lineRule="auto"/>
        <w:jc w:val="center"/>
        <w:outlineLvl w:val="1"/>
        <w:rPr>
          <w:rFonts w:asciiTheme="minorEastAsia" w:hAnsiTheme="minorEastAsia" w:eastAsiaTheme="minorEastAsia"/>
          <w:b/>
          <w:sz w:val="24"/>
        </w:rPr>
      </w:pPr>
      <w:bookmarkStart w:id="93" w:name="_Toc9726"/>
      <w:r>
        <w:rPr>
          <w:rFonts w:hint="eastAsia" w:asciiTheme="minorEastAsia" w:hAnsiTheme="minorEastAsia" w:eastAsiaTheme="minorEastAsia"/>
          <w:b/>
          <w:sz w:val="24"/>
        </w:rPr>
        <w:t>七、联合体协议</w:t>
      </w:r>
      <w:bookmarkEnd w:id="93"/>
    </w:p>
    <w:p w14:paraId="59A2DAE9">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14:paraId="298A000D">
      <w:pPr>
        <w:spacing w:line="360" w:lineRule="auto"/>
        <w:ind w:firstLine="435"/>
        <w:rPr>
          <w:rFonts w:ascii="Times New Roman" w:hAnsi="Times New Roman" w:cs="Times New Roman" w:eastAsiaTheme="minorEastAsia"/>
          <w:sz w:val="24"/>
        </w:rPr>
      </w:pPr>
    </w:p>
    <w:p w14:paraId="7DCCE1F8">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0A1BD33C">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3136A9BF">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229BBFDF">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14:paraId="567DB2BE">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14:paraId="5CE4AD6A">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14:paraId="5CB5E4FB">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14:paraId="513D793F">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7F8E4376">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14:paraId="7A12F796">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14:paraId="36214B5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14:paraId="0ADD39D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14:paraId="0760C4C0">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14:paraId="4935EDF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0C356DE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04B66223">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14:paraId="274A2466">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14:paraId="00AEAA14">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14:paraId="4AACB014">
      <w:pPr>
        <w:pStyle w:val="39"/>
        <w:spacing w:line="360" w:lineRule="auto"/>
        <w:rPr>
          <w:rFonts w:ascii="Times New Roman" w:hAnsi="Times New Roman" w:cs="Times New Roman" w:eastAsiaTheme="minorEastAsia"/>
          <w:sz w:val="24"/>
        </w:rPr>
      </w:pPr>
    </w:p>
    <w:p w14:paraId="7F643D4B">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14:paraId="411B9F24">
      <w:pPr>
        <w:spacing w:line="360" w:lineRule="auto"/>
        <w:ind w:right="480" w:firstLine="4680" w:firstLineChars="1950"/>
        <w:rPr>
          <w:rFonts w:ascii="Times New Roman" w:hAnsi="Times New Roman" w:cs="Times New Roman" w:eastAsiaTheme="minorEastAsia"/>
          <w:sz w:val="24"/>
        </w:rPr>
      </w:pPr>
    </w:p>
    <w:p w14:paraId="48CF3CD9">
      <w:pPr>
        <w:spacing w:line="360" w:lineRule="auto"/>
        <w:ind w:right="480" w:firstLine="5460" w:firstLineChars="1950"/>
        <w:rPr>
          <w:rFonts w:ascii="Times New Roman" w:hAnsi="Times New Roman" w:cs="Times New Roman" w:eastAsiaTheme="minorEastAsia"/>
          <w:sz w:val="28"/>
        </w:rPr>
      </w:pPr>
    </w:p>
    <w:p w14:paraId="14D56B44">
      <w:pPr>
        <w:spacing w:line="360" w:lineRule="auto"/>
        <w:ind w:right="480" w:firstLine="4680" w:firstLineChars="1950"/>
        <w:rPr>
          <w:rFonts w:asciiTheme="minorEastAsia" w:hAnsiTheme="minorEastAsia" w:eastAsiaTheme="minorEastAsia"/>
          <w:sz w:val="24"/>
        </w:rPr>
      </w:pPr>
    </w:p>
    <w:p w14:paraId="65086AE1">
      <w:pPr>
        <w:spacing w:line="360" w:lineRule="auto"/>
        <w:ind w:right="480" w:firstLine="4680" w:firstLineChars="1950"/>
        <w:rPr>
          <w:rFonts w:asciiTheme="minorEastAsia" w:hAnsiTheme="minorEastAsia" w:eastAsiaTheme="minorEastAsia"/>
          <w:sz w:val="24"/>
        </w:rPr>
      </w:pPr>
    </w:p>
    <w:p w14:paraId="6FBC7102">
      <w:pPr>
        <w:spacing w:line="360" w:lineRule="auto"/>
        <w:ind w:right="480" w:firstLine="5460" w:firstLineChars="1950"/>
        <w:rPr>
          <w:rFonts w:asciiTheme="minorEastAsia" w:hAnsiTheme="minorEastAsia" w:eastAsiaTheme="minorEastAsia"/>
          <w:sz w:val="28"/>
        </w:rPr>
      </w:pPr>
    </w:p>
    <w:p w14:paraId="78DF2B7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79C3BA">
      <w:pPr>
        <w:pStyle w:val="4"/>
        <w:jc w:val="center"/>
        <w:rPr>
          <w:rFonts w:hint="eastAsia"/>
          <w:highlight w:val="none"/>
        </w:rPr>
      </w:pPr>
      <w:bookmarkStart w:id="94" w:name="_Toc3888"/>
      <w:r>
        <w:rPr>
          <w:rFonts w:hint="eastAsia"/>
          <w:highlight w:val="none"/>
          <w:lang w:val="en-US" w:eastAsia="zh-CN"/>
        </w:rPr>
        <w:t>八</w:t>
      </w:r>
      <w:r>
        <w:rPr>
          <w:rFonts w:hint="eastAsia"/>
          <w:highlight w:val="none"/>
        </w:rPr>
        <w:t>、投标保证金</w:t>
      </w:r>
    </w:p>
    <w:p w14:paraId="56B53CAE">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63055C2">
      <w:pPr>
        <w:rPr>
          <w:highlight w:val="none"/>
        </w:rPr>
      </w:pPr>
    </w:p>
    <w:p w14:paraId="69750E5A">
      <w:pPr>
        <w:spacing w:line="360" w:lineRule="auto"/>
        <w:ind w:firstLine="40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3814661A">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3A759431">
      <w:pPr>
        <w:spacing w:line="480" w:lineRule="auto"/>
        <w:ind w:firstLine="524"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641F1BA">
      <w:pPr>
        <w:spacing w:line="480" w:lineRule="auto"/>
        <w:ind w:firstLine="524"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3310FA6">
      <w:pPr>
        <w:spacing w:line="480" w:lineRule="auto"/>
        <w:ind w:firstLine="524"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134CC8D9">
      <w:pPr>
        <w:spacing w:line="480" w:lineRule="auto"/>
        <w:ind w:firstLine="400" w:firstLineChars="200"/>
        <w:rPr>
          <w:rFonts w:ascii="Times New Roman" w:hAnsi="Times New Roman"/>
          <w:szCs w:val="21"/>
        </w:rPr>
      </w:pPr>
      <w:r>
        <w:rPr>
          <w:rFonts w:ascii="Times New Roman" w:hAnsi="Times New Roman"/>
          <w:szCs w:val="21"/>
        </w:rPr>
        <w:t>我单位投标保证金到期后请汇至如下账号：</w:t>
      </w:r>
    </w:p>
    <w:p w14:paraId="56C3460A">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00E06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8AF7050">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11EE6C01">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2A6B858E">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742A742D">
      <w:pPr>
        <w:spacing w:line="480" w:lineRule="auto"/>
        <w:rPr>
          <w:rFonts w:ascii="Times New Roman" w:hAnsi="Times New Roman"/>
          <w:szCs w:val="21"/>
        </w:rPr>
      </w:pPr>
    </w:p>
    <w:p w14:paraId="2CCCC2EA">
      <w:pPr>
        <w:spacing w:line="480" w:lineRule="auto"/>
        <w:ind w:firstLine="630"/>
        <w:rPr>
          <w:rFonts w:ascii="Times New Roman" w:hAnsi="Times New Roman"/>
          <w:szCs w:val="21"/>
        </w:rPr>
      </w:pPr>
    </w:p>
    <w:p w14:paraId="1507BB5F">
      <w:pPr>
        <w:spacing w:line="480" w:lineRule="auto"/>
        <w:ind w:firstLine="140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3A299AF3">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九</w:t>
      </w:r>
      <w:r>
        <w:rPr>
          <w:rFonts w:ascii="Times New Roman" w:hAnsi="Times New Roman" w:cs="Times New Roman" w:eastAsiaTheme="minorEastAsia"/>
          <w:b/>
          <w:sz w:val="24"/>
        </w:rPr>
        <w:t>、其他相关证明材料</w:t>
      </w:r>
      <w:bookmarkEnd w:id="94"/>
    </w:p>
    <w:p w14:paraId="75C4651E">
      <w:pPr>
        <w:spacing w:line="360" w:lineRule="auto"/>
        <w:jc w:val="center"/>
        <w:rPr>
          <w:rFonts w:ascii="Times New Roman" w:hAnsi="Times New Roman" w:cs="Times New Roman"/>
          <w:sz w:val="24"/>
          <w:szCs w:val="22"/>
        </w:rPr>
      </w:pPr>
      <w:bookmarkStart w:id="95" w:name="_Toc2899"/>
      <w:bookmarkStart w:id="96" w:name="_Toc19685"/>
      <w:r>
        <w:rPr>
          <w:rFonts w:ascii="Times New Roman" w:hAnsi="Times New Roman" w:cs="Times New Roman"/>
          <w:sz w:val="24"/>
          <w:szCs w:val="22"/>
        </w:rPr>
        <w:t>投标人按照第四章评审方法和标准放置的其他资料。</w:t>
      </w:r>
      <w:bookmarkEnd w:id="95"/>
      <w:bookmarkEnd w:id="96"/>
    </w:p>
    <w:p w14:paraId="390FA92C">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B528">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45B5B7">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E1AFF">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9459">
    <w:pPr>
      <w:pStyle w:val="34"/>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合肥文旅博览集团有限公司竞价</w:t>
    </w:r>
    <w:r>
      <w:rPr>
        <w:rFonts w:hint="eastAsia"/>
        <w:sz w:val="24"/>
        <w:szCs w:val="24"/>
        <w:u w:val="single"/>
        <w:lang w:val="en-US" w:eastAsia="zh-CN"/>
      </w:rPr>
      <w:t>采购</w:t>
    </w:r>
    <w:r>
      <w:rPr>
        <w:rFonts w:hint="eastAsia"/>
        <w:sz w:val="24"/>
        <w:szCs w:val="24"/>
        <w:u w:val="single"/>
      </w:rPr>
      <w:t>文件</w:t>
    </w:r>
    <w:r>
      <w:rPr>
        <w:rFonts w:hint="eastAsia"/>
        <w:sz w:val="24"/>
        <w:szCs w:val="24"/>
        <w:u w:val="single"/>
        <w:lang w:val="en-US" w:eastAsia="zh-CN"/>
      </w:rPr>
      <w:t>示范文</w:t>
    </w:r>
    <w:r>
      <w:rPr>
        <w:rFonts w:hint="eastAsia"/>
        <w:sz w:val="24"/>
        <w:szCs w:val="24"/>
        <w:u w:val="single"/>
      </w:rPr>
      <w:t>本</w:t>
    </w:r>
    <w:r>
      <w:rPr>
        <w:rFonts w:hint="eastAsia"/>
        <w:sz w:val="24"/>
        <w:szCs w:val="24"/>
        <w:u w:val="single"/>
        <w:lang w:eastAsia="zh-CN"/>
      </w:rPr>
      <w:t>（</w:t>
    </w:r>
    <w:r>
      <w:rPr>
        <w:rFonts w:hint="eastAsia"/>
        <w:sz w:val="24"/>
        <w:szCs w:val="24"/>
        <w:u w:val="single"/>
        <w:lang w:val="en-US" w:eastAsia="zh-CN"/>
      </w:rPr>
      <w:t>工程</w:t>
    </w:r>
    <w:r>
      <w:rPr>
        <w:rFonts w:hint="eastAsia"/>
        <w:sz w:val="24"/>
        <w:szCs w:val="24"/>
        <w:u w:val="single"/>
      </w:rPr>
      <w:t>类</w:t>
    </w:r>
    <w:r>
      <w:rPr>
        <w:rFonts w:hint="eastAsia"/>
        <w:sz w:val="24"/>
        <w:szCs w:val="24"/>
        <w:u w:val="single"/>
        <w:lang w:eastAsia="zh-CN"/>
      </w:rPr>
      <w:t>）</w:t>
    </w:r>
  </w:p>
  <w:p w14:paraId="5FEB0E06">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EA35AD10"/>
    <w:multiLevelType w:val="singleLevel"/>
    <w:tmpl w:val="EA35AD10"/>
    <w:lvl w:ilvl="0" w:tentative="0">
      <w:start w:val="1"/>
      <w:numFmt w:val="decimal"/>
      <w:suff w:val="nothing"/>
      <w:lvlText w:val="%1、"/>
      <w:lvlJc w:val="left"/>
    </w:lvl>
  </w:abstractNum>
  <w:abstractNum w:abstractNumId="2">
    <w:nsid w:val="426CDBCB"/>
    <w:multiLevelType w:val="singleLevel"/>
    <w:tmpl w:val="426CDBCB"/>
    <w:lvl w:ilvl="0" w:tentative="0">
      <w:start w:val="1"/>
      <w:numFmt w:val="decimal"/>
      <w:suff w:val="nothing"/>
      <w:lvlText w:val="%1、"/>
      <w:lvlJc w:val="left"/>
    </w:lvl>
  </w:abstractNum>
  <w:abstractNum w:abstractNumId="3">
    <w:nsid w:val="4A3B3C8A"/>
    <w:multiLevelType w:val="singleLevel"/>
    <w:tmpl w:val="4A3B3C8A"/>
    <w:lvl w:ilvl="0" w:tentative="0">
      <w:start w:val="1"/>
      <w:numFmt w:val="decimal"/>
      <w:suff w:val="nothing"/>
      <w:lvlText w:val="%1、"/>
      <w:lvlJc w:val="left"/>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703B3"/>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AD5888"/>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BFC7A25"/>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B60EA"/>
    <w:rsid w:val="0D774F56"/>
    <w:rsid w:val="0D8E04F1"/>
    <w:rsid w:val="0D957AD2"/>
    <w:rsid w:val="0DB241E0"/>
    <w:rsid w:val="0DE6032D"/>
    <w:rsid w:val="0E16167F"/>
    <w:rsid w:val="0E2055ED"/>
    <w:rsid w:val="0E267FA8"/>
    <w:rsid w:val="0E3E1F17"/>
    <w:rsid w:val="0E52151F"/>
    <w:rsid w:val="0E782F04"/>
    <w:rsid w:val="0E9A5F77"/>
    <w:rsid w:val="0E9E11E9"/>
    <w:rsid w:val="0ECB1AC7"/>
    <w:rsid w:val="0ECF35C4"/>
    <w:rsid w:val="0ED527DB"/>
    <w:rsid w:val="0F01750C"/>
    <w:rsid w:val="0F254DDB"/>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BB385B"/>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88561C"/>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A84C77"/>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C41970"/>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836322"/>
    <w:rsid w:val="21957C48"/>
    <w:rsid w:val="21BA76AF"/>
    <w:rsid w:val="21BF0821"/>
    <w:rsid w:val="21D266CD"/>
    <w:rsid w:val="21DC5877"/>
    <w:rsid w:val="21EF1DF1"/>
    <w:rsid w:val="21FD1568"/>
    <w:rsid w:val="220F3557"/>
    <w:rsid w:val="223912BC"/>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7026F4"/>
    <w:rsid w:val="249C4E4A"/>
    <w:rsid w:val="249F7859"/>
    <w:rsid w:val="24A106B2"/>
    <w:rsid w:val="24A7216D"/>
    <w:rsid w:val="24B94E7B"/>
    <w:rsid w:val="24BB627D"/>
    <w:rsid w:val="24C745BD"/>
    <w:rsid w:val="24F86524"/>
    <w:rsid w:val="250958CB"/>
    <w:rsid w:val="250E0AED"/>
    <w:rsid w:val="25567B5A"/>
    <w:rsid w:val="255A71DF"/>
    <w:rsid w:val="256661C0"/>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00F72"/>
    <w:rsid w:val="26991A16"/>
    <w:rsid w:val="26A01734"/>
    <w:rsid w:val="26E15B99"/>
    <w:rsid w:val="26F61189"/>
    <w:rsid w:val="26F82F41"/>
    <w:rsid w:val="273677D8"/>
    <w:rsid w:val="27540037"/>
    <w:rsid w:val="2799188C"/>
    <w:rsid w:val="279D503A"/>
    <w:rsid w:val="27A107B1"/>
    <w:rsid w:val="27B801ED"/>
    <w:rsid w:val="27C13545"/>
    <w:rsid w:val="27C6756C"/>
    <w:rsid w:val="27C810F7"/>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274BD"/>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B1301A"/>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90447A"/>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4713D0"/>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875F88"/>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10FCB"/>
    <w:rsid w:val="3F9F14A0"/>
    <w:rsid w:val="3FA37E9F"/>
    <w:rsid w:val="3FA4757D"/>
    <w:rsid w:val="3FEF7356"/>
    <w:rsid w:val="3FF21F94"/>
    <w:rsid w:val="40005166"/>
    <w:rsid w:val="400B4C01"/>
    <w:rsid w:val="401350FA"/>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81893"/>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B343D"/>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1C0462"/>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AC7AE3"/>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A27C63"/>
    <w:rsid w:val="55D106C9"/>
    <w:rsid w:val="55D751F9"/>
    <w:rsid w:val="55F14746"/>
    <w:rsid w:val="56203C97"/>
    <w:rsid w:val="562E599A"/>
    <w:rsid w:val="56464A92"/>
    <w:rsid w:val="56521689"/>
    <w:rsid w:val="56574EF1"/>
    <w:rsid w:val="565B5592"/>
    <w:rsid w:val="56744E35"/>
    <w:rsid w:val="56921A85"/>
    <w:rsid w:val="56B07F59"/>
    <w:rsid w:val="56B1465C"/>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845D43"/>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A252C"/>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323837"/>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A22A94"/>
    <w:rsid w:val="5CB84210"/>
    <w:rsid w:val="5CEC5C67"/>
    <w:rsid w:val="5CEE456C"/>
    <w:rsid w:val="5D243653"/>
    <w:rsid w:val="5D675EF0"/>
    <w:rsid w:val="5D6A1882"/>
    <w:rsid w:val="5D746066"/>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2E4CB1"/>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131203"/>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2425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83A47"/>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853C9A"/>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B7A8B"/>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54928"/>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85330"/>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1923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00104"/>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6147D"/>
    <w:rsid w:val="7EDA196C"/>
    <w:rsid w:val="7EE822DB"/>
    <w:rsid w:val="7EF2547B"/>
    <w:rsid w:val="7EF62A49"/>
    <w:rsid w:val="7EFC3D40"/>
    <w:rsid w:val="7EFD1A58"/>
    <w:rsid w:val="7F0864D9"/>
    <w:rsid w:val="7F09578D"/>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42</Pages>
  <Words>1255</Words>
  <Characters>1534</Characters>
  <Lines>101</Lines>
  <Paragraphs>28</Paragraphs>
  <TotalTime>41</TotalTime>
  <ScaleCrop>false</ScaleCrop>
  <LinksUpToDate>false</LinksUpToDate>
  <CharactersWithSpaces>1685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吕诚诚</cp:lastModifiedBy>
  <cp:lastPrinted>2023-05-30T07:28:00Z</cp:lastPrinted>
  <dcterms:modified xsi:type="dcterms:W3CDTF">2026-01-20T07:09:11Z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02324E8676544750B48152D3E919F4A4_13</vt:lpwstr>
  </property>
  <property fmtid="{D5CDD505-2E9C-101B-9397-08002B2CF9AE}" pid="4" name="KSOTemplateDocerSaveRecord">
    <vt:lpwstr>eyJoZGlkIjoiNWNjODg3YjQwZjFhNWYwNmZmOGI0ZTg4ZGMxNDIwMDIiLCJ1c2VySWQiOiIxNjE2NjMyNDAyIn0=</vt:lpwstr>
  </property>
</Properties>
</file>