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67AC6">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53531575">
      <w:pPr>
        <w:rPr>
          <w:highlight w:val="none"/>
        </w:rPr>
      </w:pPr>
    </w:p>
    <w:p w14:paraId="30D620C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highlight w:val="none"/>
        </w:rPr>
      </w:pPr>
      <w:bookmarkStart w:id="0" w:name="_Hlk9544796"/>
      <w:r>
        <w:rPr>
          <w:rFonts w:ascii="Times New Roman" w:hAnsi="Times New Roman" w:cs="Times New Roman"/>
          <w:b/>
          <w:bCs/>
          <w:sz w:val="52"/>
          <w:szCs w:val="52"/>
          <w:highlight w:val="none"/>
        </w:rPr>
        <w:t>竞价文件</w:t>
      </w:r>
    </w:p>
    <w:p w14:paraId="4937B07F">
      <w:pPr>
        <w:rPr>
          <w:highlight w:val="none"/>
        </w:rPr>
      </w:pPr>
    </w:p>
    <w:p w14:paraId="76C592B7">
      <w:pPr>
        <w:jc w:val="center"/>
        <w:rPr>
          <w:highlight w:val="none"/>
        </w:rPr>
      </w:pPr>
    </w:p>
    <w:p w14:paraId="4F972753">
      <w:pPr>
        <w:jc w:val="center"/>
        <w:rPr>
          <w:highlight w:val="none"/>
        </w:rPr>
      </w:pPr>
    </w:p>
    <w:p w14:paraId="7CD4B6B9">
      <w:pPr>
        <w:jc w:val="center"/>
        <w:rPr>
          <w:highlight w:val="none"/>
        </w:rPr>
      </w:pPr>
    </w:p>
    <w:p w14:paraId="7FAF7055">
      <w:pPr>
        <w:jc w:val="center"/>
        <w:rPr>
          <w:highlight w:val="none"/>
        </w:rPr>
      </w:pPr>
    </w:p>
    <w:p w14:paraId="3BA4F647">
      <w:pPr>
        <w:jc w:val="center"/>
        <w:rPr>
          <w:highlight w:val="none"/>
        </w:rPr>
      </w:pPr>
    </w:p>
    <w:p w14:paraId="34E95535">
      <w:pPr>
        <w:jc w:val="center"/>
        <w:rPr>
          <w:highlight w:val="none"/>
        </w:rPr>
      </w:pPr>
    </w:p>
    <w:p w14:paraId="4D02E91F">
      <w:pPr>
        <w:jc w:val="center"/>
        <w:rPr>
          <w:highlight w:val="none"/>
        </w:rPr>
      </w:pPr>
      <w:r>
        <w:rPr>
          <w:rFonts w:ascii="Times New Roman" w:hAnsi="Times New Roman" w:cs="Times New Roman"/>
          <w:color w:val="000000"/>
          <w:highlight w:val="none"/>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bookmarkEnd w:id="0"/>
    <w:p w14:paraId="39016227">
      <w:pPr>
        <w:tabs>
          <w:tab w:val="left" w:pos="315"/>
          <w:tab w:val="left" w:pos="8820"/>
        </w:tabs>
        <w:spacing w:before="240" w:beforeLines="100" w:after="120" w:afterLines="50" w:line="500" w:lineRule="exact"/>
        <w:ind w:right="254" w:rightChars="127"/>
        <w:jc w:val="center"/>
        <w:rPr>
          <w:bCs/>
          <w:sz w:val="44"/>
          <w:szCs w:val="44"/>
          <w:highlight w:val="none"/>
        </w:rPr>
      </w:pPr>
    </w:p>
    <w:p w14:paraId="04D6E75F">
      <w:pPr>
        <w:tabs>
          <w:tab w:val="left" w:pos="315"/>
          <w:tab w:val="left" w:pos="8820"/>
        </w:tabs>
        <w:spacing w:before="240" w:beforeLines="100" w:after="120" w:afterLines="50" w:line="500" w:lineRule="exact"/>
        <w:ind w:right="254" w:rightChars="127"/>
        <w:jc w:val="center"/>
        <w:rPr>
          <w:b/>
          <w:bCs/>
          <w:sz w:val="44"/>
          <w:szCs w:val="44"/>
          <w:highlight w:val="none"/>
        </w:rPr>
      </w:pPr>
    </w:p>
    <w:p w14:paraId="47FB981E">
      <w:pPr>
        <w:tabs>
          <w:tab w:val="left" w:pos="315"/>
          <w:tab w:val="left" w:pos="8820"/>
        </w:tabs>
        <w:spacing w:before="240" w:beforeLines="100" w:after="120" w:afterLines="50" w:line="500" w:lineRule="exact"/>
        <w:ind w:right="254" w:rightChars="127"/>
        <w:jc w:val="center"/>
        <w:rPr>
          <w:b/>
          <w:bCs/>
          <w:sz w:val="44"/>
          <w:szCs w:val="44"/>
          <w:highlight w:val="none"/>
        </w:rPr>
      </w:pPr>
    </w:p>
    <w:p w14:paraId="00A9544F">
      <w:pPr>
        <w:tabs>
          <w:tab w:val="left" w:pos="315"/>
          <w:tab w:val="left" w:pos="8820"/>
        </w:tabs>
        <w:spacing w:before="240" w:beforeLines="100" w:after="120" w:afterLines="50" w:line="500" w:lineRule="exact"/>
        <w:ind w:right="254" w:rightChars="127"/>
        <w:jc w:val="center"/>
        <w:rPr>
          <w:b/>
          <w:bCs/>
          <w:sz w:val="44"/>
          <w:szCs w:val="44"/>
          <w:highlight w:val="none"/>
        </w:rPr>
      </w:pPr>
    </w:p>
    <w:p w14:paraId="4D7DD4AC">
      <w:pPr>
        <w:tabs>
          <w:tab w:val="left" w:pos="315"/>
          <w:tab w:val="left" w:pos="8820"/>
        </w:tabs>
        <w:spacing w:before="240" w:beforeLines="100" w:after="120" w:afterLines="50" w:line="500" w:lineRule="exact"/>
        <w:ind w:right="254" w:rightChars="127"/>
        <w:jc w:val="center"/>
        <w:rPr>
          <w:b/>
          <w:bCs/>
          <w:sz w:val="44"/>
          <w:szCs w:val="44"/>
          <w:highlight w:val="none"/>
        </w:rPr>
      </w:pPr>
    </w:p>
    <w:p w14:paraId="0C8104B4">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highlight w:val="none"/>
          <w:u w:val="single"/>
          <w:lang w:eastAsia="zh-CN"/>
        </w:rPr>
      </w:pPr>
      <w:r>
        <w:rPr>
          <w:rFonts w:hint="eastAsia"/>
          <w:b/>
          <w:spacing w:val="20"/>
          <w:sz w:val="32"/>
          <w:szCs w:val="32"/>
          <w:highlight w:val="none"/>
        </w:rPr>
        <w:t>项目名称：</w:t>
      </w:r>
      <w:r>
        <w:rPr>
          <w:rFonts w:hint="eastAsia"/>
          <w:b/>
          <w:spacing w:val="20"/>
          <w:sz w:val="32"/>
          <w:szCs w:val="32"/>
          <w:highlight w:val="none"/>
          <w:u w:val="single"/>
          <w:lang w:val="en-US" w:eastAsia="zh-CN"/>
        </w:rPr>
        <w:t>安徽环巢湖生态发展有限公司报废电梯资产处置项目（二次）</w:t>
      </w:r>
    </w:p>
    <w:p w14:paraId="1232CACA">
      <w:pPr>
        <w:tabs>
          <w:tab w:val="left" w:pos="2410"/>
        </w:tabs>
        <w:autoSpaceDE w:val="0"/>
        <w:autoSpaceDN w:val="0"/>
        <w:adjustRightInd w:val="0"/>
        <w:snapToGrid w:val="0"/>
        <w:spacing w:line="360" w:lineRule="auto"/>
        <w:ind w:firstLine="723" w:firstLineChars="200"/>
        <w:outlineLvl w:val="0"/>
        <w:rPr>
          <w:rFonts w:hint="eastAsia" w:ascii="Times New Roman" w:hAnsi="Times New Roman" w:cs="Times New Roman" w:eastAsiaTheme="minorEastAsia"/>
          <w:b/>
          <w:spacing w:val="20"/>
          <w:kern w:val="0"/>
          <w:sz w:val="32"/>
          <w:szCs w:val="32"/>
          <w:highlight w:val="none"/>
          <w:u w:val="single"/>
          <w:lang w:eastAsia="zh-CN"/>
        </w:rPr>
      </w:pPr>
      <w:r>
        <w:rPr>
          <w:rFonts w:hint="eastAsia"/>
          <w:b/>
          <w:spacing w:val="20"/>
          <w:sz w:val="32"/>
          <w:szCs w:val="32"/>
          <w:highlight w:val="none"/>
        </w:rPr>
        <w:t>项目编号：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r>
        <w:rPr>
          <w:rFonts w:hint="eastAsia" w:ascii="Times New Roman" w:hAnsi="Times New Roman" w:cs="Times New Roman" w:eastAsiaTheme="minorEastAsia"/>
          <w:b/>
          <w:spacing w:val="20"/>
          <w:kern w:val="0"/>
          <w:sz w:val="32"/>
          <w:szCs w:val="32"/>
          <w:highlight w:val="none"/>
          <w:u w:val="single"/>
          <w:lang w:eastAsia="zh-CN"/>
        </w:rPr>
        <w:t>2025HHST009号</w:t>
      </w:r>
      <w:r>
        <w:rPr>
          <w:rFonts w:hint="eastAsia" w:ascii="Times New Roman" w:hAnsi="Times New Roman" w:cs="Times New Roman" w:eastAsiaTheme="minorEastAsia"/>
          <w:b/>
          <w:spacing w:val="20"/>
          <w:kern w:val="0"/>
          <w:sz w:val="32"/>
          <w:szCs w:val="32"/>
          <w:highlight w:val="none"/>
          <w:u w:val="single"/>
          <w:lang w:val="en-US" w:eastAsia="zh-CN"/>
        </w:rPr>
        <w:t xml:space="preserve"> </w:t>
      </w:r>
    </w:p>
    <w:p w14:paraId="223C2CE6">
      <w:pPr>
        <w:tabs>
          <w:tab w:val="left" w:pos="2410"/>
        </w:tabs>
        <w:autoSpaceDE w:val="0"/>
        <w:autoSpaceDN w:val="0"/>
        <w:adjustRightInd w:val="0"/>
        <w:snapToGrid w:val="0"/>
        <w:spacing w:line="360" w:lineRule="auto"/>
        <w:ind w:firstLine="723" w:firstLineChars="200"/>
        <w:outlineLvl w:val="0"/>
        <w:rPr>
          <w:rFonts w:hint="eastAsia" w:eastAsia="宋体"/>
          <w:b/>
          <w:spacing w:val="20"/>
          <w:sz w:val="32"/>
          <w:szCs w:val="32"/>
          <w:highlight w:val="none"/>
          <w:lang w:eastAsia="zh-CN"/>
        </w:rPr>
      </w:pPr>
      <w:r>
        <w:rPr>
          <w:rFonts w:hint="eastAsia"/>
          <w:b/>
          <w:spacing w:val="20"/>
          <w:sz w:val="32"/>
          <w:szCs w:val="32"/>
          <w:highlight w:val="none"/>
        </w:rPr>
        <w:t>招 标 人：</w:t>
      </w:r>
      <w:r>
        <w:rPr>
          <w:rFonts w:hint="eastAsia"/>
          <w:b/>
          <w:spacing w:val="20"/>
          <w:sz w:val="32"/>
          <w:szCs w:val="32"/>
          <w:highlight w:val="none"/>
          <w:u w:val="single"/>
          <w:lang w:eastAsia="zh-CN"/>
        </w:rPr>
        <w:t>安徽环巢湖生态发展有限公司</w:t>
      </w:r>
    </w:p>
    <w:p w14:paraId="6BF78745">
      <w:pPr>
        <w:rPr>
          <w:highlight w:val="none"/>
        </w:rPr>
      </w:pPr>
    </w:p>
    <w:p w14:paraId="4C04D14D">
      <w:pPr>
        <w:rPr>
          <w:highlight w:val="none"/>
        </w:rPr>
      </w:pPr>
    </w:p>
    <w:p w14:paraId="712AA7F4">
      <w:pPr>
        <w:rPr>
          <w:highlight w:val="none"/>
        </w:rPr>
      </w:pPr>
    </w:p>
    <w:p w14:paraId="55134571">
      <w:pPr>
        <w:pStyle w:val="55"/>
        <w:ind w:firstLine="0" w:firstLineChars="0"/>
        <w:jc w:val="center"/>
        <w:rPr>
          <w:highlight w:val="none"/>
        </w:rPr>
      </w:pPr>
      <w:r>
        <w:rPr>
          <w:rFonts w:eastAsiaTheme="majorEastAsia"/>
          <w:b/>
          <w:sz w:val="36"/>
          <w:highlight w:val="none"/>
          <w:u w:val="single"/>
        </w:rPr>
        <w:t xml:space="preserve">  </w:t>
      </w:r>
      <w:r>
        <w:rPr>
          <w:rFonts w:hint="eastAsia" w:eastAsiaTheme="majorEastAsia"/>
          <w:b/>
          <w:sz w:val="36"/>
          <w:highlight w:val="none"/>
          <w:u w:val="single"/>
          <w:lang w:val="en-US" w:eastAsia="zh-CN"/>
        </w:rPr>
        <w:t>2026</w:t>
      </w:r>
      <w:r>
        <w:rPr>
          <w:rFonts w:eastAsiaTheme="majorEastAsia"/>
          <w:b/>
          <w:sz w:val="36"/>
          <w:highlight w:val="none"/>
          <w:u w:val="single"/>
        </w:rPr>
        <w:t xml:space="preserve">  </w:t>
      </w:r>
      <w:r>
        <w:rPr>
          <w:rFonts w:eastAsiaTheme="majorEastAsia"/>
          <w:b/>
          <w:sz w:val="36"/>
          <w:highlight w:val="none"/>
        </w:rPr>
        <w:t>年</w:t>
      </w:r>
      <w:r>
        <w:rPr>
          <w:rFonts w:eastAsiaTheme="majorEastAsia"/>
          <w:b/>
          <w:sz w:val="36"/>
          <w:highlight w:val="none"/>
          <w:u w:val="single"/>
        </w:rPr>
        <w:t xml:space="preserve"> </w:t>
      </w:r>
      <w:r>
        <w:rPr>
          <w:rFonts w:hint="eastAsia" w:eastAsiaTheme="majorEastAsia"/>
          <w:b/>
          <w:sz w:val="36"/>
          <w:highlight w:val="none"/>
          <w:u w:val="single"/>
          <w:lang w:val="en-US" w:eastAsia="zh-CN"/>
        </w:rPr>
        <w:t xml:space="preserve"> 1 </w:t>
      </w:r>
      <w:r>
        <w:rPr>
          <w:rFonts w:eastAsiaTheme="majorEastAsia"/>
          <w:b/>
          <w:sz w:val="36"/>
          <w:highlight w:val="none"/>
        </w:rPr>
        <w:t>月</w:t>
      </w:r>
      <w:bookmarkStart w:id="62" w:name="_GoBack"/>
      <w:bookmarkEnd w:id="62"/>
    </w:p>
    <w:p w14:paraId="010850C0">
      <w:pPr>
        <w:pageBreakBefore/>
        <w:tabs>
          <w:tab w:val="left" w:pos="2410"/>
        </w:tabs>
        <w:autoSpaceDE w:val="0"/>
        <w:autoSpaceDN w:val="0"/>
        <w:adjustRightInd w:val="0"/>
        <w:snapToGrid w:val="0"/>
        <w:spacing w:line="360" w:lineRule="auto"/>
        <w:jc w:val="center"/>
        <w:rPr>
          <w:b/>
          <w:sz w:val="48"/>
          <w:szCs w:val="32"/>
          <w:highlight w:val="none"/>
        </w:rPr>
      </w:pPr>
      <w:r>
        <w:rPr>
          <w:rFonts w:hint="eastAsia"/>
          <w:b/>
          <w:sz w:val="48"/>
          <w:szCs w:val="32"/>
          <w:highlight w:val="none"/>
        </w:rPr>
        <w:t>目  录</w:t>
      </w:r>
    </w:p>
    <w:p w14:paraId="362E2C6C">
      <w:pPr>
        <w:tabs>
          <w:tab w:val="left" w:pos="2410"/>
        </w:tabs>
        <w:autoSpaceDE w:val="0"/>
        <w:autoSpaceDN w:val="0"/>
        <w:adjustRightInd w:val="0"/>
        <w:snapToGrid w:val="0"/>
        <w:spacing w:line="360" w:lineRule="auto"/>
        <w:jc w:val="center"/>
        <w:rPr>
          <w:b/>
          <w:sz w:val="28"/>
          <w:highlight w:val="none"/>
        </w:rPr>
      </w:pPr>
    </w:p>
    <w:p w14:paraId="1EEF2392">
      <w:pPr>
        <w:pStyle w:val="35"/>
        <w:tabs>
          <w:tab w:val="right" w:leader="middleDot" w:pos="8869"/>
        </w:tabs>
        <w:rPr>
          <w:b/>
          <w:bCs/>
          <w:highlight w:val="none"/>
        </w:rPr>
      </w:pPr>
      <w:r>
        <w:rPr>
          <w:rFonts w:asciiTheme="minorEastAsia" w:hAnsiTheme="minorEastAsia"/>
          <w:b/>
          <w:bCs/>
          <w:sz w:val="24"/>
          <w:szCs w:val="24"/>
          <w:highlight w:val="none"/>
        </w:rPr>
        <w:fldChar w:fldCharType="begin"/>
      </w:r>
      <w:r>
        <w:rPr>
          <w:rFonts w:asciiTheme="minorEastAsia" w:hAnsiTheme="minorEastAsia"/>
          <w:b/>
          <w:bCs/>
          <w:sz w:val="24"/>
          <w:szCs w:val="24"/>
          <w:highlight w:val="none"/>
        </w:rPr>
        <w:instrText xml:space="preserve"> </w:instrText>
      </w:r>
      <w:r>
        <w:rPr>
          <w:rFonts w:hint="eastAsia" w:asciiTheme="minorEastAsia" w:hAnsiTheme="minorEastAsia"/>
          <w:b/>
          <w:bCs/>
          <w:sz w:val="24"/>
          <w:szCs w:val="24"/>
          <w:highlight w:val="none"/>
        </w:rPr>
        <w:instrText xml:space="preserve">TOC \o "1-2" \h \z \u</w:instrText>
      </w:r>
      <w:r>
        <w:rPr>
          <w:rFonts w:asciiTheme="minorEastAsia" w:hAnsiTheme="minorEastAsia"/>
          <w:b/>
          <w:bCs/>
          <w:sz w:val="24"/>
          <w:szCs w:val="24"/>
          <w:highlight w:val="none"/>
        </w:rPr>
        <w:instrText xml:space="preserve"> </w:instrText>
      </w:r>
      <w:r>
        <w:rPr>
          <w:rFonts w:asciiTheme="minorEastAsia" w:hAnsiTheme="minorEastAsia"/>
          <w:b/>
          <w:bCs/>
          <w:sz w:val="24"/>
          <w:szCs w:val="24"/>
          <w:highlight w:val="none"/>
        </w:rPr>
        <w:fldChar w:fldCharType="separate"/>
      </w:r>
      <w:r>
        <w:rPr>
          <w:b/>
          <w:bCs/>
          <w:highlight w:val="none"/>
        </w:rPr>
        <w:fldChar w:fldCharType="begin"/>
      </w:r>
      <w:r>
        <w:rPr>
          <w:b/>
          <w:bCs/>
          <w:highlight w:val="none"/>
        </w:rPr>
        <w:instrText xml:space="preserve"> HYPERLINK \l "_Toc7536" </w:instrText>
      </w:r>
      <w:r>
        <w:rPr>
          <w:b/>
          <w:bCs/>
          <w:highlight w:val="none"/>
        </w:rPr>
        <w:fldChar w:fldCharType="separate"/>
      </w:r>
      <w:r>
        <w:rPr>
          <w:rFonts w:hint="eastAsia" w:asciiTheme="minorEastAsia" w:hAnsiTheme="minorEastAsia"/>
          <w:b/>
          <w:bCs/>
          <w:highlight w:val="none"/>
        </w:rPr>
        <w:t>第一章</w:t>
      </w:r>
      <w:r>
        <w:rPr>
          <w:rFonts w:asciiTheme="minorEastAsia" w:hAnsiTheme="minorEastAsia"/>
          <w:b/>
          <w:bCs/>
          <w:highlight w:val="none"/>
        </w:rPr>
        <w:t xml:space="preserve"> </w:t>
      </w:r>
      <w:r>
        <w:rPr>
          <w:rFonts w:hint="eastAsia" w:ascii="Times New Roman" w:hAnsi="Times New Roman" w:cs="Times New Roman"/>
          <w:b/>
          <w:bCs/>
          <w:highlight w:val="none"/>
        </w:rPr>
        <w:t>竞价</w:t>
      </w:r>
      <w:r>
        <w:rPr>
          <w:rFonts w:ascii="Times New Roman" w:hAnsi="Times New Roman" w:cs="Times New Roman"/>
          <w:b/>
          <w:bCs/>
          <w:highlight w:val="none"/>
        </w:rPr>
        <w:t>公告</w:t>
      </w:r>
      <w:r>
        <w:rPr>
          <w:b/>
          <w:bCs/>
          <w:highlight w:val="none"/>
        </w:rPr>
        <w:tab/>
      </w:r>
      <w:r>
        <w:rPr>
          <w:b/>
          <w:bCs/>
          <w:highlight w:val="none"/>
        </w:rPr>
        <w:fldChar w:fldCharType="begin"/>
      </w:r>
      <w:r>
        <w:rPr>
          <w:b/>
          <w:bCs/>
          <w:highlight w:val="none"/>
        </w:rPr>
        <w:instrText xml:space="preserve"> PAGEREF _Toc7536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733265C4">
      <w:pPr>
        <w:pStyle w:val="35"/>
        <w:tabs>
          <w:tab w:val="right" w:leader="middleDot" w:pos="8869"/>
        </w:tabs>
        <w:rPr>
          <w:b/>
          <w:bCs/>
          <w:highlight w:val="none"/>
        </w:rPr>
      </w:pPr>
      <w:r>
        <w:rPr>
          <w:b/>
          <w:bCs/>
          <w:highlight w:val="none"/>
        </w:rPr>
        <w:fldChar w:fldCharType="begin"/>
      </w:r>
      <w:r>
        <w:rPr>
          <w:b/>
          <w:bCs/>
          <w:highlight w:val="none"/>
        </w:rPr>
        <w:instrText xml:space="preserve"> HYPERLINK \l "_Toc12504" </w:instrText>
      </w:r>
      <w:r>
        <w:rPr>
          <w:b/>
          <w:bCs/>
          <w:highlight w:val="none"/>
        </w:rPr>
        <w:fldChar w:fldCharType="separate"/>
      </w:r>
      <w:r>
        <w:rPr>
          <w:rFonts w:hint="eastAsia" w:asciiTheme="minorEastAsia" w:hAnsiTheme="minorEastAsia"/>
          <w:b/>
          <w:bCs/>
          <w:highlight w:val="none"/>
        </w:rPr>
        <w:t>第二章</w:t>
      </w:r>
      <w:r>
        <w:rPr>
          <w:rFonts w:asciiTheme="minorEastAsia" w:hAnsiTheme="minorEastAsia"/>
          <w:b/>
          <w:bCs/>
          <w:highlight w:val="none"/>
        </w:rPr>
        <w:t xml:space="preserve"> </w:t>
      </w:r>
      <w:r>
        <w:rPr>
          <w:rFonts w:hint="eastAsia" w:asciiTheme="minorEastAsia" w:hAnsiTheme="minorEastAsia"/>
          <w:b/>
          <w:bCs/>
          <w:highlight w:val="none"/>
        </w:rPr>
        <w:t>投标人</w:t>
      </w:r>
      <w:r>
        <w:rPr>
          <w:rFonts w:asciiTheme="minorEastAsia" w:hAnsiTheme="minorEastAsia"/>
          <w:b/>
          <w:bCs/>
          <w:highlight w:val="none"/>
        </w:rPr>
        <w:t>须知</w:t>
      </w:r>
      <w:r>
        <w:rPr>
          <w:b/>
          <w:bCs/>
          <w:highlight w:val="none"/>
        </w:rPr>
        <w:tab/>
      </w:r>
      <w:r>
        <w:rPr>
          <w:b/>
          <w:bCs/>
          <w:highlight w:val="none"/>
        </w:rPr>
        <w:fldChar w:fldCharType="begin"/>
      </w:r>
      <w:r>
        <w:rPr>
          <w:b/>
          <w:bCs/>
          <w:highlight w:val="none"/>
        </w:rPr>
        <w:instrText xml:space="preserve"> PAGEREF _Toc12504 \h </w:instrText>
      </w:r>
      <w:r>
        <w:rPr>
          <w:b/>
          <w:bCs/>
          <w:highlight w:val="none"/>
        </w:rPr>
        <w:fldChar w:fldCharType="separate"/>
      </w:r>
      <w:r>
        <w:rPr>
          <w:b/>
          <w:bCs/>
          <w:highlight w:val="none"/>
        </w:rPr>
        <w:t>4</w:t>
      </w:r>
      <w:r>
        <w:rPr>
          <w:b/>
          <w:bCs/>
          <w:highlight w:val="none"/>
        </w:rPr>
        <w:fldChar w:fldCharType="end"/>
      </w:r>
      <w:r>
        <w:rPr>
          <w:b/>
          <w:bCs/>
          <w:highlight w:val="none"/>
        </w:rPr>
        <w:fldChar w:fldCharType="end"/>
      </w:r>
    </w:p>
    <w:p w14:paraId="34681559">
      <w:pPr>
        <w:pStyle w:val="35"/>
        <w:tabs>
          <w:tab w:val="right" w:leader="middleDot" w:pos="8869"/>
        </w:tabs>
        <w:rPr>
          <w:b/>
          <w:bCs/>
          <w:highlight w:val="none"/>
        </w:rPr>
      </w:pPr>
      <w:r>
        <w:rPr>
          <w:b/>
          <w:bCs/>
          <w:highlight w:val="none"/>
        </w:rPr>
        <w:fldChar w:fldCharType="begin"/>
      </w:r>
      <w:r>
        <w:rPr>
          <w:b/>
          <w:bCs/>
          <w:highlight w:val="none"/>
        </w:rPr>
        <w:instrText xml:space="preserve"> HYPERLINK \l "_Toc31311" </w:instrText>
      </w:r>
      <w:r>
        <w:rPr>
          <w:b/>
          <w:bCs/>
          <w:highlight w:val="none"/>
        </w:rPr>
        <w:fldChar w:fldCharType="separate"/>
      </w:r>
      <w:r>
        <w:rPr>
          <w:rFonts w:hint="eastAsia" w:asciiTheme="minorEastAsia" w:hAnsiTheme="minorEastAsia"/>
          <w:b/>
          <w:bCs/>
          <w:highlight w:val="none"/>
        </w:rPr>
        <w:t>第三章 招标人要求</w:t>
      </w:r>
      <w:r>
        <w:rPr>
          <w:b/>
          <w:bCs/>
          <w:highlight w:val="none"/>
        </w:rPr>
        <w:tab/>
      </w:r>
      <w:r>
        <w:rPr>
          <w:b/>
          <w:bCs/>
          <w:highlight w:val="none"/>
        </w:rPr>
        <w:fldChar w:fldCharType="begin"/>
      </w:r>
      <w:r>
        <w:rPr>
          <w:b/>
          <w:bCs/>
          <w:highlight w:val="none"/>
        </w:rPr>
        <w:instrText xml:space="preserve"> PAGEREF _Toc31311 \h </w:instrText>
      </w:r>
      <w:r>
        <w:rPr>
          <w:b/>
          <w:bCs/>
          <w:highlight w:val="none"/>
        </w:rPr>
        <w:fldChar w:fldCharType="separate"/>
      </w:r>
      <w:r>
        <w:rPr>
          <w:b/>
          <w:bCs/>
          <w:highlight w:val="none"/>
        </w:rPr>
        <w:t>12</w:t>
      </w:r>
      <w:r>
        <w:rPr>
          <w:b/>
          <w:bCs/>
          <w:highlight w:val="none"/>
        </w:rPr>
        <w:fldChar w:fldCharType="end"/>
      </w:r>
      <w:r>
        <w:rPr>
          <w:b/>
          <w:bCs/>
          <w:highlight w:val="none"/>
        </w:rPr>
        <w:fldChar w:fldCharType="end"/>
      </w:r>
    </w:p>
    <w:p w14:paraId="39017D70">
      <w:pPr>
        <w:pStyle w:val="35"/>
        <w:tabs>
          <w:tab w:val="right" w:leader="middleDot" w:pos="8869"/>
        </w:tabs>
        <w:rPr>
          <w:b/>
          <w:bCs/>
          <w:highlight w:val="none"/>
        </w:rPr>
      </w:pPr>
      <w:r>
        <w:rPr>
          <w:b/>
          <w:bCs/>
          <w:highlight w:val="none"/>
        </w:rPr>
        <w:fldChar w:fldCharType="begin"/>
      </w:r>
      <w:r>
        <w:rPr>
          <w:b/>
          <w:bCs/>
          <w:highlight w:val="none"/>
        </w:rPr>
        <w:instrText xml:space="preserve"> HYPERLINK \l "_Toc14801" </w:instrText>
      </w:r>
      <w:r>
        <w:rPr>
          <w:b/>
          <w:bCs/>
          <w:highlight w:val="none"/>
        </w:rPr>
        <w:fldChar w:fldCharType="separate"/>
      </w:r>
      <w:r>
        <w:rPr>
          <w:rFonts w:hint="eastAsia" w:asciiTheme="minorEastAsia" w:hAnsiTheme="minorEastAsia"/>
          <w:b/>
          <w:bCs/>
          <w:highlight w:val="none"/>
        </w:rPr>
        <w:t>第四章 评审方法和标准</w:t>
      </w:r>
      <w:r>
        <w:rPr>
          <w:b/>
          <w:bCs/>
          <w:highlight w:val="none"/>
        </w:rPr>
        <w:tab/>
      </w:r>
      <w:r>
        <w:rPr>
          <w:b/>
          <w:bCs/>
          <w:highlight w:val="none"/>
        </w:rPr>
        <w:fldChar w:fldCharType="begin"/>
      </w:r>
      <w:r>
        <w:rPr>
          <w:b/>
          <w:bCs/>
          <w:highlight w:val="none"/>
        </w:rPr>
        <w:instrText xml:space="preserve"> PAGEREF _Toc14801 \h </w:instrText>
      </w:r>
      <w:r>
        <w:rPr>
          <w:b/>
          <w:bCs/>
          <w:highlight w:val="none"/>
        </w:rPr>
        <w:fldChar w:fldCharType="separate"/>
      </w:r>
      <w:r>
        <w:rPr>
          <w:b/>
          <w:bCs/>
          <w:highlight w:val="none"/>
        </w:rPr>
        <w:t>17</w:t>
      </w:r>
      <w:r>
        <w:rPr>
          <w:b/>
          <w:bCs/>
          <w:highlight w:val="none"/>
        </w:rPr>
        <w:fldChar w:fldCharType="end"/>
      </w:r>
      <w:r>
        <w:rPr>
          <w:b/>
          <w:bCs/>
          <w:highlight w:val="none"/>
        </w:rPr>
        <w:fldChar w:fldCharType="end"/>
      </w:r>
    </w:p>
    <w:p w14:paraId="114C006F">
      <w:pPr>
        <w:pStyle w:val="35"/>
        <w:tabs>
          <w:tab w:val="right" w:leader="middleDot" w:pos="8869"/>
        </w:tabs>
        <w:rPr>
          <w:b/>
          <w:bCs/>
          <w:highlight w:val="none"/>
        </w:rPr>
      </w:pPr>
      <w:r>
        <w:rPr>
          <w:b/>
          <w:bCs/>
          <w:highlight w:val="none"/>
        </w:rPr>
        <w:fldChar w:fldCharType="begin"/>
      </w:r>
      <w:r>
        <w:rPr>
          <w:b/>
          <w:bCs/>
          <w:highlight w:val="none"/>
        </w:rPr>
        <w:instrText xml:space="preserve"> HYPERLINK \l "_Toc29765" </w:instrText>
      </w:r>
      <w:r>
        <w:rPr>
          <w:b/>
          <w:bCs/>
          <w:highlight w:val="none"/>
        </w:rPr>
        <w:fldChar w:fldCharType="separate"/>
      </w:r>
      <w:r>
        <w:rPr>
          <w:rFonts w:hint="eastAsia" w:asciiTheme="minorEastAsia" w:hAnsiTheme="minorEastAsia"/>
          <w:b/>
          <w:bCs/>
          <w:highlight w:val="none"/>
        </w:rPr>
        <w:t>第五章 合同</w:t>
      </w:r>
      <w:r>
        <w:rPr>
          <w:b/>
          <w:bCs/>
          <w:highlight w:val="none"/>
        </w:rPr>
        <w:tab/>
      </w:r>
      <w:r>
        <w:rPr>
          <w:b/>
          <w:bCs/>
          <w:highlight w:val="none"/>
        </w:rPr>
        <w:fldChar w:fldCharType="begin"/>
      </w:r>
      <w:r>
        <w:rPr>
          <w:b/>
          <w:bCs/>
          <w:highlight w:val="none"/>
        </w:rPr>
        <w:instrText xml:space="preserve"> PAGEREF _Toc29765 \h </w:instrText>
      </w:r>
      <w:r>
        <w:rPr>
          <w:b/>
          <w:bCs/>
          <w:highlight w:val="none"/>
        </w:rPr>
        <w:fldChar w:fldCharType="separate"/>
      </w:r>
      <w:r>
        <w:rPr>
          <w:b/>
          <w:bCs/>
          <w:highlight w:val="none"/>
        </w:rPr>
        <w:t>19</w:t>
      </w:r>
      <w:r>
        <w:rPr>
          <w:b/>
          <w:bCs/>
          <w:highlight w:val="none"/>
        </w:rPr>
        <w:fldChar w:fldCharType="end"/>
      </w:r>
      <w:r>
        <w:rPr>
          <w:b/>
          <w:bCs/>
          <w:highlight w:val="none"/>
        </w:rPr>
        <w:fldChar w:fldCharType="end"/>
      </w:r>
    </w:p>
    <w:p w14:paraId="28CF12AF">
      <w:pPr>
        <w:pStyle w:val="35"/>
        <w:tabs>
          <w:tab w:val="right" w:leader="middleDot" w:pos="8869"/>
        </w:tabs>
        <w:rPr>
          <w:b/>
          <w:bCs/>
          <w:highlight w:val="none"/>
        </w:rPr>
      </w:pPr>
      <w:r>
        <w:rPr>
          <w:b/>
          <w:bCs/>
          <w:highlight w:val="none"/>
        </w:rPr>
        <w:fldChar w:fldCharType="begin"/>
      </w:r>
      <w:r>
        <w:rPr>
          <w:b/>
          <w:bCs/>
          <w:highlight w:val="none"/>
        </w:rPr>
        <w:instrText xml:space="preserve"> HYPERLINK \l "_Toc1367" </w:instrText>
      </w:r>
      <w:r>
        <w:rPr>
          <w:b/>
          <w:bCs/>
          <w:highlight w:val="none"/>
        </w:rPr>
        <w:fldChar w:fldCharType="separate"/>
      </w:r>
      <w:r>
        <w:rPr>
          <w:rFonts w:hint="eastAsia" w:asciiTheme="minorEastAsia" w:hAnsiTheme="minorEastAsia"/>
          <w:b/>
          <w:bCs/>
          <w:highlight w:val="none"/>
        </w:rPr>
        <w:t>第六章 投标文件格式</w:t>
      </w:r>
      <w:r>
        <w:rPr>
          <w:b/>
          <w:bCs/>
          <w:highlight w:val="none"/>
        </w:rPr>
        <w:tab/>
      </w:r>
      <w:r>
        <w:rPr>
          <w:b/>
          <w:bCs/>
          <w:highlight w:val="none"/>
        </w:rPr>
        <w:fldChar w:fldCharType="begin"/>
      </w:r>
      <w:r>
        <w:rPr>
          <w:b/>
          <w:bCs/>
          <w:highlight w:val="none"/>
        </w:rPr>
        <w:instrText xml:space="preserve"> PAGEREF _Toc1367 \h </w:instrText>
      </w:r>
      <w:r>
        <w:rPr>
          <w:b/>
          <w:bCs/>
          <w:highlight w:val="none"/>
        </w:rPr>
        <w:fldChar w:fldCharType="separate"/>
      </w:r>
      <w:r>
        <w:rPr>
          <w:b/>
          <w:bCs/>
          <w:highlight w:val="none"/>
        </w:rPr>
        <w:t>27</w:t>
      </w:r>
      <w:r>
        <w:rPr>
          <w:b/>
          <w:bCs/>
          <w:highlight w:val="none"/>
        </w:rPr>
        <w:fldChar w:fldCharType="end"/>
      </w:r>
      <w:r>
        <w:rPr>
          <w:b/>
          <w:bCs/>
          <w:highlight w:val="none"/>
        </w:rPr>
        <w:fldChar w:fldCharType="end"/>
      </w:r>
    </w:p>
    <w:p w14:paraId="7327527F">
      <w:pPr>
        <w:pStyle w:val="45"/>
        <w:tabs>
          <w:tab w:val="right" w:leader="dot" w:pos="8296"/>
        </w:tabs>
        <w:rPr>
          <w:rFonts w:asciiTheme="minorEastAsia" w:hAnsiTheme="minorEastAsia"/>
          <w:b/>
          <w:sz w:val="32"/>
          <w:highlight w:val="none"/>
        </w:rPr>
      </w:pPr>
      <w:r>
        <w:rPr>
          <w:rFonts w:asciiTheme="minorEastAsia" w:hAnsiTheme="minorEastAsia"/>
          <w:b/>
          <w:bCs/>
          <w:szCs w:val="24"/>
          <w:highlight w:val="none"/>
        </w:rPr>
        <w:fldChar w:fldCharType="end"/>
      </w:r>
    </w:p>
    <w:p w14:paraId="22DB2BA1">
      <w:pPr>
        <w:spacing w:line="360" w:lineRule="auto"/>
        <w:jc w:val="center"/>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1B6D9A82">
      <w:pPr>
        <w:spacing w:line="360" w:lineRule="auto"/>
        <w:jc w:val="center"/>
        <w:outlineLvl w:val="0"/>
        <w:rPr>
          <w:rFonts w:asciiTheme="minorEastAsia" w:hAnsiTheme="minorEastAsia" w:eastAsiaTheme="minorEastAsia"/>
          <w:b/>
          <w:sz w:val="28"/>
          <w:highlight w:val="none"/>
        </w:rPr>
      </w:pPr>
      <w:bookmarkStart w:id="1" w:name="_Toc7536"/>
      <w:r>
        <w:rPr>
          <w:rFonts w:hint="eastAsia" w:asciiTheme="minorEastAsia" w:hAnsiTheme="minorEastAsia" w:eastAsiaTheme="minorEastAsia"/>
          <w:b/>
          <w:sz w:val="28"/>
          <w:highlight w:val="none"/>
        </w:rPr>
        <w:t>第一章</w:t>
      </w:r>
      <w:r>
        <w:rPr>
          <w:rFonts w:asciiTheme="minorEastAsia" w:hAnsiTheme="minorEastAsia" w:eastAsiaTheme="minorEastAsia"/>
          <w:b/>
          <w:sz w:val="28"/>
          <w:highlight w:val="none"/>
        </w:rPr>
        <w:t xml:space="preserve"> </w:t>
      </w:r>
      <w:bookmarkStart w:id="2" w:name="_Toc10205"/>
      <w:r>
        <w:rPr>
          <w:rFonts w:hint="eastAsia" w:ascii="Times New Roman" w:hAnsi="Times New Roman" w:cs="Times New Roman" w:eastAsiaTheme="minorEastAsia"/>
          <w:b/>
          <w:sz w:val="28"/>
          <w:highlight w:val="none"/>
        </w:rPr>
        <w:t>竞价</w:t>
      </w:r>
      <w:r>
        <w:rPr>
          <w:rFonts w:ascii="Times New Roman" w:hAnsi="Times New Roman" w:cs="Times New Roman" w:eastAsiaTheme="minorEastAsia"/>
          <w:b/>
          <w:sz w:val="28"/>
          <w:highlight w:val="none"/>
        </w:rPr>
        <w:t>公告</w:t>
      </w:r>
      <w:bookmarkEnd w:id="1"/>
      <w:bookmarkEnd w:id="2"/>
    </w:p>
    <w:p w14:paraId="720486E0">
      <w:pPr>
        <w:spacing w:line="500" w:lineRule="exact"/>
        <w:ind w:firstLine="420" w:firstLineChars="200"/>
        <w:rPr>
          <w:rFonts w:ascii="Times New Roman" w:hAnsi="Times New Roman" w:cs="Times New Roman"/>
          <w:bCs/>
          <w:color w:val="000000"/>
          <w:sz w:val="21"/>
          <w:szCs w:val="21"/>
          <w:highlight w:val="none"/>
        </w:rPr>
      </w:pPr>
      <w:bookmarkStart w:id="3" w:name="_Toc1708"/>
      <w:r>
        <w:rPr>
          <w:rFonts w:hint="eastAsia" w:ascii="Times New Roman" w:hAnsi="Times New Roman" w:cs="Times New Roman"/>
          <w:bCs/>
          <w:color w:val="000000"/>
          <w:sz w:val="21"/>
          <w:szCs w:val="21"/>
          <w:highlight w:val="none"/>
          <w:u w:val="single"/>
          <w:lang w:val="en-US" w:eastAsia="zh-CN"/>
        </w:rPr>
        <w:t>安徽环巢湖生态发展有限公司</w:t>
      </w:r>
      <w:r>
        <w:rPr>
          <w:rFonts w:hint="eastAsia"/>
          <w:bCs/>
          <w:color w:val="000000"/>
          <w:highlight w:val="none"/>
          <w:lang w:eastAsia="zh-CN"/>
        </w:rPr>
        <w:t>（</w:t>
      </w:r>
      <w:r>
        <w:rPr>
          <w:rFonts w:hint="eastAsia"/>
          <w:bCs/>
          <w:color w:val="000000"/>
          <w:sz w:val="21"/>
          <w:szCs w:val="21"/>
          <w:highlight w:val="none"/>
          <w:lang w:val="en-US" w:eastAsia="zh-CN"/>
        </w:rPr>
        <w:t>简称“招标人”</w:t>
      </w:r>
      <w:r>
        <w:rPr>
          <w:rFonts w:hint="eastAsia"/>
          <w:bCs/>
          <w:color w:val="000000"/>
          <w:highlight w:val="none"/>
          <w:lang w:eastAsia="zh-CN"/>
        </w:rPr>
        <w:t>）</w:t>
      </w:r>
      <w:r>
        <w:rPr>
          <w:rFonts w:ascii="Times New Roman" w:hAnsi="Times New Roman" w:cs="Times New Roman"/>
          <w:bCs/>
          <w:color w:val="000000"/>
          <w:sz w:val="21"/>
          <w:szCs w:val="21"/>
          <w:highlight w:val="none"/>
        </w:rPr>
        <w:t>现对</w:t>
      </w:r>
      <w:r>
        <w:rPr>
          <w:rFonts w:hint="eastAsia" w:ascii="Times New Roman" w:hAnsi="Times New Roman" w:cs="Times New Roman"/>
          <w:bCs/>
          <w:color w:val="000000"/>
          <w:sz w:val="21"/>
          <w:szCs w:val="21"/>
          <w:highlight w:val="none"/>
          <w:u w:val="single"/>
          <w:lang w:val="en-US" w:eastAsia="zh-CN"/>
        </w:rPr>
        <w:t>安徽环巢湖生态发展有限公司报废电梯资产处置项目（二次）</w:t>
      </w:r>
      <w:r>
        <w:rPr>
          <w:rFonts w:ascii="Times New Roman" w:hAnsi="Times New Roman" w:cs="Times New Roman"/>
          <w:bCs/>
          <w:color w:val="000000"/>
          <w:sz w:val="21"/>
          <w:szCs w:val="21"/>
          <w:highlight w:val="none"/>
          <w:u w:val="single"/>
        </w:rPr>
        <w:t xml:space="preserve"> </w:t>
      </w:r>
      <w:r>
        <w:rPr>
          <w:rFonts w:ascii="Times New Roman" w:hAnsi="Times New Roman" w:cs="Times New Roman"/>
          <w:bCs/>
          <w:color w:val="000000"/>
          <w:sz w:val="21"/>
          <w:szCs w:val="21"/>
          <w:highlight w:val="none"/>
        </w:rPr>
        <w:t>进行竞价，欢迎具备条件的投标人参加投标。</w:t>
      </w:r>
    </w:p>
    <w:p w14:paraId="31EA33E5">
      <w:pPr>
        <w:spacing w:line="360" w:lineRule="auto"/>
        <w:ind w:firstLine="437"/>
        <w:outlineLvl w:val="1"/>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一、项目名称及内容</w:t>
      </w:r>
      <w:bookmarkEnd w:id="3"/>
    </w:p>
    <w:p w14:paraId="62D5449F">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1.项目编号：</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p w14:paraId="0F1420AF">
      <w:pPr>
        <w:spacing w:line="360" w:lineRule="auto"/>
        <w:ind w:firstLine="420" w:firstLineChars="200"/>
        <w:rPr>
          <w:rFonts w:hint="eastAsia" w:asciiTheme="minorEastAsia" w:hAnsiTheme="minorEastAsia" w:eastAsiaTheme="minorEastAsia" w:cstheme="minorEastAsia"/>
          <w:bCs/>
          <w:color w:val="000000"/>
          <w:sz w:val="21"/>
          <w:szCs w:val="21"/>
          <w:highlight w:val="none"/>
          <w:u w:val="single"/>
        </w:rPr>
      </w:pPr>
      <w:r>
        <w:rPr>
          <w:rFonts w:hint="eastAsia" w:asciiTheme="minorEastAsia" w:hAnsiTheme="minorEastAsia" w:eastAsiaTheme="minorEastAsia" w:cstheme="minorEastAsia"/>
          <w:sz w:val="21"/>
          <w:szCs w:val="21"/>
          <w:highlight w:val="none"/>
        </w:rPr>
        <w:t>2.项目名称：</w:t>
      </w:r>
      <w:r>
        <w:rPr>
          <w:rFonts w:hint="eastAsia" w:asciiTheme="minorEastAsia" w:hAnsiTheme="minorEastAsia" w:eastAsiaTheme="minorEastAsia" w:cstheme="minorEastAsia"/>
          <w:bCs/>
          <w:color w:val="000000"/>
          <w:sz w:val="21"/>
          <w:szCs w:val="21"/>
          <w:highlight w:val="none"/>
          <w:u w:val="single"/>
          <w:lang w:val="en-US" w:eastAsia="zh-CN"/>
        </w:rPr>
        <w:t>安徽环巢湖生态发展有限公司报废电梯资产处置项目（二次）</w:t>
      </w:r>
      <w:r>
        <w:rPr>
          <w:rFonts w:hint="eastAsia" w:asciiTheme="minorEastAsia" w:hAnsiTheme="minorEastAsia" w:eastAsiaTheme="minorEastAsia" w:cstheme="minorEastAsia"/>
          <w:bCs/>
          <w:color w:val="000000"/>
          <w:sz w:val="21"/>
          <w:szCs w:val="21"/>
          <w:highlight w:val="none"/>
          <w:u w:val="single"/>
        </w:rPr>
        <w:t xml:space="preserve"> </w:t>
      </w:r>
    </w:p>
    <w:p w14:paraId="7BD75CB7">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3.项目地点：</w:t>
      </w:r>
      <w:r>
        <w:rPr>
          <w:rFonts w:hint="eastAsia" w:asciiTheme="minorEastAsia" w:hAnsiTheme="minorEastAsia" w:eastAsiaTheme="minorEastAsia" w:cstheme="minorEastAsia"/>
          <w:sz w:val="21"/>
          <w:szCs w:val="21"/>
          <w:highlight w:val="none"/>
          <w:u w:val="single"/>
          <w:lang w:eastAsia="zh-CN"/>
        </w:rPr>
        <w:t>巢湖市东庵森林公园</w:t>
      </w:r>
      <w:r>
        <w:rPr>
          <w:rFonts w:hint="eastAsia" w:asciiTheme="minorEastAsia" w:hAnsiTheme="minorEastAsia" w:eastAsiaTheme="minorEastAsia" w:cstheme="minorEastAsia"/>
          <w:bCs/>
          <w:color w:val="000000"/>
          <w:sz w:val="21"/>
          <w:szCs w:val="21"/>
          <w:highlight w:val="none"/>
          <w:u w:val="single"/>
        </w:rPr>
        <w:t xml:space="preserve">    </w:t>
      </w:r>
    </w:p>
    <w:p w14:paraId="1FF11758">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4.项目单位：</w:t>
      </w:r>
      <w:r>
        <w:rPr>
          <w:rFonts w:hint="eastAsia" w:asciiTheme="minorEastAsia" w:hAnsiTheme="minorEastAsia" w:eastAsiaTheme="minorEastAsia" w:cstheme="minorEastAsia"/>
          <w:sz w:val="21"/>
          <w:szCs w:val="21"/>
          <w:highlight w:val="none"/>
          <w:u w:val="single"/>
          <w:lang w:eastAsia="zh-CN"/>
        </w:rPr>
        <w:t>安徽环巢湖生态发展有限公司</w:t>
      </w:r>
    </w:p>
    <w:p w14:paraId="64503A46">
      <w:pPr>
        <w:spacing w:line="360" w:lineRule="auto"/>
        <w:ind w:firstLine="420" w:firstLineChars="200"/>
        <w:rPr>
          <w:rFonts w:hint="eastAsia" w:asciiTheme="minorEastAsia" w:hAnsiTheme="minorEastAsia" w:eastAsiaTheme="minorEastAsia" w:cstheme="minorEastAsia"/>
          <w:sz w:val="21"/>
          <w:szCs w:val="21"/>
          <w:highlight w:val="none"/>
          <w:u w:val="single"/>
          <w:lang w:eastAsia="zh-CN"/>
        </w:rPr>
      </w:pPr>
      <w:r>
        <w:rPr>
          <w:rFonts w:hint="eastAsia" w:asciiTheme="minorEastAsia" w:hAnsiTheme="minorEastAsia" w:eastAsiaTheme="minorEastAsia" w:cstheme="minorEastAsia"/>
          <w:sz w:val="21"/>
          <w:szCs w:val="21"/>
          <w:highlight w:val="none"/>
        </w:rPr>
        <w:t>5.招标范围：</w:t>
      </w:r>
      <w:r>
        <w:rPr>
          <w:rFonts w:hint="eastAsia" w:asciiTheme="minorEastAsia" w:hAnsiTheme="minorEastAsia" w:eastAsiaTheme="minorEastAsia" w:cstheme="minorEastAsia"/>
          <w:sz w:val="21"/>
          <w:szCs w:val="21"/>
          <w:highlight w:val="none"/>
          <w:u w:val="single"/>
        </w:rPr>
        <w:t>报废电梯</w:t>
      </w:r>
      <w:r>
        <w:rPr>
          <w:rFonts w:hint="eastAsia" w:asciiTheme="minorEastAsia" w:hAnsiTheme="minorEastAsia" w:eastAsiaTheme="minorEastAsia" w:cstheme="minorEastAsia"/>
          <w:sz w:val="21"/>
          <w:szCs w:val="21"/>
          <w:highlight w:val="none"/>
          <w:u w:val="single"/>
          <w:lang w:eastAsia="zh-CN"/>
        </w:rPr>
        <w:t>进行转让</w:t>
      </w:r>
      <w:r>
        <w:rPr>
          <w:rFonts w:hint="eastAsia" w:asciiTheme="minorEastAsia" w:hAnsiTheme="minorEastAsia" w:eastAsiaTheme="minorEastAsia" w:cstheme="minorEastAsia"/>
          <w:sz w:val="21"/>
          <w:szCs w:val="21"/>
          <w:highlight w:val="none"/>
          <w:u w:val="single"/>
        </w:rPr>
        <w:t>处置</w:t>
      </w:r>
      <w:r>
        <w:rPr>
          <w:rFonts w:hint="eastAsia" w:asciiTheme="minorEastAsia" w:hAnsiTheme="minorEastAsia" w:eastAsiaTheme="minorEastAsia" w:cstheme="minorEastAsia"/>
          <w:sz w:val="21"/>
          <w:szCs w:val="21"/>
          <w:highlight w:val="none"/>
          <w:u w:val="single"/>
          <w:lang w:eastAsia="zh-CN"/>
        </w:rPr>
        <w:t>，具体内容需现场勘查</w:t>
      </w:r>
    </w:p>
    <w:p w14:paraId="79EDEBFD">
      <w:pPr>
        <w:autoSpaceDE w:val="0"/>
        <w:autoSpaceDN w:val="0"/>
        <w:adjustRightInd w:val="0"/>
        <w:spacing w:line="360" w:lineRule="auto"/>
        <w:ind w:firstLine="420" w:firstLineChars="20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6.资金来源：</w:t>
      </w:r>
      <w:r>
        <w:rPr>
          <w:rFonts w:hint="eastAsia" w:asciiTheme="minorEastAsia" w:hAnsiTheme="minorEastAsia" w:eastAsiaTheme="minorEastAsia" w:cstheme="minorEastAsia"/>
          <w:bCs/>
          <w:color w:val="000000"/>
          <w:sz w:val="21"/>
          <w:szCs w:val="21"/>
          <w:highlight w:val="none"/>
          <w:u w:val="single"/>
          <w:lang w:val="en-US" w:eastAsia="zh-CN"/>
        </w:rPr>
        <w:t>自筹</w:t>
      </w:r>
    </w:p>
    <w:p w14:paraId="1B863893">
      <w:pPr>
        <w:spacing w:line="360" w:lineRule="auto"/>
        <w:ind w:firstLine="43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7.项目预算：</w:t>
      </w:r>
      <w:r>
        <w:rPr>
          <w:rFonts w:hint="eastAsia" w:asciiTheme="minorEastAsia" w:hAnsiTheme="minorEastAsia" w:eastAsiaTheme="minorEastAsia" w:cstheme="minorEastAsia"/>
          <w:sz w:val="21"/>
          <w:szCs w:val="21"/>
          <w:highlight w:val="none"/>
          <w:u w:val="single"/>
          <w:lang w:val="en-US" w:eastAsia="zh-CN"/>
        </w:rPr>
        <w:t xml:space="preserve">  3200元</w:t>
      </w:r>
      <w:r>
        <w:rPr>
          <w:rFonts w:hint="eastAsia" w:asciiTheme="minorEastAsia" w:hAnsiTheme="minorEastAsia" w:eastAsiaTheme="minorEastAsia" w:cstheme="minorEastAsia"/>
          <w:sz w:val="21"/>
          <w:szCs w:val="21"/>
          <w:highlight w:val="none"/>
          <w:u w:val="single"/>
        </w:rPr>
        <w:t xml:space="preserve">   </w:t>
      </w:r>
    </w:p>
    <w:p w14:paraId="2B342CAF">
      <w:pPr>
        <w:pStyle w:val="69"/>
        <w:widowControl w:val="0"/>
        <w:numPr>
          <w:ilvl w:val="0"/>
          <w:numId w:val="0"/>
        </w:numPr>
        <w:spacing w:before="0" w:beforeAutospacing="0" w:after="0" w:afterAutospacing="0" w:line="360" w:lineRule="auto"/>
        <w:ind w:firstLine="420" w:firstLineChars="200"/>
        <w:jc w:val="both"/>
        <w:rPr>
          <w:rFonts w:hint="eastAsia" w:asciiTheme="minorEastAsia" w:hAnsiTheme="minorEastAsia" w:eastAsiaTheme="minorEastAsia" w:cstheme="minorEastAsia"/>
          <w:sz w:val="20"/>
          <w:szCs w:val="20"/>
          <w:highlight w:val="none"/>
          <w:u w:val="single"/>
        </w:rPr>
      </w:pPr>
      <w:r>
        <w:rPr>
          <w:rFonts w:hint="eastAsia" w:asciiTheme="minorEastAsia" w:hAnsiTheme="minorEastAsia" w:eastAsiaTheme="minorEastAsia" w:cstheme="minorEastAsia"/>
          <w:b w:val="0"/>
          <w:bCs w:val="0"/>
          <w:sz w:val="21"/>
          <w:szCs w:val="21"/>
          <w:highlight w:val="none"/>
        </w:rPr>
        <w:t>8.项目类别：</w:t>
      </w:r>
      <w:r>
        <w:rPr>
          <w:rFonts w:hint="eastAsia" w:asciiTheme="minorEastAsia" w:hAnsiTheme="minorEastAsia" w:eastAsiaTheme="minorEastAsia" w:cstheme="minorEastAsia"/>
          <w:b w:val="0"/>
          <w:bCs w:val="0"/>
          <w:sz w:val="21"/>
          <w:szCs w:val="21"/>
          <w:highlight w:val="none"/>
          <w:u w:val="single"/>
        </w:rPr>
        <w:t xml:space="preserve">  </w:t>
      </w:r>
      <w:r>
        <w:rPr>
          <w:rFonts w:hint="eastAsia" w:asciiTheme="minorEastAsia" w:hAnsiTheme="minorEastAsia" w:eastAsiaTheme="minorEastAsia" w:cstheme="minorEastAsia"/>
          <w:b w:val="0"/>
          <w:bCs w:val="0"/>
          <w:sz w:val="21"/>
          <w:szCs w:val="21"/>
          <w:highlight w:val="none"/>
          <w:u w:val="single"/>
          <w:lang w:eastAsia="zh-CN"/>
        </w:rPr>
        <w:t>货物</w:t>
      </w:r>
      <w:r>
        <w:rPr>
          <w:rFonts w:hint="eastAsia" w:asciiTheme="minorEastAsia" w:hAnsiTheme="minorEastAsia" w:eastAsiaTheme="minorEastAsia" w:cstheme="minorEastAsia"/>
          <w:b w:val="0"/>
          <w:bCs w:val="0"/>
          <w:sz w:val="21"/>
          <w:szCs w:val="21"/>
          <w:highlight w:val="none"/>
          <w:u w:val="single"/>
        </w:rPr>
        <w:t xml:space="preserve">类  </w:t>
      </w:r>
      <w:r>
        <w:rPr>
          <w:rFonts w:hint="eastAsia" w:asciiTheme="minorEastAsia" w:hAnsiTheme="minorEastAsia" w:eastAsiaTheme="minorEastAsia" w:cstheme="minorEastAsia"/>
          <w:b w:val="0"/>
          <w:bCs w:val="0"/>
          <w:sz w:val="21"/>
          <w:szCs w:val="21"/>
          <w:highlight w:val="none"/>
        </w:rPr>
        <w:t>共分</w:t>
      </w:r>
      <w:r>
        <w:rPr>
          <w:rFonts w:hint="eastAsia" w:asciiTheme="minorEastAsia" w:hAnsiTheme="minorEastAsia" w:eastAsiaTheme="minorEastAsia" w:cstheme="minorEastAsia"/>
          <w:b w:val="0"/>
          <w:bCs w:val="0"/>
          <w:sz w:val="21"/>
          <w:szCs w:val="21"/>
          <w:highlight w:val="none"/>
          <w:u w:val="single"/>
          <w:lang w:val="en-US" w:eastAsia="zh-CN"/>
        </w:rPr>
        <w:t>1</w:t>
      </w:r>
      <w:r>
        <w:rPr>
          <w:rFonts w:hint="eastAsia" w:asciiTheme="minorEastAsia" w:hAnsiTheme="minorEastAsia" w:eastAsiaTheme="minorEastAsia" w:cstheme="minorEastAsia"/>
          <w:b w:val="0"/>
          <w:bCs w:val="0"/>
          <w:sz w:val="21"/>
          <w:szCs w:val="21"/>
          <w:highlight w:val="none"/>
        </w:rPr>
        <w:t>个</w:t>
      </w:r>
      <w:r>
        <w:rPr>
          <w:rFonts w:hint="eastAsia" w:asciiTheme="minorEastAsia" w:hAnsiTheme="minorEastAsia" w:eastAsiaTheme="minorEastAsia" w:cstheme="minorEastAsia"/>
          <w:b w:val="0"/>
          <w:bCs w:val="0"/>
          <w:sz w:val="21"/>
          <w:szCs w:val="21"/>
          <w:highlight w:val="none"/>
          <w:lang w:val="en-US" w:eastAsia="zh-CN"/>
        </w:rPr>
        <w:t>标段</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kern w:val="2"/>
          <w:sz w:val="21"/>
          <w:szCs w:val="21"/>
          <w:highlight w:val="none"/>
          <w:lang w:val="en-US" w:eastAsia="zh-CN" w:bidi="ar-SA"/>
        </w:rPr>
        <w:t>投标人可选择其中任意一个标段或多个标段进行投标。</w:t>
      </w:r>
      <w:r>
        <w:rPr>
          <w:rFonts w:hint="eastAsia" w:asciiTheme="minorEastAsia" w:hAnsiTheme="minorEastAsia" w:eastAsiaTheme="minorEastAsia" w:cstheme="minorEastAsia"/>
          <w:b w:val="0"/>
          <w:bCs w:val="0"/>
          <w:kern w:val="2"/>
          <w:sz w:val="22"/>
          <w:szCs w:val="22"/>
          <w:highlight w:val="none"/>
          <w:lang w:val="en-US" w:eastAsia="zh-CN" w:bidi="ar-SA"/>
        </w:rPr>
        <w:t>项目报价最高价</w:t>
      </w: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为最终中标人。</w:t>
      </w:r>
    </w:p>
    <w:p w14:paraId="377F3C3E">
      <w:pPr>
        <w:autoSpaceDE w:val="0"/>
        <w:autoSpaceDN w:val="0"/>
        <w:adjustRightInd w:val="0"/>
        <w:spacing w:line="360" w:lineRule="auto"/>
        <w:ind w:firstLine="382" w:firstLineChars="182"/>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9.本项目采用一次报价形式。</w:t>
      </w:r>
    </w:p>
    <w:p w14:paraId="714E3EAF">
      <w:pPr>
        <w:spacing w:line="360" w:lineRule="auto"/>
        <w:ind w:firstLine="437"/>
        <w:outlineLvl w:val="1"/>
        <w:rPr>
          <w:rFonts w:asciiTheme="majorEastAsia" w:hAnsiTheme="majorEastAsia" w:eastAsiaTheme="majorEastAsia" w:cstheme="majorEastAsia"/>
          <w:b/>
          <w:bCs/>
          <w:sz w:val="24"/>
          <w:szCs w:val="24"/>
          <w:highlight w:val="none"/>
        </w:rPr>
      </w:pPr>
      <w:bookmarkStart w:id="4" w:name="_Toc9951"/>
      <w:r>
        <w:rPr>
          <w:rFonts w:hint="eastAsia" w:asciiTheme="majorEastAsia" w:hAnsiTheme="majorEastAsia" w:eastAsiaTheme="majorEastAsia" w:cstheme="majorEastAsia"/>
          <w:b/>
          <w:bCs/>
          <w:sz w:val="24"/>
          <w:szCs w:val="24"/>
          <w:highlight w:val="none"/>
        </w:rPr>
        <w:t>二、投标人资格要求</w:t>
      </w:r>
      <w:bookmarkEnd w:id="4"/>
      <w:r>
        <w:rPr>
          <w:rFonts w:hint="eastAsia" w:asciiTheme="majorEastAsia" w:hAnsiTheme="majorEastAsia" w:eastAsiaTheme="majorEastAsia" w:cstheme="majorEastAsia"/>
          <w:b/>
          <w:bCs/>
          <w:sz w:val="24"/>
          <w:szCs w:val="24"/>
          <w:highlight w:val="none"/>
        </w:rPr>
        <w:t xml:space="preserve"> </w:t>
      </w:r>
    </w:p>
    <w:p w14:paraId="78D8CE98">
      <w:pPr>
        <w:spacing w:line="360" w:lineRule="auto"/>
        <w:ind w:firstLine="420" w:firstLineChars="200"/>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1.投标人具有独立承担民事责任的能力；</w:t>
      </w:r>
    </w:p>
    <w:p w14:paraId="593C361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28E2A8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3.投标人不得存在的不良信用记录情形：近两年被列入合肥文旅博览集团有限公司信用评价体系黑名单。</w:t>
      </w:r>
    </w:p>
    <w:p w14:paraId="14C7131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投标人须在本公告期截止前现场踏勘转让标的，自行了解标的权属关系和可能涉及的相关法律法规及政策规定，自行承担因政策变化带来的一切后果及责任。并于转让价款全部付清之日起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日内将转让标的全部清运出场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5E6A3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勘查现场:</w:t>
      </w:r>
      <w:r>
        <w:rPr>
          <w:rFonts w:hint="eastAsia" w:ascii="宋体" w:hAnsi="宋体" w:eastAsia="宋体" w:cs="宋体"/>
          <w:b w:val="0"/>
          <w:bCs w:val="0"/>
          <w:color w:val="000000" w:themeColor="text1"/>
          <w:sz w:val="21"/>
          <w:szCs w:val="21"/>
          <w:highlight w:val="none"/>
          <w14:textFill>
            <w14:solidFill>
              <w14:schemeClr w14:val="tx1"/>
            </w14:solidFill>
          </w14:textFill>
        </w:rPr>
        <w:t>供应商自行勘查，以获取报价和签署合同所需的资料。勘查现场所发生的的费用由供应商自己承担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558357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中标人须遵守国家、省、市相关再生资源利用方面的法律、法规和政策规定，否则由此引起的一切责任均由</w:t>
      </w:r>
      <w:r>
        <w:rPr>
          <w:rFonts w:hint="eastAsia"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承担。如在对转让标的拆卸、搬运或残余物处置过程中造成人身伤亡、财产损失的，由此产生的一切经济赔偿责任和法律后果均由中标人自行承担。</w:t>
      </w:r>
    </w:p>
    <w:p w14:paraId="40BF2F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本次转让的标的资产均已报废，无使用价值。委托方不提供任何质量方面的担保或保证。中标人在处置过程中，产生的搬迁费用、运费、劳务费、质量、安全和环保等问题，委托方不承担任何责任，由此产生的一切责任及后果由中标人承担。</w:t>
      </w:r>
    </w:p>
    <w:p w14:paraId="2679AD1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上述资产转让上级主管单位批准同意处置，北京天健兴业资产评估有限公司出具了天兴评报字(2025)第1747号《资产评估报告》，资产评估总价值为人民币3200元（含税），资产评估结果已经有权部门备案。意向中标人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14:paraId="405FCDE6">
      <w:pPr>
        <w:spacing w:line="360" w:lineRule="auto"/>
        <w:ind w:firstLine="437"/>
        <w:outlineLvl w:val="1"/>
        <w:rPr>
          <w:rFonts w:asciiTheme="majorEastAsia" w:hAnsiTheme="majorEastAsia" w:eastAsiaTheme="majorEastAsia" w:cstheme="majorEastAsia"/>
          <w:b/>
          <w:bCs/>
          <w:sz w:val="24"/>
          <w:szCs w:val="24"/>
          <w:highlight w:val="none"/>
        </w:rPr>
      </w:pPr>
      <w:bookmarkStart w:id="5" w:name="_Toc31111"/>
      <w:r>
        <w:rPr>
          <w:rFonts w:asciiTheme="majorEastAsia" w:hAnsiTheme="majorEastAsia" w:eastAsiaTheme="majorEastAsia" w:cstheme="majorEastAsia"/>
          <w:b/>
          <w:bCs/>
          <w:sz w:val="24"/>
          <w:szCs w:val="24"/>
          <w:highlight w:val="none"/>
        </w:rPr>
        <w:t>三、</w:t>
      </w:r>
      <w:r>
        <w:rPr>
          <w:rFonts w:hint="eastAsia" w:asciiTheme="majorEastAsia" w:hAnsiTheme="majorEastAsia" w:eastAsiaTheme="majorEastAsia" w:cstheme="majorEastAsia"/>
          <w:b/>
          <w:bCs/>
          <w:sz w:val="24"/>
          <w:szCs w:val="24"/>
          <w:highlight w:val="none"/>
        </w:rPr>
        <w:t>竞价</w:t>
      </w:r>
      <w:r>
        <w:rPr>
          <w:rFonts w:asciiTheme="majorEastAsia" w:hAnsiTheme="majorEastAsia" w:eastAsiaTheme="majorEastAsia" w:cstheme="majorEastAsia"/>
          <w:b/>
          <w:bCs/>
          <w:sz w:val="24"/>
          <w:szCs w:val="24"/>
          <w:highlight w:val="none"/>
        </w:rPr>
        <w:t>文件的获取</w:t>
      </w:r>
      <w:bookmarkEnd w:id="5"/>
    </w:p>
    <w:p w14:paraId="3402567A">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sz w:val="16"/>
          <w:szCs w:val="16"/>
          <w:highlight w:val="none"/>
        </w:rPr>
      </w:pPr>
      <w:bookmarkStart w:id="6" w:name="_Toc21243"/>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lang w:val="en-US" w:eastAsia="zh-CN"/>
        </w:rPr>
        <w:t>报名</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2026</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hint="eastAsia" w:ascii="Times New Roman" w:hAnsi="Times New Roman" w:cs="Times New Roman"/>
          <w:bCs/>
          <w:snapToGrid w:val="0"/>
          <w:color w:val="000000"/>
          <w:sz w:val="21"/>
          <w:szCs w:val="21"/>
          <w:highlight w:val="none"/>
          <w:u w:val="single"/>
          <w:lang w:val="en-US" w:eastAsia="zh-CN"/>
        </w:rPr>
        <w:t>1</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sz w:val="21"/>
          <w:szCs w:val="22"/>
          <w:highlight w:val="none"/>
          <w:u w:val="single"/>
          <w:lang w:val="en-US" w:eastAsia="zh-CN"/>
        </w:rPr>
        <w:t xml:space="preserve"> 7 </w:t>
      </w:r>
      <w:r>
        <w:rPr>
          <w:rFonts w:ascii="Times New Roman" w:hAnsi="Times New Roman" w:cs="Times New Roman"/>
          <w:bCs/>
          <w:snapToGrid w:val="0"/>
          <w:color w:val="000000"/>
          <w:sz w:val="21"/>
          <w:szCs w:val="21"/>
          <w:highlight w:val="none"/>
        </w:rPr>
        <w:t>日至</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2026</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2"/>
          <w:highlight w:val="none"/>
          <w:u w:val="single"/>
        </w:rPr>
        <w:t xml:space="preserve"> </w:t>
      </w:r>
      <w:r>
        <w:rPr>
          <w:rFonts w:hint="eastAsia" w:ascii="Times New Roman" w:hAnsi="Times New Roman" w:cs="Times New Roman"/>
          <w:bCs/>
          <w:snapToGrid w:val="0"/>
          <w:sz w:val="21"/>
          <w:szCs w:val="22"/>
          <w:highlight w:val="none"/>
          <w:u w:val="single"/>
          <w:lang w:val="en-US" w:eastAsia="zh-CN"/>
        </w:rPr>
        <w:t>1</w:t>
      </w:r>
      <w:r>
        <w:rPr>
          <w:rFonts w:ascii="Times New Roman" w:hAnsi="Times New Roman" w:cs="Times New Roman"/>
          <w:bCs/>
          <w:snapToGrid w:val="0"/>
          <w:sz w:val="21"/>
          <w:szCs w:val="22"/>
          <w:highlight w:val="none"/>
          <w:u w:val="single"/>
        </w:rPr>
        <w:t xml:space="preserve"> </w:t>
      </w:r>
      <w:r>
        <w:rPr>
          <w:rFonts w:ascii="Times New Roman" w:hAnsi="Times New Roman" w:cs="Times New Roman"/>
          <w:bCs/>
          <w:snapToGrid w:val="0"/>
          <w:color w:val="000000"/>
          <w:sz w:val="21"/>
          <w:szCs w:val="21"/>
          <w:highlight w:val="none"/>
        </w:rPr>
        <w:t>月</w:t>
      </w:r>
      <w:r>
        <w:rPr>
          <w:rFonts w:hint="eastAsia" w:ascii="Times New Roman" w:hAnsi="Times New Roman" w:cs="Times New Roman"/>
          <w:bCs/>
          <w:snapToGrid w:val="0"/>
          <w:color w:val="000000"/>
          <w:sz w:val="21"/>
          <w:szCs w:val="21"/>
          <w:highlight w:val="none"/>
          <w:u w:val="single"/>
          <w:lang w:val="en-US" w:eastAsia="zh-CN"/>
        </w:rPr>
        <w:t xml:space="preserve">13 </w:t>
      </w:r>
      <w:r>
        <w:rPr>
          <w:rFonts w:ascii="Times New Roman" w:hAnsi="Times New Roman" w:cs="Times New Roman"/>
          <w:bCs/>
          <w:snapToGrid w:val="0"/>
          <w:color w:val="000000"/>
          <w:sz w:val="21"/>
          <w:szCs w:val="21"/>
          <w:highlight w:val="none"/>
        </w:rPr>
        <w:t>日(北京时间)</w:t>
      </w:r>
    </w:p>
    <w:p w14:paraId="05F3D6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lang w:val="en-US" w:eastAsia="zh-CN"/>
        </w:rPr>
        <w:t>竞价文件</w:t>
      </w:r>
      <w:r>
        <w:rPr>
          <w:rFonts w:ascii="Times New Roman" w:hAnsi="Times New Roman" w:cs="Times New Roman" w:eastAsiaTheme="majorEastAsia"/>
          <w:sz w:val="21"/>
          <w:szCs w:val="21"/>
          <w:highlight w:val="none"/>
        </w:rPr>
        <w:t>获取方式：投标人登录</w:t>
      </w:r>
      <w:r>
        <w:rPr>
          <w:rFonts w:hint="eastAsia" w:ascii="Times New Roman" w:hAnsi="Times New Roman" w:cs="Times New Roman" w:eastAsiaTheme="majorEastAsia"/>
          <w:sz w:val="21"/>
          <w:szCs w:val="21"/>
          <w:highlight w:val="none"/>
          <w:lang w:eastAsia="zh-CN"/>
        </w:rPr>
        <w:t>合肥文旅博览集团有限公司</w:t>
      </w:r>
      <w:r>
        <w:rPr>
          <w:rFonts w:ascii="Times New Roman" w:hAnsi="Times New Roman" w:cs="Times New Roman" w:eastAsiaTheme="majorEastAsia"/>
          <w:sz w:val="21"/>
          <w:szCs w:val="21"/>
          <w:highlight w:val="none"/>
        </w:rPr>
        <w:t>网站（</w:t>
      </w:r>
      <w:r>
        <w:rPr>
          <w:rFonts w:hint="eastAsia" w:ascii="Times New Roman" w:hAnsi="Times New Roman" w:cs="Times New Roman" w:eastAsiaTheme="majorEastAsia"/>
          <w:sz w:val="21"/>
          <w:szCs w:val="21"/>
          <w:highlight w:val="none"/>
          <w:lang w:eastAsia="zh-CN"/>
        </w:rPr>
        <w:t>http://www.zwzcgl.com</w:t>
      </w:r>
      <w:r>
        <w:rPr>
          <w:rFonts w:ascii="Times New Roman" w:hAnsi="Times New Roman" w:cs="Times New Roman" w:eastAsiaTheme="majorEastAsia"/>
          <w:sz w:val="21"/>
          <w:szCs w:val="21"/>
          <w:highlight w:val="none"/>
        </w:rPr>
        <w:t>）下载</w:t>
      </w:r>
      <w:r>
        <w:rPr>
          <w:rFonts w:hint="eastAsia" w:ascii="Times New Roman" w:hAnsi="Times New Roman" w:cs="Times New Roman" w:eastAsiaTheme="majorEastAsia"/>
          <w:sz w:val="21"/>
          <w:szCs w:val="21"/>
          <w:highlight w:val="none"/>
        </w:rPr>
        <w:t>竞价</w:t>
      </w:r>
      <w:r>
        <w:rPr>
          <w:rFonts w:ascii="Times New Roman" w:hAnsi="Times New Roman" w:cs="Times New Roman" w:eastAsiaTheme="majorEastAsia"/>
          <w:sz w:val="21"/>
          <w:szCs w:val="21"/>
          <w:highlight w:val="none"/>
        </w:rPr>
        <w:t>文件</w:t>
      </w:r>
    </w:p>
    <w:p w14:paraId="1BA1E027">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themeColor="text1"/>
          <w:sz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3.</w:t>
      </w:r>
      <w:r>
        <w:rPr>
          <w:rFonts w:ascii="Times New Roman" w:hAnsi="Times New Roman" w:cs="Times New Roman"/>
          <w:bCs/>
          <w:snapToGrid w:val="0"/>
          <w:color w:val="000000" w:themeColor="text1"/>
          <w:sz w:val="21"/>
          <w:highlight w:val="none"/>
          <w14:textFill>
            <w14:solidFill>
              <w14:schemeClr w14:val="tx1"/>
            </w14:solidFill>
          </w14:textFill>
        </w:rPr>
        <w:t>报名方法：投标人下载附件《投标报名信息表》并完整填写信息后在规定的报名日期内发送至邮箱：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"mailto:******@qq.com" </w:instrText>
      </w:r>
      <w:r>
        <w:rPr>
          <w:color w:val="000000" w:themeColor="text1"/>
          <w:highlight w:val="none"/>
          <w14:textFill>
            <w14:solidFill>
              <w14:schemeClr w14:val="tx1"/>
            </w14:solidFill>
          </w14:textFill>
        </w:rPr>
        <w:fldChar w:fldCharType="separate"/>
      </w:r>
      <w:r>
        <w:rPr>
          <w:rFonts w:hint="eastAsia" w:ascii="Times New Roman" w:hAnsi="Times New Roman" w:cs="Times New Roman"/>
          <w:bCs/>
          <w:snapToGrid w:val="0"/>
          <w:color w:val="000000" w:themeColor="text1"/>
          <w:sz w:val="21"/>
          <w:highlight w:val="none"/>
          <w:lang w:eastAsia="zh-CN"/>
          <w14:textFill>
            <w14:solidFill>
              <w14:schemeClr w14:val="tx1"/>
            </w14:solidFill>
          </w14:textFill>
        </w:rPr>
        <w:t>331091233@qq.com</w:t>
      </w:r>
      <w:r>
        <w:rPr>
          <w:rFonts w:ascii="Times New Roman" w:hAnsi="Times New Roman" w:cs="Times New Roman"/>
          <w:bCs/>
          <w:snapToGrid w:val="0"/>
          <w:color w:val="000000" w:themeColor="text1"/>
          <w:sz w:val="21"/>
          <w:highlight w:val="none"/>
          <w14:textFill>
            <w14:solidFill>
              <w14:schemeClr w14:val="tx1"/>
            </w14:solidFill>
          </w14:textFill>
        </w:rPr>
        <w:fldChar w:fldCharType="end"/>
      </w:r>
    </w:p>
    <w:p w14:paraId="10E622B6">
      <w:pPr>
        <w:spacing w:line="360" w:lineRule="auto"/>
        <w:ind w:firstLine="437"/>
        <w:outlineLvl w:val="1"/>
        <w:rPr>
          <w:rFonts w:asciiTheme="majorEastAsia" w:hAnsiTheme="majorEastAsia" w:eastAsiaTheme="majorEastAsia" w:cstheme="majorEastAsia"/>
          <w:b/>
          <w:bCs/>
          <w:sz w:val="24"/>
          <w:szCs w:val="24"/>
          <w:highlight w:val="none"/>
        </w:rPr>
      </w:pPr>
      <w:r>
        <w:rPr>
          <w:rFonts w:asciiTheme="majorEastAsia" w:hAnsiTheme="majorEastAsia" w:eastAsiaTheme="majorEastAsia" w:cstheme="majorEastAsia"/>
          <w:b/>
          <w:bCs/>
          <w:sz w:val="24"/>
          <w:szCs w:val="24"/>
          <w:highlight w:val="none"/>
        </w:rPr>
        <w:t>四、</w:t>
      </w:r>
      <w:r>
        <w:rPr>
          <w:rFonts w:hint="eastAsia" w:asciiTheme="majorEastAsia" w:hAnsiTheme="majorEastAsia" w:eastAsiaTheme="majorEastAsia" w:cstheme="majorEastAsia"/>
          <w:b/>
          <w:bCs/>
          <w:sz w:val="24"/>
          <w:szCs w:val="24"/>
          <w:highlight w:val="none"/>
        </w:rPr>
        <w:t>开标</w:t>
      </w:r>
      <w:r>
        <w:rPr>
          <w:rFonts w:asciiTheme="majorEastAsia" w:hAnsiTheme="majorEastAsia" w:eastAsiaTheme="majorEastAsia" w:cstheme="majorEastAsia"/>
          <w:b/>
          <w:bCs/>
          <w:sz w:val="24"/>
          <w:szCs w:val="24"/>
          <w:highlight w:val="none"/>
        </w:rPr>
        <w:t>时间及地点</w:t>
      </w:r>
      <w:bookmarkEnd w:id="6"/>
    </w:p>
    <w:p w14:paraId="7881B2ED">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1.</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2026</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月</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14</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color w:val="000000"/>
          <w:sz w:val="21"/>
          <w:szCs w:val="21"/>
          <w:highlight w:val="none"/>
        </w:rPr>
        <w:t>日</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15</w:t>
      </w:r>
      <w:r>
        <w:rPr>
          <w:rFonts w:ascii="Times New Roman" w:hAnsi="Times New Roman" w:cs="Times New Roman" w:eastAsiaTheme="minorEastAsia"/>
          <w:sz w:val="21"/>
          <w:szCs w:val="21"/>
          <w:highlight w:val="none"/>
        </w:rPr>
        <w:t xml:space="preserve"> 时</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lang w:val="en-US" w:eastAsia="zh-CN"/>
        </w:rPr>
        <w:t>00</w:t>
      </w:r>
      <w:r>
        <w:rPr>
          <w:rFonts w:ascii="Times New Roman" w:hAnsi="Times New Roman" w:cs="Times New Roman"/>
          <w:bCs/>
          <w:snapToGrid w:val="0"/>
          <w:sz w:val="21"/>
          <w:szCs w:val="21"/>
          <w:highlight w:val="none"/>
          <w:u w:val="single"/>
        </w:rPr>
        <w:t xml:space="preserve">  </w:t>
      </w:r>
      <w:r>
        <w:rPr>
          <w:rFonts w:ascii="Times New Roman" w:hAnsi="Times New Roman" w:cs="Times New Roman" w:eastAsiaTheme="minorEastAsia"/>
          <w:sz w:val="21"/>
          <w:szCs w:val="21"/>
          <w:highlight w:val="none"/>
        </w:rPr>
        <w:t>分</w:t>
      </w:r>
    </w:p>
    <w:p w14:paraId="4814E875">
      <w:pPr>
        <w:spacing w:line="500" w:lineRule="exact"/>
        <w:ind w:firstLine="435"/>
        <w:rPr>
          <w:rFonts w:hint="default" w:ascii="Times New Roman" w:hAnsi="Times New Roman" w:cs="Times New Roman" w:eastAsiaTheme="majorEastAsia"/>
          <w:sz w:val="22"/>
          <w:szCs w:val="22"/>
          <w:highlight w:val="none"/>
          <w:lang w:val="en-US"/>
        </w:rPr>
      </w:pPr>
      <w:r>
        <w:rPr>
          <w:rFonts w:ascii="Times New Roman" w:hAnsi="Times New Roman" w:cs="Times New Roman" w:eastAsiaTheme="majorEastAsia"/>
          <w:sz w:val="21"/>
          <w:szCs w:val="21"/>
          <w:highlight w:val="none"/>
        </w:rPr>
        <w:t>2.</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地点：</w:t>
      </w:r>
      <w:r>
        <w:rPr>
          <w:rFonts w:hint="eastAsia" w:ascii="Times New Roman" w:hAnsi="Times New Roman" w:cs="Times New Roman" w:eastAsiaTheme="minorEastAsia"/>
          <w:sz w:val="21"/>
          <w:szCs w:val="16"/>
          <w:highlight w:val="none"/>
          <w:u w:val="single"/>
        </w:rPr>
        <w:t>安徽省合肥市</w:t>
      </w:r>
      <w:r>
        <w:rPr>
          <w:rFonts w:hint="eastAsia" w:ascii="Times New Roman" w:hAnsi="Times New Roman" w:cs="Times New Roman" w:eastAsiaTheme="minorEastAsia"/>
          <w:sz w:val="21"/>
          <w:szCs w:val="16"/>
          <w:highlight w:val="none"/>
          <w:u w:val="single"/>
          <w:lang w:val="en-US" w:eastAsia="zh-CN"/>
        </w:rPr>
        <w:t>巢湖市东庵森林公园贵宾楼二楼会议室</w:t>
      </w:r>
    </w:p>
    <w:p w14:paraId="4C5BCAA6">
      <w:pPr>
        <w:spacing w:line="360" w:lineRule="auto"/>
        <w:ind w:firstLine="437"/>
        <w:outlineLvl w:val="1"/>
        <w:rPr>
          <w:rFonts w:asciiTheme="majorEastAsia" w:hAnsiTheme="majorEastAsia" w:eastAsiaTheme="majorEastAsia" w:cstheme="majorEastAsia"/>
          <w:b/>
          <w:bCs/>
          <w:sz w:val="24"/>
          <w:szCs w:val="24"/>
          <w:highlight w:val="none"/>
        </w:rPr>
      </w:pPr>
      <w:bookmarkStart w:id="7" w:name="_Toc20681"/>
      <w:r>
        <w:rPr>
          <w:rFonts w:asciiTheme="majorEastAsia" w:hAnsiTheme="majorEastAsia" w:eastAsiaTheme="majorEastAsia" w:cstheme="majorEastAsia"/>
          <w:b/>
          <w:bCs/>
          <w:sz w:val="24"/>
          <w:szCs w:val="24"/>
          <w:highlight w:val="none"/>
        </w:rPr>
        <w:t>五、投标文件提交截止时间</w:t>
      </w:r>
      <w:bookmarkEnd w:id="7"/>
    </w:p>
    <w:p w14:paraId="6E334578">
      <w:pPr>
        <w:spacing w:line="360" w:lineRule="auto"/>
        <w:ind w:firstLine="435"/>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同</w:t>
      </w:r>
      <w:r>
        <w:rPr>
          <w:rFonts w:hint="eastAsia" w:ascii="Times New Roman" w:hAnsi="Times New Roman" w:cs="Times New Roman" w:eastAsiaTheme="majorEastAsia"/>
          <w:sz w:val="21"/>
          <w:szCs w:val="21"/>
          <w:highlight w:val="none"/>
        </w:rPr>
        <w:t>开标</w:t>
      </w:r>
      <w:r>
        <w:rPr>
          <w:rFonts w:ascii="Times New Roman" w:hAnsi="Times New Roman" w:cs="Times New Roman" w:eastAsiaTheme="majorEastAsia"/>
          <w:sz w:val="21"/>
          <w:szCs w:val="21"/>
          <w:highlight w:val="none"/>
        </w:rPr>
        <w:t>时间</w:t>
      </w:r>
    </w:p>
    <w:p w14:paraId="62A0EC4E">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六、联系方式</w:t>
      </w:r>
    </w:p>
    <w:p w14:paraId="7FBCA945">
      <w:pPr>
        <w:spacing w:line="500" w:lineRule="exact"/>
        <w:ind w:firstLine="435"/>
        <w:outlineLvl w:val="2"/>
        <w:rPr>
          <w:rFonts w:ascii="Times New Roman" w:hAnsi="Times New Roman" w:cs="Times New Roman" w:eastAsiaTheme="minorEastAsia"/>
          <w:sz w:val="21"/>
          <w:szCs w:val="15"/>
          <w:highlight w:val="none"/>
        </w:rPr>
      </w:pPr>
      <w:r>
        <w:rPr>
          <w:rFonts w:ascii="Times New Roman" w:hAnsi="Times New Roman" w:cs="Times New Roman" w:eastAsiaTheme="minorEastAsia"/>
          <w:sz w:val="21"/>
          <w:szCs w:val="15"/>
          <w:highlight w:val="none"/>
        </w:rPr>
        <w:t>1.招标人</w:t>
      </w:r>
    </w:p>
    <w:p w14:paraId="1401001B">
      <w:pPr>
        <w:widowControl/>
        <w:spacing w:line="460" w:lineRule="exact"/>
        <w:ind w:firstLine="420" w:firstLineChars="200"/>
        <w:jc w:val="left"/>
        <w:rPr>
          <w:rFonts w:hint="eastAsia" w:ascii="Times New Roman" w:hAnsi="Times New Roman" w:eastAsia="宋体"/>
          <w:bCs/>
          <w:snapToGrid w:val="0"/>
          <w:kern w:val="0"/>
          <w:sz w:val="21"/>
          <w:szCs w:val="22"/>
          <w:highlight w:val="none"/>
          <w:u w:val="single"/>
          <w:lang w:eastAsia="zh-CN"/>
        </w:rPr>
      </w:pPr>
      <w:r>
        <w:rPr>
          <w:rFonts w:ascii="Times New Roman" w:hAnsi="Times New Roman"/>
          <w:bCs/>
          <w:snapToGrid w:val="0"/>
          <w:kern w:val="0"/>
          <w:sz w:val="21"/>
          <w:szCs w:val="22"/>
          <w:highlight w:val="none"/>
        </w:rPr>
        <w:t>招标人：</w:t>
      </w:r>
      <w:r>
        <w:rPr>
          <w:rFonts w:hint="eastAsia" w:ascii="Times New Roman" w:hAnsi="Times New Roman"/>
          <w:bCs/>
          <w:snapToGrid w:val="0"/>
          <w:kern w:val="0"/>
          <w:sz w:val="21"/>
          <w:szCs w:val="22"/>
          <w:highlight w:val="none"/>
          <w:u w:val="single"/>
          <w:lang w:val="en-US" w:eastAsia="zh-CN"/>
        </w:rPr>
        <w:t>安徽环巢湖生态发展有限公司</w:t>
      </w:r>
    </w:p>
    <w:p w14:paraId="54F8FB8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rPr>
        <w:t>巢湖市巢庐路东庵森林公园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35224643">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联系人：</w:t>
      </w:r>
      <w:r>
        <w:rPr>
          <w:rFonts w:hint="eastAsia" w:ascii="Times New Roman" w:hAnsi="Times New Roman"/>
          <w:bCs/>
          <w:strike w:val="0"/>
          <w:dstrike w:val="0"/>
          <w:snapToGrid w:val="0"/>
          <w:kern w:val="0"/>
          <w:sz w:val="21"/>
          <w:szCs w:val="22"/>
          <w:highlight w:val="none"/>
          <w:u w:val="single"/>
          <w:lang w:eastAsia="zh-CN"/>
        </w:rPr>
        <w:t>张先生</w:t>
      </w:r>
      <w:r>
        <w:rPr>
          <w:rFonts w:ascii="Times New Roman" w:hAnsi="Times New Roman"/>
          <w:bCs/>
          <w:snapToGrid w:val="0"/>
          <w:kern w:val="0"/>
          <w:sz w:val="21"/>
          <w:szCs w:val="22"/>
          <w:highlight w:val="none"/>
          <w:u w:val="single"/>
        </w:rPr>
        <w:t xml:space="preserve"> </w:t>
      </w:r>
      <w:r>
        <w:rPr>
          <w:rFonts w:ascii="Times New Roman" w:hAnsi="Times New Roman"/>
          <w:bCs/>
          <w:snapToGrid w:val="0"/>
          <w:kern w:val="0"/>
          <w:sz w:val="21"/>
          <w:szCs w:val="22"/>
          <w:highlight w:val="none"/>
        </w:rPr>
        <w:t xml:space="preserve">        </w:t>
      </w:r>
    </w:p>
    <w:p w14:paraId="78101EB1">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17718179885</w:t>
      </w:r>
      <w:r>
        <w:rPr>
          <w:rFonts w:ascii="Times New Roman" w:hAnsi="Times New Roman"/>
          <w:bCs/>
          <w:snapToGrid w:val="0"/>
          <w:kern w:val="0"/>
          <w:sz w:val="21"/>
          <w:szCs w:val="22"/>
          <w:highlight w:val="none"/>
        </w:rPr>
        <w:t xml:space="preserve"> </w:t>
      </w:r>
    </w:p>
    <w:p w14:paraId="6751DF25">
      <w:pPr>
        <w:spacing w:line="500" w:lineRule="exact"/>
        <w:ind w:firstLine="435"/>
        <w:outlineLvl w:val="2"/>
        <w:rPr>
          <w:rFonts w:ascii="Times New Roman" w:hAnsi="Times New Roman" w:cs="Times New Roman" w:eastAsiaTheme="minorEastAsia"/>
          <w:b/>
          <w:sz w:val="22"/>
          <w:szCs w:val="16"/>
          <w:highlight w:val="none"/>
        </w:rPr>
      </w:pPr>
      <w:r>
        <w:rPr>
          <w:rFonts w:hint="eastAsia" w:ascii="Times New Roman" w:hAnsi="Times New Roman" w:cs="Times New Roman" w:eastAsiaTheme="minorEastAsia"/>
          <w:sz w:val="22"/>
          <w:szCs w:val="16"/>
          <w:highlight w:val="none"/>
        </w:rPr>
        <w:t>2</w:t>
      </w:r>
      <w:r>
        <w:rPr>
          <w:rFonts w:ascii="Times New Roman" w:hAnsi="Times New Roman" w:cs="Times New Roman" w:eastAsiaTheme="minorEastAsia"/>
          <w:b/>
          <w:sz w:val="22"/>
          <w:szCs w:val="16"/>
          <w:highlight w:val="none"/>
        </w:rPr>
        <w:t>.</w:t>
      </w:r>
      <w:r>
        <w:rPr>
          <w:rFonts w:ascii="Times New Roman" w:hAnsi="Times New Roman" w:cs="Times New Roman" w:eastAsiaTheme="minorEastAsia"/>
          <w:sz w:val="22"/>
          <w:szCs w:val="16"/>
          <w:highlight w:val="none"/>
        </w:rPr>
        <w:t>监督管理部门</w:t>
      </w:r>
    </w:p>
    <w:p w14:paraId="7B761F31">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监督管理部门：</w:t>
      </w:r>
      <w:r>
        <w:rPr>
          <w:rFonts w:hint="eastAsia" w:ascii="Times New Roman" w:hAnsi="Times New Roman"/>
          <w:bCs/>
          <w:snapToGrid w:val="0"/>
          <w:kern w:val="0"/>
          <w:sz w:val="21"/>
          <w:szCs w:val="22"/>
          <w:highlight w:val="none"/>
          <w:u w:val="single"/>
          <w:lang w:val="en-US" w:eastAsia="zh-CN"/>
        </w:rPr>
        <w:t>安徽环巢湖生态发展有限公司纪检委员</w:t>
      </w:r>
    </w:p>
    <w:p w14:paraId="61C92F1E">
      <w:pPr>
        <w:widowControl/>
        <w:spacing w:line="460" w:lineRule="exact"/>
        <w:ind w:firstLine="420" w:firstLineChars="200"/>
        <w:jc w:val="left"/>
        <w:rPr>
          <w:rFonts w:ascii="Times New Roman" w:hAnsi="Times New Roman"/>
          <w:bCs/>
          <w:snapToGrid w:val="0"/>
          <w:kern w:val="0"/>
          <w:sz w:val="21"/>
          <w:szCs w:val="22"/>
          <w:highlight w:val="none"/>
        </w:rPr>
      </w:pPr>
      <w:r>
        <w:rPr>
          <w:rFonts w:ascii="Times New Roman" w:hAnsi="Times New Roman"/>
          <w:bCs/>
          <w:snapToGrid w:val="0"/>
          <w:kern w:val="0"/>
          <w:sz w:val="21"/>
          <w:szCs w:val="22"/>
          <w:highlight w:val="none"/>
        </w:rPr>
        <w:t>地  址：</w:t>
      </w:r>
      <w:r>
        <w:rPr>
          <w:rFonts w:hint="eastAsia" w:ascii="Times New Roman" w:hAnsi="Times New Roman"/>
          <w:bCs/>
          <w:strike w:val="0"/>
          <w:dstrike w:val="0"/>
          <w:snapToGrid w:val="0"/>
          <w:kern w:val="0"/>
          <w:sz w:val="21"/>
          <w:szCs w:val="22"/>
          <w:highlight w:val="none"/>
          <w:u w:val="single"/>
          <w:lang w:eastAsia="zh-CN"/>
        </w:rPr>
        <w:t>巢湖市东庵森林公园</w:t>
      </w:r>
      <w:r>
        <w:rPr>
          <w:rFonts w:ascii="Times New Roman" w:hAnsi="Times New Roman"/>
          <w:bCs/>
          <w:strike w:val="0"/>
          <w:dstrike w:val="0"/>
          <w:snapToGrid w:val="0"/>
          <w:kern w:val="0"/>
          <w:sz w:val="21"/>
          <w:szCs w:val="22"/>
          <w:highlight w:val="none"/>
          <w:u w:val="none"/>
        </w:rPr>
        <w:t xml:space="preserve"> </w:t>
      </w:r>
      <w:r>
        <w:rPr>
          <w:rFonts w:ascii="Times New Roman" w:hAnsi="Times New Roman"/>
          <w:bCs/>
          <w:snapToGrid w:val="0"/>
          <w:kern w:val="0"/>
          <w:sz w:val="21"/>
          <w:szCs w:val="22"/>
          <w:highlight w:val="none"/>
        </w:rPr>
        <w:t xml:space="preserve">   </w:t>
      </w:r>
    </w:p>
    <w:p w14:paraId="1A79F75F">
      <w:pPr>
        <w:widowControl/>
        <w:spacing w:line="460" w:lineRule="exact"/>
        <w:ind w:firstLine="420" w:firstLineChars="200"/>
        <w:jc w:val="left"/>
        <w:rPr>
          <w:rFonts w:hint="default" w:ascii="Times New Roman" w:hAnsi="Times New Roman" w:eastAsia="宋体"/>
          <w:bCs/>
          <w:snapToGrid w:val="0"/>
          <w:kern w:val="0"/>
          <w:sz w:val="21"/>
          <w:szCs w:val="22"/>
          <w:highlight w:val="none"/>
          <w:lang w:val="en-US" w:eastAsia="zh-CN"/>
        </w:rPr>
      </w:pPr>
      <w:r>
        <w:rPr>
          <w:rFonts w:ascii="Times New Roman" w:hAnsi="Times New Roman"/>
          <w:bCs/>
          <w:snapToGrid w:val="0"/>
          <w:kern w:val="0"/>
          <w:sz w:val="21"/>
          <w:szCs w:val="22"/>
          <w:highlight w:val="none"/>
        </w:rPr>
        <w:t>电  话：</w:t>
      </w:r>
      <w:r>
        <w:rPr>
          <w:rFonts w:hint="eastAsia" w:ascii="Times New Roman" w:hAnsi="Times New Roman"/>
          <w:bCs/>
          <w:snapToGrid w:val="0"/>
          <w:kern w:val="0"/>
          <w:sz w:val="21"/>
          <w:szCs w:val="22"/>
          <w:highlight w:val="none"/>
          <w:u w:val="single"/>
          <w:lang w:val="en-US" w:eastAsia="zh-CN"/>
        </w:rPr>
        <w:t>13635655905</w:t>
      </w:r>
    </w:p>
    <w:p w14:paraId="04938EBB">
      <w:pPr>
        <w:spacing w:line="500" w:lineRule="exact"/>
        <w:ind w:firstLine="482" w:firstLineChars="200"/>
        <w:outlineLvl w:val="1"/>
        <w:rPr>
          <w:rFonts w:ascii="Times New Roman" w:hAnsi="Times New Roman" w:cs="Times New Roman" w:eastAsiaTheme="majorEastAsia"/>
          <w:b/>
          <w:bCs/>
          <w:sz w:val="24"/>
          <w:szCs w:val="24"/>
          <w:highlight w:val="none"/>
        </w:rPr>
      </w:pPr>
      <w:r>
        <w:rPr>
          <w:rFonts w:ascii="Times New Roman" w:hAnsi="Times New Roman" w:cs="Times New Roman" w:eastAsiaTheme="majorEastAsia"/>
          <w:b/>
          <w:bCs/>
          <w:sz w:val="24"/>
          <w:szCs w:val="24"/>
          <w:highlight w:val="none"/>
        </w:rPr>
        <w:t>七、其他事项说明</w:t>
      </w:r>
    </w:p>
    <w:p w14:paraId="3D8E4A29">
      <w:pPr>
        <w:widowControl/>
        <w:spacing w:line="500" w:lineRule="exact"/>
        <w:ind w:firstLine="420" w:firstLineChars="200"/>
        <w:jc w:val="left"/>
        <w:rPr>
          <w:bCs/>
          <w:snapToGrid w:val="0"/>
          <w:kern w:val="0"/>
          <w:sz w:val="21"/>
          <w:szCs w:val="22"/>
          <w:highlight w:val="none"/>
        </w:rPr>
      </w:pPr>
      <w:r>
        <w:rPr>
          <w:bCs/>
          <w:snapToGrid w:val="0"/>
          <w:kern w:val="0"/>
          <w:sz w:val="21"/>
          <w:szCs w:val="22"/>
          <w:highlight w:val="none"/>
        </w:rPr>
        <w:t>有任何疑问或问题，请在工作时间（周一至周五，上午08:</w:t>
      </w:r>
      <w:r>
        <w:rPr>
          <w:rFonts w:hint="eastAsia"/>
          <w:bCs/>
          <w:snapToGrid w:val="0"/>
          <w:kern w:val="0"/>
          <w:sz w:val="21"/>
          <w:szCs w:val="22"/>
          <w:highlight w:val="none"/>
          <w:lang w:val="en-US" w:eastAsia="zh-CN"/>
        </w:rPr>
        <w:t>0</w:t>
      </w:r>
      <w:r>
        <w:rPr>
          <w:bCs/>
          <w:snapToGrid w:val="0"/>
          <w:kern w:val="0"/>
          <w:sz w:val="21"/>
          <w:szCs w:val="22"/>
          <w:highlight w:val="none"/>
        </w:rPr>
        <w:t>0-1</w:t>
      </w:r>
      <w:r>
        <w:rPr>
          <w:rFonts w:hint="eastAsia"/>
          <w:bCs/>
          <w:snapToGrid w:val="0"/>
          <w:kern w:val="0"/>
          <w:sz w:val="21"/>
          <w:szCs w:val="22"/>
          <w:highlight w:val="none"/>
          <w:lang w:val="en-US" w:eastAsia="zh-CN"/>
        </w:rPr>
        <w:t>1</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0，下午</w:t>
      </w:r>
      <w:r>
        <w:rPr>
          <w:rFonts w:hint="eastAsia"/>
          <w:bCs/>
          <w:snapToGrid w:val="0"/>
          <w:kern w:val="0"/>
          <w:sz w:val="21"/>
          <w:szCs w:val="22"/>
          <w:highlight w:val="none"/>
          <w:lang w:val="en-US" w:eastAsia="zh-CN"/>
        </w:rPr>
        <w:t>14</w:t>
      </w:r>
      <w:r>
        <w:rPr>
          <w:bCs/>
          <w:snapToGrid w:val="0"/>
          <w:kern w:val="0"/>
          <w:sz w:val="21"/>
          <w:szCs w:val="22"/>
          <w:highlight w:val="none"/>
        </w:rPr>
        <w:t>:</w:t>
      </w:r>
      <w:r>
        <w:rPr>
          <w:rFonts w:hint="eastAsia"/>
          <w:bCs/>
          <w:snapToGrid w:val="0"/>
          <w:kern w:val="0"/>
          <w:sz w:val="21"/>
          <w:szCs w:val="22"/>
          <w:highlight w:val="none"/>
          <w:lang w:val="en-US" w:eastAsia="zh-CN"/>
        </w:rPr>
        <w:t>0</w:t>
      </w:r>
      <w:r>
        <w:rPr>
          <w:bCs/>
          <w:snapToGrid w:val="0"/>
          <w:kern w:val="0"/>
          <w:sz w:val="21"/>
          <w:szCs w:val="22"/>
          <w:highlight w:val="none"/>
        </w:rPr>
        <w:t>0-</w:t>
      </w:r>
      <w:r>
        <w:rPr>
          <w:rFonts w:hint="eastAsia"/>
          <w:bCs/>
          <w:snapToGrid w:val="0"/>
          <w:kern w:val="0"/>
          <w:sz w:val="21"/>
          <w:szCs w:val="22"/>
          <w:highlight w:val="none"/>
          <w:lang w:val="en-US" w:eastAsia="zh-CN"/>
        </w:rPr>
        <w:t>17</w:t>
      </w:r>
      <w:r>
        <w:rPr>
          <w:bCs/>
          <w:snapToGrid w:val="0"/>
          <w:kern w:val="0"/>
          <w:sz w:val="21"/>
          <w:szCs w:val="22"/>
          <w:highlight w:val="none"/>
        </w:rPr>
        <w:t>:</w:t>
      </w:r>
      <w:r>
        <w:rPr>
          <w:rFonts w:hint="eastAsia"/>
          <w:bCs/>
          <w:snapToGrid w:val="0"/>
          <w:kern w:val="0"/>
          <w:sz w:val="21"/>
          <w:szCs w:val="22"/>
          <w:highlight w:val="none"/>
          <w:lang w:val="en-US" w:eastAsia="zh-CN"/>
        </w:rPr>
        <w:t>3</w:t>
      </w:r>
      <w:r>
        <w:rPr>
          <w:bCs/>
          <w:snapToGrid w:val="0"/>
          <w:kern w:val="0"/>
          <w:sz w:val="21"/>
          <w:szCs w:val="22"/>
          <w:highlight w:val="none"/>
        </w:rPr>
        <w:t>0，节假日休息）与项目联系人联系。</w:t>
      </w:r>
    </w:p>
    <w:p w14:paraId="2E14645B">
      <w:pPr>
        <w:spacing w:line="500" w:lineRule="exact"/>
        <w:ind w:firstLine="482" w:firstLineChars="200"/>
        <w:outlineLvl w:val="1"/>
        <w:rPr>
          <w:rFonts w:ascii="Times New Roman" w:hAnsi="Times New Roman" w:cs="Times New Roman" w:eastAsiaTheme="majorEastAsia"/>
          <w:b/>
          <w:bCs/>
          <w:sz w:val="24"/>
          <w:szCs w:val="24"/>
          <w:highlight w:val="none"/>
        </w:rPr>
      </w:pPr>
      <w:r>
        <w:rPr>
          <w:rFonts w:hint="eastAsia" w:ascii="Times New Roman" w:hAnsi="Times New Roman" w:cs="Times New Roman" w:eastAsiaTheme="majorEastAsia"/>
          <w:b/>
          <w:bCs/>
          <w:sz w:val="24"/>
          <w:szCs w:val="24"/>
          <w:highlight w:val="none"/>
          <w:lang w:val="en-US" w:eastAsia="zh-CN"/>
        </w:rPr>
        <w:t>八、</w:t>
      </w:r>
      <w:r>
        <w:rPr>
          <w:rFonts w:ascii="Times New Roman" w:hAnsi="Times New Roman" w:cs="Times New Roman" w:eastAsiaTheme="majorEastAsia"/>
          <w:b/>
          <w:bCs/>
          <w:sz w:val="24"/>
          <w:szCs w:val="24"/>
          <w:highlight w:val="none"/>
        </w:rPr>
        <w:t>投标保证金账户</w:t>
      </w:r>
    </w:p>
    <w:p w14:paraId="10373AD1">
      <w:pPr>
        <w:widowControl/>
        <w:spacing w:line="4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20EE2B7A">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60E20B43">
      <w:pPr>
        <w:widowControl/>
        <w:spacing w:line="50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3005BAB4">
      <w:pPr>
        <w:widowControl/>
        <w:spacing w:line="500" w:lineRule="exact"/>
        <w:ind w:firstLine="420" w:firstLineChars="200"/>
        <w:jc w:val="left"/>
        <w:rPr>
          <w:rFonts w:hint="eastAsia"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备注：</w:t>
      </w:r>
    </w:p>
    <w:p w14:paraId="67912140">
      <w:pPr>
        <w:widowControl/>
        <w:spacing w:line="500" w:lineRule="exact"/>
        <w:ind w:firstLine="420" w:firstLineChars="200"/>
        <w:jc w:val="left"/>
        <w:rPr>
          <w:rFonts w:ascii="Times New Roman" w:hAnsi="Times New Roman" w:eastAsia="宋体" w:cs="Times New Roman"/>
          <w:bCs/>
          <w:snapToGrid w:val="0"/>
          <w:color w:val="auto"/>
          <w:kern w:val="0"/>
          <w:sz w:val="21"/>
          <w:szCs w:val="22"/>
          <w:highlight w:val="none"/>
        </w:rPr>
      </w:pPr>
      <w:r>
        <w:rPr>
          <w:rFonts w:hint="eastAsia" w:ascii="Times New Roman" w:hAnsi="Times New Roman" w:eastAsia="宋体" w:cs="Times New Roman"/>
          <w:bCs/>
          <w:snapToGrid w:val="0"/>
          <w:color w:val="auto"/>
          <w:kern w:val="0"/>
          <w:sz w:val="21"/>
          <w:szCs w:val="22"/>
          <w:highlight w:val="none"/>
        </w:rPr>
        <w:t>（1）转帐时请备注“××项目投标保证金，并将转账凭证扫描件</w:t>
      </w:r>
      <w:r>
        <w:rPr>
          <w:rFonts w:hint="eastAsia" w:ascii="Times New Roman" w:hAnsi="Times New Roman" w:cs="Times New Roman"/>
          <w:bCs/>
          <w:snapToGrid w:val="0"/>
          <w:color w:val="auto"/>
          <w:kern w:val="0"/>
          <w:sz w:val="21"/>
          <w:szCs w:val="22"/>
          <w:highlight w:val="none"/>
          <w:lang w:eastAsia="zh-CN"/>
        </w:rPr>
        <w:t>发送至</w:t>
      </w:r>
      <w:r>
        <w:rPr>
          <w:bCs/>
          <w:snapToGrid w:val="0"/>
          <w:color w:val="000000"/>
          <w:sz w:val="21"/>
          <w:szCs w:val="21"/>
          <w:highlight w:val="none"/>
        </w:rPr>
        <w:fldChar w:fldCharType="begin"/>
      </w:r>
      <w:r>
        <w:rPr>
          <w:bCs/>
          <w:snapToGrid w:val="0"/>
          <w:color w:val="000000"/>
          <w:sz w:val="21"/>
          <w:szCs w:val="21"/>
          <w:highlight w:val="none"/>
        </w:rPr>
        <w:instrText xml:space="preserve"> HYPERLINK "mailto:******@qq.com" </w:instrText>
      </w:r>
      <w:r>
        <w:rPr>
          <w:bCs/>
          <w:snapToGrid w:val="0"/>
          <w:color w:val="000000"/>
          <w:sz w:val="21"/>
          <w:szCs w:val="21"/>
          <w:highlight w:val="none"/>
        </w:rPr>
        <w:fldChar w:fldCharType="separate"/>
      </w:r>
      <w:r>
        <w:rPr>
          <w:rFonts w:hint="eastAsia" w:ascii="微软雅黑" w:hAnsi="微软雅黑" w:eastAsia="微软雅黑" w:cs="微软雅黑"/>
          <w:i w:val="0"/>
          <w:iCs w:val="0"/>
          <w:caps w:val="0"/>
          <w:spacing w:val="0"/>
          <w:sz w:val="20"/>
          <w:szCs w:val="20"/>
          <w:highlight w:val="none"/>
          <w:shd w:val="clear" w:color="auto" w:fill="FFFFFF"/>
          <w:lang w:eastAsia="zh-CN"/>
        </w:rPr>
        <w:t>331091233@qq.com</w:t>
      </w:r>
      <w:r>
        <w:rPr>
          <w:bCs/>
          <w:snapToGrid w:val="0"/>
          <w:color w:val="000000"/>
          <w:sz w:val="21"/>
          <w:szCs w:val="21"/>
          <w:highlight w:val="none"/>
        </w:rPr>
        <w:fldChar w:fldCharType="end"/>
      </w:r>
      <w:r>
        <w:rPr>
          <w:rFonts w:hint="eastAsia" w:ascii="Times New Roman" w:hAnsi="Times New Roman" w:eastAsia="宋体" w:cs="Times New Roman"/>
          <w:bCs/>
          <w:snapToGrid w:val="0"/>
          <w:color w:val="auto"/>
          <w:kern w:val="0"/>
          <w:sz w:val="21"/>
          <w:szCs w:val="22"/>
          <w:highlight w:val="none"/>
        </w:rPr>
        <w:t>邮箱；</w:t>
      </w:r>
    </w:p>
    <w:p w14:paraId="532A3030">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2"/>
          <w:highlight w:val="none"/>
          <w:lang w:val="en-US" w:eastAsia="zh-CN"/>
        </w:rPr>
      </w:pPr>
      <w:r>
        <w:rPr>
          <w:rFonts w:hint="eastAsia" w:ascii="Times New Roman" w:hAnsi="Times New Roman" w:eastAsia="宋体" w:cs="Times New Roman"/>
          <w:bCs/>
          <w:snapToGrid w:val="0"/>
          <w:color w:val="auto"/>
          <w:kern w:val="0"/>
          <w:sz w:val="21"/>
          <w:szCs w:val="22"/>
          <w:highlight w:val="none"/>
        </w:rPr>
        <w:t>（2）投标保证金缴纳截止日为报名截止日。</w:t>
      </w:r>
    </w:p>
    <w:p w14:paraId="2BEF21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2"/>
          <w:szCs w:val="22"/>
          <w:highlight w:val="none"/>
        </w:rPr>
        <w:br w:type="page"/>
      </w:r>
    </w:p>
    <w:p w14:paraId="655E915A">
      <w:pPr>
        <w:spacing w:line="360" w:lineRule="auto"/>
        <w:jc w:val="center"/>
        <w:outlineLvl w:val="0"/>
        <w:rPr>
          <w:rFonts w:asciiTheme="minorEastAsia" w:hAnsiTheme="minorEastAsia" w:eastAsiaTheme="minorEastAsia"/>
          <w:b/>
          <w:sz w:val="28"/>
          <w:highlight w:val="none"/>
        </w:rPr>
      </w:pPr>
      <w:bookmarkStart w:id="8" w:name="_Toc12504"/>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投标人</w:t>
      </w:r>
      <w:r>
        <w:rPr>
          <w:rFonts w:asciiTheme="minorEastAsia" w:hAnsiTheme="minorEastAsia" w:eastAsiaTheme="minorEastAsia"/>
          <w:b/>
          <w:sz w:val="28"/>
          <w:highlight w:val="none"/>
        </w:rPr>
        <w:t>须知</w:t>
      </w:r>
      <w:bookmarkEnd w:id="8"/>
    </w:p>
    <w:p w14:paraId="5EBE7B4A">
      <w:pPr>
        <w:spacing w:line="360" w:lineRule="auto"/>
        <w:jc w:val="center"/>
        <w:outlineLvl w:val="1"/>
        <w:rPr>
          <w:rFonts w:asciiTheme="minorEastAsia" w:hAnsiTheme="minorEastAsia" w:eastAsiaTheme="minorEastAsia"/>
          <w:b/>
          <w:sz w:val="24"/>
          <w:highlight w:val="none"/>
        </w:rPr>
      </w:pPr>
      <w:bookmarkStart w:id="9" w:name="_Toc2790"/>
      <w:r>
        <w:rPr>
          <w:rFonts w:hint="eastAsia" w:asciiTheme="minorEastAsia" w:hAnsiTheme="minorEastAsia" w:eastAsiaTheme="minorEastAsia"/>
          <w:b/>
          <w:sz w:val="24"/>
          <w:highlight w:val="none"/>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2068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E42C18">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条款号</w:t>
            </w:r>
          </w:p>
        </w:tc>
        <w:tc>
          <w:tcPr>
            <w:tcW w:w="818" w:type="pct"/>
            <w:vAlign w:val="center"/>
          </w:tcPr>
          <w:p w14:paraId="5C3D2ACA">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条款名称</w:t>
            </w:r>
          </w:p>
        </w:tc>
        <w:tc>
          <w:tcPr>
            <w:tcW w:w="3625" w:type="pct"/>
            <w:vAlign w:val="center"/>
          </w:tcPr>
          <w:p w14:paraId="53B56C40">
            <w:pPr>
              <w:pStyle w:val="69"/>
              <w:widowControl w:val="0"/>
              <w:spacing w:before="0" w:beforeAutospacing="0" w:after="0" w:afterAutospacing="0" w:line="360" w:lineRule="auto"/>
              <w:rPr>
                <w:rFonts w:cs="宋体"/>
                <w:bCs w:val="0"/>
                <w:kern w:val="2"/>
                <w:sz w:val="21"/>
                <w:szCs w:val="21"/>
                <w:highlight w:val="none"/>
              </w:rPr>
            </w:pPr>
            <w:r>
              <w:rPr>
                <w:rFonts w:hint="eastAsia" w:cs="宋体"/>
                <w:bCs w:val="0"/>
                <w:kern w:val="2"/>
                <w:sz w:val="21"/>
                <w:szCs w:val="21"/>
                <w:highlight w:val="none"/>
              </w:rPr>
              <w:t>内容、说明与要求</w:t>
            </w:r>
          </w:p>
        </w:tc>
      </w:tr>
      <w:tr w14:paraId="093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72F43D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w:t>
            </w:r>
          </w:p>
        </w:tc>
        <w:tc>
          <w:tcPr>
            <w:tcW w:w="818" w:type="pct"/>
            <w:vAlign w:val="center"/>
          </w:tcPr>
          <w:p w14:paraId="454A1967">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服务地点</w:t>
            </w:r>
          </w:p>
        </w:tc>
        <w:tc>
          <w:tcPr>
            <w:tcW w:w="3625" w:type="pct"/>
            <w:vAlign w:val="center"/>
          </w:tcPr>
          <w:p w14:paraId="37A8F37F">
            <w:pPr>
              <w:pStyle w:val="69"/>
              <w:widowControl w:val="0"/>
              <w:spacing w:before="0" w:beforeAutospacing="0" w:after="0" w:afterAutospacing="0" w:line="360" w:lineRule="auto"/>
              <w:jc w:val="both"/>
              <w:rPr>
                <w:rFonts w:cs="宋体"/>
                <w:b w:val="0"/>
                <w:strike/>
                <w:sz w:val="21"/>
                <w:szCs w:val="21"/>
                <w:highlight w:val="none"/>
              </w:rPr>
            </w:pPr>
            <w:r>
              <w:rPr>
                <w:rFonts w:hint="eastAsia" w:ascii="Times New Roman" w:hAnsi="Times New Roman" w:cs="Times New Roman"/>
                <w:b w:val="0"/>
                <w:sz w:val="21"/>
                <w:szCs w:val="21"/>
                <w:highlight w:val="none"/>
                <w:u w:val="none"/>
                <w:lang w:val="en-US" w:eastAsia="zh-CN"/>
              </w:rPr>
              <w:t>巢湖市东庵森林公园</w:t>
            </w:r>
          </w:p>
        </w:tc>
      </w:tr>
      <w:tr w14:paraId="787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54B559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2</w:t>
            </w:r>
          </w:p>
        </w:tc>
        <w:tc>
          <w:tcPr>
            <w:tcW w:w="818" w:type="pct"/>
            <w:vAlign w:val="center"/>
          </w:tcPr>
          <w:p w14:paraId="13059B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服务期限</w:t>
            </w:r>
          </w:p>
        </w:tc>
        <w:tc>
          <w:tcPr>
            <w:tcW w:w="3625" w:type="pct"/>
            <w:vAlign w:val="center"/>
          </w:tcPr>
          <w:p w14:paraId="11AE7906">
            <w:pPr>
              <w:pStyle w:val="96"/>
              <w:tabs>
                <w:tab w:val="left" w:pos="1152"/>
              </w:tabs>
              <w:spacing w:before="0" w:beforeAutospacing="0" w:after="0" w:afterAutospacing="0" w:line="360" w:lineRule="auto"/>
              <w:rPr>
                <w:rFonts w:hint="eastAsia" w:eastAsia="宋体" w:cs="宋体"/>
                <w:b/>
                <w:strike/>
                <w:sz w:val="21"/>
                <w:szCs w:val="21"/>
                <w:highlight w:val="none"/>
                <w:lang w:eastAsia="zh-CN"/>
              </w:rPr>
            </w:pPr>
            <w:r>
              <w:rPr>
                <w:rFonts w:hint="eastAsia" w:ascii="Times New Roman" w:hAnsi="Times New Roman" w:eastAsia="宋体" w:cs="Times New Roman"/>
                <w:b w:val="0"/>
                <w:bCs/>
                <w:sz w:val="21"/>
                <w:szCs w:val="21"/>
                <w:highlight w:val="none"/>
                <w:u w:val="none"/>
                <w:lang w:val="en-US" w:eastAsia="zh-CN" w:bidi="ar-SA"/>
              </w:rPr>
              <w:t>以招标人通知为准</w:t>
            </w:r>
          </w:p>
        </w:tc>
      </w:tr>
      <w:tr w14:paraId="3F57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504821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3</w:t>
            </w:r>
          </w:p>
        </w:tc>
        <w:tc>
          <w:tcPr>
            <w:tcW w:w="818" w:type="pct"/>
            <w:vAlign w:val="center"/>
          </w:tcPr>
          <w:p w14:paraId="7705A41C">
            <w:pPr>
              <w:pStyle w:val="69"/>
              <w:widowControl w:val="0"/>
              <w:spacing w:before="0" w:beforeAutospacing="0" w:after="0" w:afterAutospacing="0" w:line="360" w:lineRule="auto"/>
              <w:jc w:val="left"/>
              <w:rPr>
                <w:rFonts w:cs="宋体"/>
                <w:b w:val="0"/>
                <w:sz w:val="21"/>
                <w:szCs w:val="21"/>
                <w:highlight w:val="none"/>
              </w:rPr>
            </w:pPr>
            <w:r>
              <w:rPr>
                <w:rFonts w:hint="eastAsia" w:cs="宋体"/>
                <w:b w:val="0"/>
                <w:sz w:val="21"/>
                <w:szCs w:val="21"/>
                <w:highlight w:val="none"/>
              </w:rPr>
              <w:t>现场踏勘</w:t>
            </w:r>
          </w:p>
        </w:tc>
        <w:tc>
          <w:tcPr>
            <w:tcW w:w="3625" w:type="pct"/>
            <w:vAlign w:val="center"/>
          </w:tcPr>
          <w:p w14:paraId="7F5CDB5D">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自行踏勘</w:t>
            </w:r>
          </w:p>
          <w:p w14:paraId="7937815A">
            <w:pPr>
              <w:spacing w:line="360" w:lineRule="auto"/>
              <w:rPr>
                <w:rFonts w:cs="宋体"/>
                <w:bCs/>
                <w:kern w:val="2"/>
                <w:sz w:val="21"/>
                <w:szCs w:val="21"/>
                <w:highlight w:val="none"/>
              </w:rPr>
            </w:pPr>
            <w:r>
              <w:rPr>
                <w:rFonts w:hint="eastAsia" w:cs="宋体"/>
                <w:kern w:val="2"/>
                <w:sz w:val="21"/>
                <w:szCs w:val="21"/>
                <w:highlight w:val="none"/>
                <w:lang w:eastAsia="zh-CN"/>
              </w:rPr>
              <w:t>□</w:t>
            </w:r>
            <w:r>
              <w:rPr>
                <w:rFonts w:hint="eastAsia" w:cs="宋体"/>
                <w:bCs/>
                <w:kern w:val="2"/>
                <w:sz w:val="21"/>
                <w:szCs w:val="21"/>
                <w:highlight w:val="none"/>
              </w:rPr>
              <w:t>集中组织</w:t>
            </w:r>
          </w:p>
          <w:p w14:paraId="45EC04AE">
            <w:pPr>
              <w:spacing w:line="360" w:lineRule="auto"/>
              <w:rPr>
                <w:rFonts w:hint="eastAsia" w:cs="宋体"/>
                <w:bCs/>
                <w:kern w:val="2"/>
                <w:sz w:val="21"/>
                <w:szCs w:val="21"/>
                <w:highlight w:val="none"/>
              </w:rPr>
            </w:pPr>
            <w:r>
              <w:rPr>
                <w:rFonts w:hint="eastAsia" w:cs="宋体"/>
                <w:bCs/>
                <w:kern w:val="2"/>
                <w:sz w:val="21"/>
                <w:szCs w:val="21"/>
                <w:highlight w:val="none"/>
              </w:rPr>
              <w:t>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月</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日</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 xml:space="preserve"> / </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799A23D1">
            <w:pPr>
              <w:spacing w:line="360" w:lineRule="auto"/>
              <w:rPr>
                <w:rFonts w:cs="宋体"/>
                <w:bCs/>
                <w:kern w:val="2"/>
                <w:sz w:val="21"/>
                <w:szCs w:val="21"/>
                <w:highlight w:val="none"/>
                <w:u w:val="single"/>
              </w:rPr>
            </w:pPr>
            <w:r>
              <w:rPr>
                <w:rFonts w:hint="eastAsia" w:cs="宋体"/>
                <w:bCs/>
                <w:kern w:val="2"/>
                <w:sz w:val="21"/>
                <w:szCs w:val="21"/>
                <w:highlight w:val="none"/>
              </w:rPr>
              <w:t>现场踏勘联系人及联系电话：</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李先生 13705658408</w:t>
            </w:r>
            <w:r>
              <w:rPr>
                <w:rFonts w:hint="eastAsia" w:cs="宋体"/>
                <w:bCs/>
                <w:kern w:val="2"/>
                <w:sz w:val="21"/>
                <w:szCs w:val="21"/>
                <w:highlight w:val="none"/>
                <w:u w:val="single"/>
              </w:rPr>
              <w:t xml:space="preserve">         </w:t>
            </w:r>
          </w:p>
          <w:p w14:paraId="26F7A7B5">
            <w:pPr>
              <w:pStyle w:val="69"/>
              <w:widowControl w:val="0"/>
              <w:spacing w:before="0" w:beforeAutospacing="0" w:after="0" w:afterAutospacing="0" w:line="360" w:lineRule="auto"/>
              <w:jc w:val="both"/>
              <w:rPr>
                <w:rFonts w:cs="宋体"/>
                <w:sz w:val="21"/>
                <w:szCs w:val="21"/>
                <w:highlight w:val="none"/>
              </w:rPr>
            </w:pPr>
            <w:r>
              <w:rPr>
                <w:rFonts w:hint="eastAsia" w:cs="宋体"/>
                <w:bCs w:val="0"/>
                <w:kern w:val="2"/>
                <w:sz w:val="21"/>
                <w:szCs w:val="21"/>
                <w:highlight w:val="none"/>
              </w:rPr>
              <w:t>备注：</w:t>
            </w:r>
            <w:r>
              <w:rPr>
                <w:rFonts w:hint="eastAsia" w:cs="宋体"/>
                <w:b w:val="0"/>
                <w:bCs/>
                <w:kern w:val="2"/>
                <w:sz w:val="21"/>
                <w:szCs w:val="21"/>
                <w:highlight w:val="none"/>
              </w:rPr>
              <w:t>如投标人未参加招标人统一组织的现场踏勘，视同放弃现场踏勘，由此引起的一切责任由投标人自行承担。</w:t>
            </w:r>
          </w:p>
        </w:tc>
      </w:tr>
      <w:tr w14:paraId="7F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0F14E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4</w:t>
            </w:r>
          </w:p>
        </w:tc>
        <w:tc>
          <w:tcPr>
            <w:tcW w:w="818" w:type="pct"/>
            <w:vAlign w:val="center"/>
          </w:tcPr>
          <w:p w14:paraId="4F8FC343">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关于联合体参与投标的相关约定</w:t>
            </w:r>
          </w:p>
        </w:tc>
        <w:tc>
          <w:tcPr>
            <w:tcW w:w="3625" w:type="pct"/>
            <w:vAlign w:val="center"/>
          </w:tcPr>
          <w:p w14:paraId="37C670F2">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不接受联合体投标</w:t>
            </w:r>
          </w:p>
        </w:tc>
      </w:tr>
      <w:tr w14:paraId="4850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BF4A7C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5</w:t>
            </w:r>
          </w:p>
        </w:tc>
        <w:tc>
          <w:tcPr>
            <w:tcW w:w="818" w:type="pct"/>
            <w:vAlign w:val="center"/>
          </w:tcPr>
          <w:p w14:paraId="7835BE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初审业绩要求（如有）</w:t>
            </w:r>
          </w:p>
        </w:tc>
        <w:tc>
          <w:tcPr>
            <w:tcW w:w="3625" w:type="pct"/>
            <w:vAlign w:val="center"/>
          </w:tcPr>
          <w:p w14:paraId="5A499317">
            <w:pPr>
              <w:spacing w:line="360" w:lineRule="auto"/>
              <w:rPr>
                <w:rFonts w:hint="eastAsia" w:eastAsia="宋体"/>
                <w:sz w:val="16"/>
                <w:szCs w:val="16"/>
                <w:highlight w:val="none"/>
                <w:lang w:val="en-US" w:eastAsia="zh-CN"/>
              </w:rPr>
            </w:pPr>
            <w:r>
              <w:rPr>
                <w:rFonts w:hint="eastAsia"/>
                <w:sz w:val="16"/>
                <w:szCs w:val="16"/>
                <w:highlight w:val="none"/>
                <w:lang w:val="en-US" w:eastAsia="zh-CN"/>
              </w:rPr>
              <w:t>/</w:t>
            </w:r>
          </w:p>
        </w:tc>
      </w:tr>
      <w:tr w14:paraId="2448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541A574">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6</w:t>
            </w:r>
          </w:p>
        </w:tc>
        <w:tc>
          <w:tcPr>
            <w:tcW w:w="818" w:type="pct"/>
            <w:vAlign w:val="center"/>
          </w:tcPr>
          <w:p w14:paraId="0EB89B62">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投标人提出疑问截止时间</w:t>
            </w:r>
          </w:p>
        </w:tc>
        <w:tc>
          <w:tcPr>
            <w:tcW w:w="3625" w:type="pct"/>
          </w:tcPr>
          <w:p w14:paraId="3A771BD4">
            <w:pPr>
              <w:spacing w:line="440" w:lineRule="exact"/>
              <w:rPr>
                <w:rFonts w:cs="宋体"/>
                <w:bCs/>
                <w:sz w:val="21"/>
                <w:szCs w:val="21"/>
                <w:highlight w:val="none"/>
              </w:rPr>
            </w:pPr>
            <w:r>
              <w:rPr>
                <w:rFonts w:hint="eastAsia" w:cs="宋体"/>
                <w:bCs/>
                <w:sz w:val="21"/>
                <w:szCs w:val="21"/>
                <w:highlight w:val="none"/>
              </w:rPr>
              <w:t>（1）时间：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2026</w:t>
            </w:r>
            <w:r>
              <w:rPr>
                <w:rFonts w:hint="eastAsia" w:cs="宋体"/>
                <w:bCs/>
                <w:kern w:val="2"/>
                <w:sz w:val="21"/>
                <w:szCs w:val="21"/>
                <w:highlight w:val="none"/>
                <w:u w:val="single"/>
              </w:rPr>
              <w:t xml:space="preserve">   </w:t>
            </w:r>
            <w:r>
              <w:rPr>
                <w:rFonts w:hint="eastAsia" w:cs="宋体"/>
                <w:bCs/>
                <w:kern w:val="2"/>
                <w:sz w:val="21"/>
                <w:szCs w:val="21"/>
                <w:highlight w:val="none"/>
              </w:rPr>
              <w:t>年</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1</w:t>
            </w:r>
            <w:r>
              <w:rPr>
                <w:rFonts w:hint="eastAsia" w:cs="宋体"/>
                <w:bCs/>
                <w:kern w:val="2"/>
                <w:sz w:val="21"/>
                <w:szCs w:val="21"/>
                <w:highlight w:val="none"/>
              </w:rPr>
              <w:t>月</w:t>
            </w:r>
            <w:r>
              <w:rPr>
                <w:rFonts w:hint="eastAsia" w:cs="宋体"/>
                <w:bCs/>
                <w:kern w:val="2"/>
                <w:sz w:val="21"/>
                <w:szCs w:val="21"/>
                <w:highlight w:val="none"/>
                <w:u w:val="single"/>
                <w:lang w:val="en-US" w:eastAsia="zh-CN"/>
              </w:rPr>
              <w:t xml:space="preserve">13 </w:t>
            </w:r>
            <w:r>
              <w:rPr>
                <w:rFonts w:hint="eastAsia" w:cs="宋体"/>
                <w:bCs/>
                <w:kern w:val="2"/>
                <w:sz w:val="21"/>
                <w:szCs w:val="21"/>
                <w:highlight w:val="none"/>
              </w:rPr>
              <w:t>日</w:t>
            </w:r>
            <w:r>
              <w:rPr>
                <w:rFonts w:hint="eastAsia" w:cs="宋体"/>
                <w:bCs/>
                <w:kern w:val="2"/>
                <w:sz w:val="21"/>
                <w:szCs w:val="21"/>
                <w:highlight w:val="none"/>
                <w:u w:val="single"/>
                <w:lang w:val="en-US" w:eastAsia="zh-CN"/>
              </w:rPr>
              <w:t>12</w:t>
            </w:r>
            <w:r>
              <w:rPr>
                <w:rFonts w:hint="eastAsia" w:cs="宋体"/>
                <w:bCs/>
                <w:kern w:val="2"/>
                <w:sz w:val="21"/>
                <w:szCs w:val="21"/>
                <w:highlight w:val="none"/>
                <w:u w:val="single"/>
              </w:rPr>
              <w:t xml:space="preserve"> </w:t>
            </w:r>
            <w:r>
              <w:rPr>
                <w:rFonts w:hint="eastAsia" w:cs="宋体"/>
                <w:bCs/>
                <w:kern w:val="2"/>
                <w:sz w:val="21"/>
                <w:szCs w:val="21"/>
                <w:highlight w:val="none"/>
              </w:rPr>
              <w:t>时</w:t>
            </w:r>
            <w:r>
              <w:rPr>
                <w:rFonts w:hint="eastAsia" w:cs="宋体"/>
                <w:bCs/>
                <w:kern w:val="2"/>
                <w:sz w:val="21"/>
                <w:szCs w:val="21"/>
                <w:highlight w:val="none"/>
                <w:u w:val="single"/>
              </w:rPr>
              <w:t xml:space="preserve"> </w:t>
            </w:r>
            <w:r>
              <w:rPr>
                <w:rFonts w:hint="eastAsia" w:cs="宋体"/>
                <w:bCs/>
                <w:kern w:val="2"/>
                <w:sz w:val="21"/>
                <w:szCs w:val="21"/>
                <w:highlight w:val="none"/>
                <w:u w:val="single"/>
                <w:lang w:val="en-US" w:eastAsia="zh-CN"/>
              </w:rPr>
              <w:t>00</w:t>
            </w:r>
            <w:r>
              <w:rPr>
                <w:rFonts w:hint="eastAsia" w:cs="宋体"/>
                <w:bCs/>
                <w:kern w:val="2"/>
                <w:sz w:val="21"/>
                <w:szCs w:val="21"/>
                <w:highlight w:val="none"/>
                <w:u w:val="single"/>
              </w:rPr>
              <w:t xml:space="preserve"> </w:t>
            </w:r>
            <w:r>
              <w:rPr>
                <w:rFonts w:hint="eastAsia" w:cs="宋体"/>
                <w:bCs/>
                <w:kern w:val="2"/>
                <w:sz w:val="21"/>
                <w:szCs w:val="21"/>
                <w:highlight w:val="none"/>
              </w:rPr>
              <w:t>分</w:t>
            </w:r>
          </w:p>
          <w:p w14:paraId="5B83FC3B">
            <w:pPr>
              <w:spacing w:line="440" w:lineRule="exact"/>
              <w:rPr>
                <w:rFonts w:cs="宋体"/>
                <w:bCs/>
                <w:sz w:val="21"/>
                <w:szCs w:val="21"/>
                <w:highlight w:val="none"/>
              </w:rPr>
            </w:pPr>
            <w:r>
              <w:rPr>
                <w:rFonts w:hint="eastAsia" w:cs="宋体"/>
                <w:bCs/>
                <w:sz w:val="21"/>
                <w:szCs w:val="21"/>
                <w:highlight w:val="none"/>
              </w:rPr>
              <w:t>（2）形式：</w:t>
            </w:r>
            <w:r>
              <w:rPr>
                <w:rFonts w:ascii="Times New Roman" w:hAnsi="Times New Roman" w:cs="Times New Roman"/>
                <w:bCs/>
                <w:sz w:val="21"/>
                <w:szCs w:val="21"/>
                <w:highlight w:val="none"/>
              </w:rPr>
              <w:t>通过</w:t>
            </w:r>
            <w:r>
              <w:rPr>
                <w:rFonts w:ascii="Times New Roman" w:hAnsi="Times New Roman" w:cs="Times New Roman"/>
                <w:bCs/>
                <w:snapToGrid w:val="0"/>
                <w:color w:val="000000"/>
                <w:sz w:val="21"/>
                <w:szCs w:val="22"/>
                <w:highlight w:val="none"/>
              </w:rPr>
              <w:t>邮箱</w:t>
            </w:r>
            <w:r>
              <w:rPr>
                <w:bCs/>
                <w:snapToGrid w:val="0"/>
                <w:color w:val="000000"/>
                <w:highlight w:val="none"/>
              </w:rPr>
              <w:fldChar w:fldCharType="begin"/>
            </w:r>
            <w:r>
              <w:rPr>
                <w:bCs/>
                <w:snapToGrid w:val="0"/>
                <w:color w:val="000000"/>
                <w:highlight w:val="none"/>
              </w:rPr>
              <w:instrText xml:space="preserve"> HYPERLINK "mailto:******@qq.com" </w:instrText>
            </w:r>
            <w:r>
              <w:rPr>
                <w:bCs/>
                <w:snapToGrid w:val="0"/>
                <w:color w:val="000000"/>
                <w:highlight w:val="none"/>
              </w:rPr>
              <w:fldChar w:fldCharType="separate"/>
            </w:r>
            <w:r>
              <w:rPr>
                <w:rFonts w:hint="eastAsia" w:ascii="微软雅黑" w:hAnsi="微软雅黑" w:eastAsia="微软雅黑" w:cs="微软雅黑"/>
                <w:i w:val="0"/>
                <w:iCs w:val="0"/>
                <w:caps w:val="0"/>
                <w:spacing w:val="0"/>
                <w:sz w:val="18"/>
                <w:szCs w:val="18"/>
                <w:highlight w:val="none"/>
                <w:shd w:val="clear" w:color="auto" w:fill="FFFFFF"/>
                <w:lang w:eastAsia="zh-CN"/>
              </w:rPr>
              <w:t>331091233@qq.com</w:t>
            </w:r>
            <w:r>
              <w:rPr>
                <w:bCs/>
                <w:snapToGrid w:val="0"/>
                <w:color w:val="000000"/>
                <w:highlight w:val="none"/>
              </w:rPr>
              <w:fldChar w:fldCharType="end"/>
            </w:r>
            <w:r>
              <w:rPr>
                <w:rFonts w:ascii="Times New Roman" w:hAnsi="Times New Roman" w:cs="Times New Roman"/>
                <w:bCs/>
                <w:snapToGrid w:val="0"/>
                <w:color w:val="000000"/>
                <w:sz w:val="21"/>
                <w:szCs w:val="22"/>
                <w:highlight w:val="none"/>
              </w:rPr>
              <w:t>提交</w:t>
            </w:r>
          </w:p>
        </w:tc>
      </w:tr>
      <w:tr w14:paraId="6EEC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E47796">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7</w:t>
            </w:r>
          </w:p>
        </w:tc>
        <w:tc>
          <w:tcPr>
            <w:tcW w:w="818" w:type="pct"/>
            <w:vAlign w:val="center"/>
          </w:tcPr>
          <w:p w14:paraId="627EE8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其他材料</w:t>
            </w:r>
          </w:p>
        </w:tc>
        <w:tc>
          <w:tcPr>
            <w:tcW w:w="3625" w:type="pct"/>
            <w:vAlign w:val="center"/>
          </w:tcPr>
          <w:p w14:paraId="0718D1A7">
            <w:pPr>
              <w:adjustRightInd w:val="0"/>
              <w:snapToGrid w:val="0"/>
              <w:spacing w:line="360" w:lineRule="auto"/>
              <w:jc w:val="left"/>
              <w:rPr>
                <w:rFonts w:cs="宋体"/>
                <w:bCs/>
                <w:sz w:val="21"/>
                <w:szCs w:val="21"/>
                <w:highlight w:val="none"/>
              </w:rPr>
            </w:pPr>
            <w:r>
              <w:rPr>
                <w:rFonts w:hint="eastAsia" w:cs="宋体"/>
                <w:bCs/>
                <w:sz w:val="21"/>
                <w:szCs w:val="21"/>
                <w:highlight w:val="none"/>
                <w:lang w:eastAsia="zh-CN"/>
              </w:rPr>
              <w:t>☑</w:t>
            </w:r>
            <w:r>
              <w:rPr>
                <w:rFonts w:hint="eastAsia" w:asciiTheme="minorEastAsia" w:hAnsiTheme="minorEastAsia" w:eastAsiaTheme="minorEastAsia"/>
                <w:sz w:val="21"/>
                <w:szCs w:val="16"/>
                <w:highlight w:val="none"/>
              </w:rPr>
              <w:t>无</w:t>
            </w:r>
          </w:p>
          <w:p w14:paraId="52908FB1">
            <w:pPr>
              <w:adjustRightInd w:val="0"/>
              <w:snapToGrid w:val="0"/>
              <w:spacing w:line="360" w:lineRule="auto"/>
              <w:jc w:val="left"/>
              <w:rPr>
                <w:rFonts w:cs="宋体"/>
                <w:bCs/>
                <w:sz w:val="21"/>
                <w:szCs w:val="21"/>
                <w:highlight w:val="none"/>
              </w:rPr>
            </w:pPr>
            <w:r>
              <w:rPr>
                <w:rFonts w:hint="eastAsia" w:cs="宋体"/>
                <w:bCs/>
                <w:sz w:val="21"/>
                <w:szCs w:val="21"/>
                <w:highlight w:val="none"/>
              </w:rPr>
              <w:t>□图纸</w:t>
            </w:r>
          </w:p>
          <w:p w14:paraId="349A48DE">
            <w:pPr>
              <w:adjustRightInd w:val="0"/>
              <w:snapToGrid w:val="0"/>
              <w:spacing w:line="360" w:lineRule="auto"/>
              <w:jc w:val="left"/>
              <w:rPr>
                <w:rFonts w:cs="宋体"/>
                <w:bCs/>
                <w:sz w:val="21"/>
                <w:szCs w:val="21"/>
                <w:highlight w:val="none"/>
              </w:rPr>
            </w:pPr>
            <w:r>
              <w:rPr>
                <w:rFonts w:hint="eastAsia" w:cs="宋体"/>
                <w:bCs/>
                <w:sz w:val="21"/>
                <w:szCs w:val="21"/>
                <w:highlight w:val="none"/>
              </w:rPr>
              <w:t>获得方式：</w:t>
            </w:r>
          </w:p>
          <w:p w14:paraId="5193BEF8">
            <w:pPr>
              <w:pStyle w:val="69"/>
              <w:widowControl w:val="0"/>
              <w:spacing w:before="0" w:beforeAutospacing="0" w:after="0" w:afterAutospacing="0" w:line="360" w:lineRule="auto"/>
              <w:jc w:val="both"/>
              <w:rPr>
                <w:rFonts w:cs="宋体"/>
                <w:b w:val="0"/>
                <w:sz w:val="21"/>
                <w:szCs w:val="21"/>
                <w:highlight w:val="none"/>
              </w:rPr>
            </w:pPr>
            <w:r>
              <w:rPr>
                <w:rFonts w:ascii="Times New Roman" w:hAnsi="Times New Roman" w:cs="Times New Roman"/>
                <w:sz w:val="21"/>
                <w:szCs w:val="21"/>
                <w:highlight w:val="none"/>
              </w:rPr>
              <w:t>上述资料请投标人在获取</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文件</w:t>
            </w:r>
            <w:r>
              <w:rPr>
                <w:rFonts w:hint="eastAsia" w:ascii="Times New Roman" w:hAnsi="Times New Roman" w:cs="Times New Roman"/>
                <w:sz w:val="21"/>
                <w:szCs w:val="21"/>
                <w:highlight w:val="none"/>
              </w:rPr>
              <w:t>时</w:t>
            </w:r>
            <w:r>
              <w:rPr>
                <w:rFonts w:ascii="Times New Roman" w:hAnsi="Times New Roman" w:cs="Times New Roman"/>
                <w:sz w:val="21"/>
                <w:szCs w:val="21"/>
                <w:highlight w:val="none"/>
              </w:rPr>
              <w:t>自行下载项目附件。</w:t>
            </w:r>
          </w:p>
        </w:tc>
      </w:tr>
      <w:tr w14:paraId="2090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E265CC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8</w:t>
            </w:r>
          </w:p>
        </w:tc>
        <w:tc>
          <w:tcPr>
            <w:tcW w:w="818" w:type="pct"/>
            <w:vAlign w:val="center"/>
          </w:tcPr>
          <w:p w14:paraId="6B93FD6F">
            <w:pPr>
              <w:spacing w:line="500" w:lineRule="exact"/>
              <w:jc w:val="center"/>
              <w:rPr>
                <w:rFonts w:cs="宋体"/>
                <w:bCs/>
                <w:kern w:val="2"/>
                <w:sz w:val="21"/>
                <w:szCs w:val="21"/>
                <w:highlight w:val="none"/>
              </w:rPr>
            </w:pPr>
            <w:r>
              <w:rPr>
                <w:rFonts w:hint="eastAsia" w:ascii="Times New Roman" w:hAnsi="Times New Roman"/>
                <w:color w:val="000000"/>
                <w:highlight w:val="none"/>
                <w:lang w:val="en-US" w:eastAsia="zh-CN"/>
              </w:rPr>
              <w:t>投标文件的递交</w:t>
            </w:r>
          </w:p>
        </w:tc>
        <w:tc>
          <w:tcPr>
            <w:tcW w:w="3625" w:type="pct"/>
            <w:vAlign w:val="center"/>
          </w:tcPr>
          <w:p w14:paraId="38E2590E">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具体要求如下：</w:t>
            </w:r>
          </w:p>
          <w:p w14:paraId="6BA49D4E">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highlight w:val="none"/>
                <w:shd w:val="clear" w:color="auto" w:fill="FFFFFF"/>
                <w:lang w:val="en-US" w:eastAsia="zh-CN" w:bidi="ar-SA"/>
              </w:rPr>
            </w:pPr>
            <w:r>
              <w:rPr>
                <w:rFonts w:ascii="Times New Roman" w:hAnsi="Times New Roman" w:eastAsia="宋体" w:cs="Times New Roman"/>
                <w:snapToGrid w:val="0"/>
                <w:color w:val="000000"/>
                <w:kern w:val="0"/>
                <w:sz w:val="21"/>
                <w:szCs w:val="21"/>
                <w:highlight w:val="none"/>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正本1份、副本2份</w:t>
            </w:r>
            <w:r>
              <w:rPr>
                <w:rFonts w:ascii="Times New Roman" w:hAnsi="Times New Roman" w:eastAsia="宋体" w:cs="Times New Roman"/>
                <w:snapToGrid w:val="0"/>
                <w:color w:val="000000"/>
                <w:kern w:val="0"/>
                <w:sz w:val="21"/>
                <w:szCs w:val="21"/>
                <w:highlight w:val="none"/>
                <w:shd w:val="clear" w:color="auto" w:fill="FFFFFF"/>
                <w:lang w:val="en-US" w:eastAsia="zh-CN" w:bidi="ar-SA"/>
              </w:rPr>
              <w:t>。</w:t>
            </w:r>
          </w:p>
          <w:p w14:paraId="46FFDBD1">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2.投标文件由投标人自行递交。</w:t>
            </w:r>
          </w:p>
          <w:p w14:paraId="3076EF6B">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投标文件应在投标截止时间前在开标地点递交，并提供以下证明材料，否则招标人不予接收。</w:t>
            </w:r>
          </w:p>
          <w:p w14:paraId="1EA16FE5">
            <w:pPr>
              <w:pStyle w:val="76"/>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（1）法定代表人亲自递交的，应提供法定代表人身份证明和法定代表人的有效身份证件；</w:t>
            </w:r>
          </w:p>
          <w:p w14:paraId="290A49D8">
            <w:pPr>
              <w:pStyle w:val="76"/>
              <w:spacing w:line="360" w:lineRule="auto"/>
              <w:ind w:firstLine="0" w:firstLineChars="0"/>
              <w:jc w:val="left"/>
              <w:rPr>
                <w:rFonts w:cs="宋体"/>
                <w:b w:val="0"/>
                <w:color w:val="FF0000"/>
                <w:sz w:val="21"/>
                <w:szCs w:val="21"/>
                <w:highlight w:val="none"/>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（2）委托代理人递交的，应提供授权委托书和委托代理人的有效身份证件。</w:t>
            </w:r>
          </w:p>
        </w:tc>
      </w:tr>
      <w:tr w14:paraId="3766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370F32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9</w:t>
            </w:r>
          </w:p>
        </w:tc>
        <w:tc>
          <w:tcPr>
            <w:tcW w:w="818" w:type="pct"/>
            <w:vAlign w:val="center"/>
          </w:tcPr>
          <w:p w14:paraId="4E8F4587">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确定中标人</w:t>
            </w:r>
          </w:p>
        </w:tc>
        <w:tc>
          <w:tcPr>
            <w:tcW w:w="3625" w:type="pct"/>
            <w:vAlign w:val="center"/>
          </w:tcPr>
          <w:p w14:paraId="561D80D1">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确定中标人：</w:t>
            </w:r>
          </w:p>
          <w:p w14:paraId="1A4F1B76">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招标人委托评审小组确定     </w:t>
            </w:r>
          </w:p>
          <w:p w14:paraId="6BA7B8F5">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sym w:font="Wingdings 2" w:char="00A3"/>
            </w:r>
            <w:r>
              <w:rPr>
                <w:rFonts w:hint="eastAsia" w:cs="宋体"/>
                <w:b w:val="0"/>
                <w:sz w:val="21"/>
                <w:szCs w:val="21"/>
                <w:highlight w:val="none"/>
              </w:rPr>
              <w:t>招标人确定</w:t>
            </w:r>
          </w:p>
        </w:tc>
      </w:tr>
      <w:tr w14:paraId="1290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88EB5A5">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10</w:t>
            </w:r>
          </w:p>
        </w:tc>
        <w:tc>
          <w:tcPr>
            <w:tcW w:w="818" w:type="pct"/>
            <w:vAlign w:val="center"/>
          </w:tcPr>
          <w:p w14:paraId="1CD6C8B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中标通知书发出的形式</w:t>
            </w:r>
          </w:p>
        </w:tc>
        <w:tc>
          <w:tcPr>
            <w:tcW w:w="3625" w:type="pct"/>
            <w:vAlign w:val="center"/>
          </w:tcPr>
          <w:p w14:paraId="7BFB2E22">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 xml:space="preserve">☑书面     </w:t>
            </w:r>
            <w:r>
              <w:rPr>
                <w:rFonts w:hint="eastAsia" w:cs="宋体"/>
                <w:b w:val="0"/>
                <w:sz w:val="21"/>
                <w:szCs w:val="21"/>
                <w:highlight w:val="none"/>
              </w:rPr>
              <w:sym w:font="Wingdings" w:char="00FE"/>
            </w:r>
            <w:r>
              <w:rPr>
                <w:rFonts w:hint="eastAsia" w:cs="宋体"/>
                <w:b w:val="0"/>
                <w:sz w:val="21"/>
                <w:szCs w:val="21"/>
                <w:highlight w:val="none"/>
              </w:rPr>
              <w:t>数据电文</w:t>
            </w:r>
          </w:p>
          <w:p w14:paraId="0C4D03D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特别提醒：</w:t>
            </w:r>
            <w:r>
              <w:rPr>
                <w:rFonts w:ascii="Times New Roman" w:hAnsi="Times New Roman" w:cs="Times New Roman"/>
                <w:b w:val="0"/>
                <w:bCs w:val="0"/>
                <w:sz w:val="21"/>
                <w:szCs w:val="21"/>
                <w:highlight w:val="none"/>
              </w:rPr>
              <w:t>招标人确定中标人后，通过书面</w:t>
            </w:r>
            <w:r>
              <w:rPr>
                <w:rFonts w:hint="eastAsia" w:ascii="Times New Roman" w:hAnsi="Times New Roman" w:cs="Times New Roman"/>
                <w:b w:val="0"/>
                <w:bCs w:val="0"/>
                <w:sz w:val="21"/>
                <w:szCs w:val="21"/>
                <w:highlight w:val="none"/>
                <w:lang w:eastAsia="zh-CN"/>
              </w:rPr>
              <w:t>或邮箱</w:t>
            </w:r>
            <w:r>
              <w:rPr>
                <w:rFonts w:ascii="Times New Roman" w:hAnsi="Times New Roman" w:cs="Times New Roman"/>
                <w:b w:val="0"/>
                <w:bCs w:val="0"/>
                <w:sz w:val="21"/>
                <w:szCs w:val="21"/>
                <w:highlight w:val="none"/>
              </w:rPr>
              <w:t>向中标人发出中标通知书。</w:t>
            </w:r>
          </w:p>
        </w:tc>
      </w:tr>
      <w:tr w14:paraId="191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E8F5D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11</w:t>
            </w:r>
          </w:p>
        </w:tc>
        <w:tc>
          <w:tcPr>
            <w:tcW w:w="818" w:type="pct"/>
            <w:vAlign w:val="center"/>
          </w:tcPr>
          <w:p w14:paraId="2F927689">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告知竞价结果的形式</w:t>
            </w:r>
          </w:p>
        </w:tc>
        <w:tc>
          <w:tcPr>
            <w:tcW w:w="3625" w:type="pct"/>
            <w:vAlign w:val="center"/>
          </w:tcPr>
          <w:p w14:paraId="6D689EFA">
            <w:pPr>
              <w:pStyle w:val="69"/>
              <w:widowControl w:val="0"/>
              <w:spacing w:before="0" w:beforeAutospacing="0" w:after="0" w:afterAutospacing="0" w:line="360" w:lineRule="auto"/>
              <w:jc w:val="both"/>
              <w:rPr>
                <w:rFonts w:cs="宋体"/>
                <w:b w:val="0"/>
                <w:bCs w:val="0"/>
                <w:sz w:val="21"/>
                <w:szCs w:val="21"/>
                <w:highlight w:val="none"/>
              </w:rPr>
            </w:pPr>
            <w:r>
              <w:rPr>
                <w:rFonts w:ascii="Times New Roman" w:hAnsi="Times New Roman" w:cs="Times New Roman"/>
                <w:b w:val="0"/>
                <w:bCs w:val="0"/>
                <w:sz w:val="21"/>
                <w:szCs w:val="21"/>
                <w:highlight w:val="none"/>
              </w:rPr>
              <w:t>投标人自行登录</w:t>
            </w:r>
            <w:r>
              <w:rPr>
                <w:rFonts w:hint="eastAsia" w:ascii="Times New Roman" w:hAnsi="Times New Roman" w:cs="Times New Roman" w:eastAsiaTheme="majorEastAsia"/>
                <w:sz w:val="21"/>
                <w:szCs w:val="21"/>
                <w:highlight w:val="none"/>
                <w:lang w:eastAsia="zh-CN"/>
              </w:rPr>
              <w:t>合肥文旅博览集团有限公司</w:t>
            </w:r>
            <w:r>
              <w:rPr>
                <w:rFonts w:hint="eastAsia" w:ascii="Times New Roman" w:hAnsi="Times New Roman" w:cs="Times New Roman"/>
                <w:b w:val="0"/>
                <w:bCs w:val="0"/>
                <w:sz w:val="21"/>
                <w:szCs w:val="21"/>
                <w:highlight w:val="none"/>
              </w:rPr>
              <w:t>官网</w:t>
            </w:r>
            <w:r>
              <w:rPr>
                <w:rFonts w:ascii="Times New Roman" w:hAnsi="Times New Roman" w:cs="Times New Roman"/>
                <w:b w:val="0"/>
                <w:bCs w:val="0"/>
                <w:sz w:val="21"/>
                <w:szCs w:val="21"/>
                <w:highlight w:val="none"/>
              </w:rPr>
              <w:t>查看</w:t>
            </w:r>
          </w:p>
        </w:tc>
      </w:tr>
      <w:tr w14:paraId="6D01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9AB6413">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highlight w:val="none"/>
                <w:lang w:val="en-US" w:eastAsia="zh-CN" w:bidi="ar-SA"/>
              </w:rPr>
            </w:pPr>
            <w:r>
              <w:rPr>
                <w:rFonts w:hint="eastAsia" w:ascii="Times New Roman" w:hAnsi="Times New Roman" w:cs="Times New Roman"/>
                <w:bCs/>
                <w:kern w:val="2"/>
                <w:sz w:val="21"/>
                <w:szCs w:val="21"/>
                <w:highlight w:val="none"/>
                <w:lang w:val="en-US" w:eastAsia="zh-CN"/>
              </w:rPr>
              <w:t>12</w:t>
            </w:r>
          </w:p>
        </w:tc>
        <w:tc>
          <w:tcPr>
            <w:tcW w:w="818" w:type="pct"/>
            <w:vAlign w:val="center"/>
          </w:tcPr>
          <w:p w14:paraId="7536F3E5">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highlight w:val="none"/>
                <w:lang w:val="en-US" w:eastAsia="zh-CN" w:bidi="ar-SA"/>
              </w:rPr>
            </w:pPr>
            <w:r>
              <w:rPr>
                <w:rFonts w:hint="eastAsia" w:ascii="Times New Roman" w:hAnsi="Times New Roman" w:cs="Times New Roman"/>
                <w:b w:val="0"/>
                <w:sz w:val="21"/>
                <w:szCs w:val="21"/>
                <w:highlight w:val="none"/>
                <w:lang w:val="en-US" w:eastAsia="zh-CN"/>
              </w:rPr>
              <w:t>投标保证金</w:t>
            </w:r>
          </w:p>
        </w:tc>
        <w:tc>
          <w:tcPr>
            <w:tcW w:w="3625" w:type="pct"/>
            <w:vAlign w:val="top"/>
          </w:tcPr>
          <w:p w14:paraId="3B5CDCC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1.是否要求投标人递交投标保证金：</w:t>
            </w:r>
          </w:p>
          <w:p w14:paraId="17335111">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不要求  </w:t>
            </w: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要求</w:t>
            </w:r>
          </w:p>
          <w:p w14:paraId="169F9B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投标保证金的形式：</w:t>
            </w:r>
          </w:p>
          <w:p w14:paraId="43FDFA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hint="eastAsia" w:ascii="Times New Roman" w:hAnsi="Times New Roman"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银行转账  </w:t>
            </w:r>
            <w:r>
              <w:rPr>
                <w:rFonts w:hint="eastAsia" w:ascii="Times New Roman" w:hAnsi="Times New Roman" w:eastAsia="宋体" w:cs="Times New Roman"/>
                <w:bCs/>
                <w:snapToGrid w:val="0"/>
                <w:sz w:val="21"/>
                <w:szCs w:val="21"/>
                <w:highlight w:val="none"/>
                <w:lang w:eastAsia="zh-CN"/>
              </w:rPr>
              <w:t>□</w:t>
            </w:r>
            <w:r>
              <w:rPr>
                <w:rFonts w:ascii="Times New Roman" w:hAnsi="Times New Roman" w:eastAsia="宋体" w:cs="Times New Roman"/>
                <w:bCs/>
                <w:snapToGrid w:val="0"/>
                <w:sz w:val="21"/>
                <w:szCs w:val="21"/>
                <w:highlight w:val="none"/>
              </w:rPr>
              <w:t xml:space="preserve">银行电汇  </w:t>
            </w:r>
          </w:p>
          <w:p w14:paraId="349F2A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pPr>
            <w:r>
              <w:rPr>
                <w:rFonts w:ascii="Times New Roman" w:hAnsi="Times New Roman" w:eastAsia="宋体" w:cs="Times New Roman"/>
                <w:bCs/>
                <w:snapToGrid w:val="0"/>
                <w:sz w:val="21"/>
                <w:szCs w:val="21"/>
                <w:highlight w:val="none"/>
              </w:rPr>
              <w:t>投标保证金的金额：</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人民币</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 xml:space="preserve"> /  </w:t>
            </w:r>
            <w:r>
              <w:rPr>
                <w:rFonts w:hint="eastAsia" w:ascii="Times New Roman" w:hAnsi="Times New Roman" w:eastAsia="宋体" w:cs="Times New Roman"/>
                <w:bCs/>
                <w:snapToGrid w:val="0"/>
                <w:color w:val="000000" w:themeColor="text1"/>
                <w:sz w:val="21"/>
                <w:szCs w:val="21"/>
                <w:highlight w:val="none"/>
                <w:lang w:val="en-US" w:eastAsia="zh-CN"/>
                <w14:textFill>
                  <w14:solidFill>
                    <w14:schemeClr w14:val="tx1"/>
                  </w14:solidFill>
                </w14:textFill>
              </w:rPr>
              <w:t>元</w:t>
            </w:r>
          </w:p>
          <w:p w14:paraId="6C8FBC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 xml:space="preserve">递交要求： </w:t>
            </w:r>
          </w:p>
          <w:p w14:paraId="4492AC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①投标保证金的到账截止时间：</w:t>
            </w:r>
            <w:r>
              <w:rPr>
                <w:rFonts w:hint="eastAsia" w:ascii="Times New Roman" w:hAnsi="Times New Roman" w:eastAsia="宋体" w:cs="Times New Roman"/>
                <w:bCs/>
                <w:snapToGrid w:val="0"/>
                <w:sz w:val="21"/>
                <w:szCs w:val="21"/>
                <w:highlight w:val="none"/>
              </w:rPr>
              <w:t>报名</w:t>
            </w:r>
            <w:r>
              <w:rPr>
                <w:rFonts w:ascii="Times New Roman" w:hAnsi="Times New Roman" w:eastAsia="宋体" w:cs="Times New Roman"/>
                <w:bCs/>
                <w:snapToGrid w:val="0"/>
                <w:sz w:val="21"/>
                <w:szCs w:val="21"/>
                <w:highlight w:val="none"/>
              </w:rPr>
              <w:t>截止时间。</w:t>
            </w:r>
          </w:p>
          <w:p w14:paraId="6E7EE37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highlight w:val="none"/>
              </w:rPr>
            </w:pPr>
            <w:r>
              <w:rPr>
                <w:rFonts w:ascii="Times New Roman" w:hAnsi="Times New Roman" w:eastAsia="宋体" w:cs="Times New Roman"/>
                <w:bCs/>
                <w:snapToGrid w:val="0"/>
                <w:sz w:val="21"/>
                <w:szCs w:val="21"/>
                <w:highlight w:val="none"/>
              </w:rPr>
              <w:t>②投标保证金应当从投标人</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账户转出，转出保证金的账户与投标人投标文件提供的</w:t>
            </w:r>
            <w:r>
              <w:rPr>
                <w:rFonts w:hint="eastAsia" w:ascii="Times New Roman" w:hAnsi="Times New Roman" w:cs="Times New Roman"/>
                <w:bCs/>
                <w:snapToGrid w:val="0"/>
                <w:sz w:val="21"/>
                <w:szCs w:val="21"/>
                <w:highlight w:val="none"/>
                <w:lang w:val="en-US" w:eastAsia="zh-CN"/>
              </w:rPr>
              <w:t>对公</w:t>
            </w:r>
            <w:r>
              <w:rPr>
                <w:rFonts w:ascii="Times New Roman" w:hAnsi="Times New Roman" w:eastAsia="宋体" w:cs="Times New Roman"/>
                <w:bCs/>
                <w:snapToGrid w:val="0"/>
                <w:sz w:val="21"/>
                <w:szCs w:val="21"/>
                <w:highlight w:val="none"/>
              </w:rPr>
              <w:t>账户不一致的，视为未按招标文件规定要求递交投标保证金。</w:t>
            </w:r>
          </w:p>
          <w:p w14:paraId="4C01D5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highlight w:val="none"/>
                <w:lang w:val="en-US" w:eastAsia="zh-CN" w:bidi="ar-SA"/>
              </w:rPr>
            </w:pPr>
            <w:r>
              <w:rPr>
                <w:rFonts w:ascii="Times New Roman" w:hAnsi="Times New Roman" w:eastAsia="宋体" w:cs="Times New Roman"/>
                <w:bCs/>
                <w:snapToGrid w:val="0"/>
                <w:sz w:val="21"/>
                <w:szCs w:val="21"/>
                <w:highlight w:val="none"/>
              </w:rPr>
              <w:t>③转帐时请备注“××项目投标保证金，并将转账凭证扫描件发送至</w:t>
            </w:r>
            <w:r>
              <w:rPr>
                <w:rFonts w:hint="eastAsia" w:ascii="Times New Roman" w:hAnsi="Times New Roman" w:cs="Times New Roman"/>
                <w:bCs/>
                <w:snapToGrid w:val="0"/>
                <w:sz w:val="21"/>
                <w:szCs w:val="21"/>
                <w:highlight w:val="none"/>
                <w:lang w:eastAsia="zh-CN"/>
              </w:rPr>
              <w:t>331091233@qq.com</w:t>
            </w:r>
            <w:r>
              <w:rPr>
                <w:rFonts w:ascii="Times New Roman" w:hAnsi="Times New Roman" w:eastAsia="宋体" w:cs="Times New Roman"/>
                <w:bCs/>
                <w:snapToGrid w:val="0"/>
                <w:sz w:val="21"/>
                <w:szCs w:val="21"/>
                <w:highlight w:val="none"/>
              </w:rPr>
              <w:t>邮箱</w:t>
            </w:r>
            <w:r>
              <w:rPr>
                <w:rFonts w:hint="eastAsia" w:ascii="Times New Roman" w:hAnsi="Times New Roman" w:eastAsia="宋体" w:cs="Times New Roman"/>
                <w:bCs/>
                <w:snapToGrid w:val="0"/>
                <w:sz w:val="21"/>
                <w:szCs w:val="21"/>
                <w:highlight w:val="none"/>
              </w:rPr>
              <w:t>。</w:t>
            </w:r>
          </w:p>
        </w:tc>
      </w:tr>
      <w:tr w14:paraId="777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16C95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3</w:t>
            </w:r>
          </w:p>
        </w:tc>
        <w:tc>
          <w:tcPr>
            <w:tcW w:w="818" w:type="pct"/>
            <w:vAlign w:val="center"/>
          </w:tcPr>
          <w:p w14:paraId="4948893F">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履约保证金</w:t>
            </w:r>
          </w:p>
        </w:tc>
        <w:tc>
          <w:tcPr>
            <w:tcW w:w="3625" w:type="pct"/>
          </w:tcPr>
          <w:p w14:paraId="1B090EBF">
            <w:pPr>
              <w:snapToGrid w:val="0"/>
              <w:spacing w:line="360" w:lineRule="auto"/>
              <w:rPr>
                <w:rFonts w:cs="宋体"/>
                <w:bCs/>
                <w:snapToGrid w:val="0"/>
                <w:sz w:val="21"/>
                <w:szCs w:val="21"/>
                <w:highlight w:val="none"/>
              </w:rPr>
            </w:pPr>
            <w:r>
              <w:rPr>
                <w:rFonts w:hint="eastAsia" w:cs="宋体"/>
                <w:bCs/>
                <w:snapToGrid w:val="0"/>
                <w:sz w:val="21"/>
                <w:szCs w:val="21"/>
                <w:highlight w:val="none"/>
              </w:rPr>
              <w:t>（1）金额：</w:t>
            </w:r>
            <w:r>
              <w:rPr>
                <w:rFonts w:hint="eastAsia" w:cs="宋体"/>
                <w:bCs/>
                <w:snapToGrid w:val="0"/>
                <w:sz w:val="21"/>
                <w:szCs w:val="21"/>
                <w:highlight w:val="none"/>
                <w:u w:val="single"/>
              </w:rPr>
              <w:t xml:space="preserve"> </w:t>
            </w:r>
            <w:r>
              <w:rPr>
                <w:rFonts w:hint="eastAsia" w:cs="宋体"/>
                <w:bCs/>
                <w:snapToGrid w:val="0"/>
                <w:sz w:val="21"/>
                <w:szCs w:val="21"/>
                <w:highlight w:val="none"/>
                <w:u w:val="single"/>
                <w:lang w:val="en-US" w:eastAsia="zh-CN"/>
              </w:rPr>
              <w:t>/</w:t>
            </w:r>
            <w:r>
              <w:rPr>
                <w:rFonts w:hint="eastAsia" w:cs="宋体"/>
                <w:bCs/>
                <w:snapToGrid w:val="0"/>
                <w:sz w:val="21"/>
                <w:szCs w:val="21"/>
                <w:highlight w:val="none"/>
                <w:u w:val="single"/>
              </w:rPr>
              <w:t xml:space="preserve">     </w:t>
            </w:r>
          </w:p>
          <w:p w14:paraId="6A169DD5">
            <w:pPr>
              <w:snapToGrid w:val="0"/>
              <w:spacing w:line="360" w:lineRule="auto"/>
              <w:rPr>
                <w:rFonts w:cs="宋体"/>
                <w:sz w:val="21"/>
                <w:szCs w:val="21"/>
                <w:highlight w:val="none"/>
              </w:rPr>
            </w:pPr>
            <w:r>
              <w:rPr>
                <w:rFonts w:hint="eastAsia" w:cs="宋体"/>
                <w:bCs/>
                <w:snapToGrid w:val="0"/>
                <w:sz w:val="21"/>
                <w:szCs w:val="21"/>
                <w:highlight w:val="none"/>
              </w:rPr>
              <w:t>（2）缴纳形式</w:t>
            </w:r>
            <w:r>
              <w:rPr>
                <w:rFonts w:hint="eastAsia" w:cs="宋体"/>
                <w:sz w:val="21"/>
                <w:szCs w:val="21"/>
                <w:highlight w:val="none"/>
              </w:rPr>
              <w:t>：</w:t>
            </w:r>
            <w:r>
              <w:rPr>
                <w:rFonts w:hint="eastAsia" w:cs="宋体"/>
                <w:sz w:val="21"/>
                <w:szCs w:val="21"/>
                <w:highlight w:val="none"/>
              </w:rPr>
              <w:sym w:font="Wingdings 2" w:char="00A3"/>
            </w:r>
            <w:r>
              <w:rPr>
                <w:rFonts w:hint="eastAsia" w:cs="宋体"/>
                <w:sz w:val="21"/>
                <w:szCs w:val="21"/>
                <w:highlight w:val="none"/>
              </w:rPr>
              <w:t xml:space="preserve">银行转账  </w:t>
            </w:r>
            <w:r>
              <w:rPr>
                <w:rFonts w:hint="eastAsia" w:cs="宋体"/>
                <w:sz w:val="21"/>
                <w:szCs w:val="21"/>
                <w:highlight w:val="none"/>
              </w:rPr>
              <w:sym w:font="Wingdings 2" w:char="00A3"/>
            </w:r>
            <w:r>
              <w:rPr>
                <w:rFonts w:hint="eastAsia" w:cs="宋体"/>
                <w:sz w:val="21"/>
                <w:szCs w:val="21"/>
                <w:highlight w:val="none"/>
              </w:rPr>
              <w:t xml:space="preserve">银行电汇  </w:t>
            </w:r>
          </w:p>
        </w:tc>
      </w:tr>
      <w:tr w14:paraId="6B9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053A82">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4</w:t>
            </w:r>
          </w:p>
        </w:tc>
        <w:tc>
          <w:tcPr>
            <w:tcW w:w="818" w:type="pct"/>
            <w:vAlign w:val="center"/>
          </w:tcPr>
          <w:p w14:paraId="1CFA8F7D">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报价须知</w:t>
            </w:r>
          </w:p>
        </w:tc>
        <w:tc>
          <w:tcPr>
            <w:tcW w:w="3625" w:type="pct"/>
            <w:vAlign w:val="center"/>
          </w:tcPr>
          <w:p w14:paraId="0CDA0A3E">
            <w:pPr>
              <w:spacing w:line="360" w:lineRule="auto"/>
              <w:rPr>
                <w:rFonts w:cs="宋体"/>
                <w:b w:val="0"/>
                <w:bCs/>
                <w:kern w:val="2"/>
                <w:sz w:val="21"/>
                <w:szCs w:val="21"/>
                <w:highlight w:val="none"/>
              </w:rPr>
            </w:pPr>
            <w:r>
              <w:rPr>
                <w:rFonts w:hint="eastAsia" w:cs="宋体"/>
                <w:bCs/>
                <w:kern w:val="2"/>
                <w:sz w:val="21"/>
                <w:szCs w:val="21"/>
                <w:highlight w:val="none"/>
              </w:rPr>
              <w:t>（1）</w:t>
            </w:r>
            <w:r>
              <w:rPr>
                <w:rFonts w:hint="eastAsia" w:cs="宋体"/>
                <w:b w:val="0"/>
                <w:bCs/>
                <w:kern w:val="2"/>
                <w:sz w:val="21"/>
                <w:szCs w:val="21"/>
                <w:highlight w:val="none"/>
              </w:rPr>
              <w:t>投标人最终投标报价不得</w:t>
            </w:r>
            <w:r>
              <w:rPr>
                <w:rFonts w:hint="eastAsia" w:cs="宋体"/>
                <w:b w:val="0"/>
                <w:bCs/>
                <w:kern w:val="2"/>
                <w:sz w:val="21"/>
                <w:szCs w:val="21"/>
                <w:highlight w:val="none"/>
                <w:lang w:eastAsia="zh-CN"/>
              </w:rPr>
              <w:t>低</w:t>
            </w:r>
            <w:r>
              <w:rPr>
                <w:rFonts w:hint="eastAsia" w:cs="宋体"/>
                <w:b w:val="0"/>
                <w:bCs/>
                <w:kern w:val="2"/>
                <w:sz w:val="21"/>
                <w:szCs w:val="21"/>
                <w:highlight w:val="none"/>
              </w:rPr>
              <w:t>于</w:t>
            </w:r>
            <w:r>
              <w:rPr>
                <w:rFonts w:hint="eastAsia" w:ascii="Times New Roman" w:hAnsi="Times New Roman" w:cs="Times New Roman"/>
                <w:b w:val="0"/>
                <w:bCs/>
                <w:kern w:val="2"/>
                <w:sz w:val="21"/>
                <w:szCs w:val="21"/>
                <w:highlight w:val="none"/>
              </w:rPr>
              <w:t>竞价</w:t>
            </w:r>
            <w:r>
              <w:rPr>
                <w:rFonts w:hint="eastAsia" w:cs="宋体"/>
                <w:b w:val="0"/>
                <w:bCs/>
                <w:kern w:val="2"/>
                <w:sz w:val="21"/>
                <w:szCs w:val="21"/>
                <w:highlight w:val="none"/>
              </w:rPr>
              <w:t>文件（公告）列明的项目预算，否则其投标文件将被否决。</w:t>
            </w:r>
          </w:p>
          <w:p w14:paraId="1CCCD9EC">
            <w:pPr>
              <w:spacing w:line="360" w:lineRule="auto"/>
              <w:rPr>
                <w:rFonts w:hint="default" w:eastAsia="宋体" w:cs="宋体"/>
                <w:sz w:val="21"/>
                <w:szCs w:val="21"/>
                <w:highlight w:val="none"/>
                <w:lang w:val="en-US" w:eastAsia="zh-CN"/>
              </w:rPr>
            </w:pPr>
            <w:r>
              <w:rPr>
                <w:rFonts w:hint="eastAsia" w:cs="宋体"/>
                <w:kern w:val="2"/>
                <w:sz w:val="21"/>
                <w:szCs w:val="21"/>
                <w:highlight w:val="none"/>
              </w:rPr>
              <w:t>（2）在项目评标过程中，投标人最终投标报价与公布的</w:t>
            </w:r>
            <w:r>
              <w:rPr>
                <w:rFonts w:hint="eastAsia" w:cs="宋体"/>
                <w:kern w:val="2"/>
                <w:sz w:val="21"/>
                <w:szCs w:val="21"/>
                <w:highlight w:val="none"/>
                <w:lang w:eastAsia="zh-CN"/>
              </w:rPr>
              <w:t>项目</w:t>
            </w:r>
            <w:r>
              <w:rPr>
                <w:rFonts w:hint="eastAsia" w:cs="宋体"/>
                <w:sz w:val="21"/>
                <w:szCs w:val="21"/>
                <w:highlight w:val="none"/>
              </w:rPr>
              <w:t>预算</w:t>
            </w:r>
            <w:r>
              <w:rPr>
                <w:rFonts w:hint="eastAsia" w:cs="宋体"/>
                <w:kern w:val="2"/>
                <w:sz w:val="21"/>
                <w:szCs w:val="21"/>
                <w:highlight w:val="none"/>
              </w:rPr>
              <w:t>相比</w:t>
            </w:r>
            <w:r>
              <w:rPr>
                <w:rFonts w:hint="eastAsia" w:cs="宋体"/>
                <w:kern w:val="2"/>
                <w:sz w:val="21"/>
                <w:szCs w:val="21"/>
                <w:highlight w:val="none"/>
                <w:lang w:eastAsia="zh-CN"/>
              </w:rPr>
              <w:t>涨</w:t>
            </w:r>
            <w:r>
              <w:rPr>
                <w:rFonts w:hint="eastAsia" w:cs="宋体"/>
                <w:kern w:val="2"/>
                <w:sz w:val="21"/>
                <w:szCs w:val="21"/>
                <w:highlight w:val="none"/>
              </w:rPr>
              <w:t>幅过小，或投标人最终投标报价明显缺乏竞争性的，评审小组可以否决其投标。</w:t>
            </w:r>
          </w:p>
        </w:tc>
      </w:tr>
      <w:tr w14:paraId="350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2AA32F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5</w:t>
            </w:r>
          </w:p>
        </w:tc>
        <w:tc>
          <w:tcPr>
            <w:tcW w:w="818" w:type="pct"/>
            <w:vAlign w:val="center"/>
          </w:tcPr>
          <w:p w14:paraId="50F1A161">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重要说明</w:t>
            </w:r>
          </w:p>
        </w:tc>
        <w:tc>
          <w:tcPr>
            <w:tcW w:w="3625" w:type="pct"/>
            <w:vAlign w:val="center"/>
          </w:tcPr>
          <w:p w14:paraId="7C69E3AB">
            <w:pPr>
              <w:spacing w:line="360" w:lineRule="auto"/>
              <w:rPr>
                <w:rFonts w:cs="宋体"/>
                <w:sz w:val="21"/>
                <w:szCs w:val="21"/>
                <w:highlight w:val="none"/>
              </w:rPr>
            </w:pPr>
            <w:r>
              <w:rPr>
                <w:rFonts w:hint="eastAsia" w:cs="宋体"/>
                <w:sz w:val="21"/>
                <w:szCs w:val="21"/>
                <w:highlight w:val="none"/>
              </w:rPr>
              <w:t>（1）中标人应在规定期限内提交履约保证金并与招标人签订合同，若中标人未能在规定期限内提交履约保证金或签订合同，招标人有权取消中标人中标资格；</w:t>
            </w:r>
          </w:p>
          <w:p w14:paraId="55188E5F">
            <w:pPr>
              <w:spacing w:line="360" w:lineRule="auto"/>
              <w:rPr>
                <w:rFonts w:cs="宋体"/>
                <w:sz w:val="21"/>
                <w:szCs w:val="21"/>
                <w:highlight w:val="none"/>
              </w:rPr>
            </w:pPr>
            <w:r>
              <w:rPr>
                <w:rFonts w:hint="eastAsia" w:cs="宋体"/>
                <w:sz w:val="21"/>
                <w:szCs w:val="21"/>
                <w:highlight w:val="none"/>
              </w:rPr>
              <w:t>（2）合同签订后，中标人存在规定时间内不组织人员进场开工，不履行合同义务等情况，招标人有权解除合同，并追究违约责任；</w:t>
            </w:r>
          </w:p>
          <w:p w14:paraId="5E51EF84">
            <w:pPr>
              <w:spacing w:line="360" w:lineRule="auto"/>
              <w:rPr>
                <w:rFonts w:cs="宋体"/>
                <w:sz w:val="21"/>
                <w:szCs w:val="21"/>
                <w:highlight w:val="none"/>
              </w:rPr>
            </w:pPr>
            <w:r>
              <w:rPr>
                <w:rFonts w:hint="eastAsia" w:cs="宋体"/>
                <w:sz w:val="21"/>
                <w:szCs w:val="21"/>
                <w:highlight w:val="none"/>
              </w:rPr>
              <w:t>（3）中标人在中标项目发生投诉、信访举报案件、履约存在争议时，拒绝协助配合有关部门调查案件的，招标人可以取消其中标资格或解除合同，并追究其违约责任。</w:t>
            </w:r>
          </w:p>
          <w:p w14:paraId="359790FC">
            <w:pPr>
              <w:spacing w:line="360" w:lineRule="auto"/>
              <w:rPr>
                <w:rFonts w:cs="宋体"/>
                <w:sz w:val="21"/>
                <w:szCs w:val="21"/>
                <w:highlight w:val="none"/>
              </w:rPr>
            </w:pPr>
            <w:r>
              <w:rPr>
                <w:rFonts w:ascii="Times New Roman" w:hAnsi="Times New Roman" w:cs="Times New Roman"/>
                <w:sz w:val="21"/>
                <w:szCs w:val="21"/>
                <w:highlight w:val="none"/>
              </w:rPr>
              <w:t>（4）投标人参与</w:t>
            </w:r>
            <w:r>
              <w:rPr>
                <w:rFonts w:hint="eastAsia" w:ascii="Times New Roman" w:hAnsi="Times New Roman" w:cs="Times New Roman"/>
                <w:sz w:val="21"/>
                <w:szCs w:val="21"/>
                <w:highlight w:val="none"/>
              </w:rPr>
              <w:t>投标</w:t>
            </w:r>
            <w:r>
              <w:rPr>
                <w:rFonts w:ascii="Times New Roman" w:hAnsi="Times New Roman" w:cs="Times New Roman"/>
                <w:sz w:val="21"/>
                <w:szCs w:val="21"/>
                <w:highlight w:val="none"/>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highlight w:val="none"/>
              </w:rPr>
              <w:t>竞价</w:t>
            </w:r>
            <w:r>
              <w:rPr>
                <w:rFonts w:ascii="Times New Roman" w:hAnsi="Times New Roman" w:cs="Times New Roman"/>
                <w:sz w:val="21"/>
                <w:szCs w:val="21"/>
                <w:highlight w:val="none"/>
              </w:rPr>
              <w:t>、隐瞒失信信息等谋取中标的行为，一经发现，招标人可以取消其中标资格或解除合同，并追究其违约责任。</w:t>
            </w:r>
          </w:p>
        </w:tc>
      </w:tr>
      <w:tr w14:paraId="7107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4B1DC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6</w:t>
            </w:r>
          </w:p>
        </w:tc>
        <w:tc>
          <w:tcPr>
            <w:tcW w:w="818" w:type="pct"/>
            <w:vAlign w:val="center"/>
          </w:tcPr>
          <w:p w14:paraId="3ABAC84A">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解释权</w:t>
            </w:r>
          </w:p>
        </w:tc>
        <w:tc>
          <w:tcPr>
            <w:tcW w:w="3625" w:type="pct"/>
            <w:vAlign w:val="center"/>
          </w:tcPr>
          <w:p w14:paraId="4496F5C1">
            <w:pPr>
              <w:spacing w:line="360" w:lineRule="auto"/>
              <w:rPr>
                <w:rFonts w:cs="宋体"/>
                <w:bCs/>
                <w:sz w:val="21"/>
                <w:szCs w:val="21"/>
                <w:highlight w:val="none"/>
              </w:rPr>
            </w:pPr>
            <w:r>
              <w:rPr>
                <w:rFonts w:hint="eastAsia" w:cs="宋体"/>
                <w:bCs/>
                <w:sz w:val="21"/>
                <w:szCs w:val="21"/>
                <w:highlight w:val="none"/>
              </w:rPr>
              <w:t>（1）构成本竞价文件的各个组成文件应互为解释，互为说明；</w:t>
            </w:r>
          </w:p>
          <w:p w14:paraId="6D6504F2">
            <w:pPr>
              <w:spacing w:line="360" w:lineRule="auto"/>
              <w:rPr>
                <w:rFonts w:cs="宋体"/>
                <w:bCs/>
                <w:sz w:val="21"/>
                <w:szCs w:val="21"/>
                <w:highlight w:val="none"/>
              </w:rPr>
            </w:pPr>
            <w:r>
              <w:rPr>
                <w:rFonts w:hint="eastAsia" w:cs="宋体"/>
                <w:bCs/>
                <w:sz w:val="21"/>
                <w:szCs w:val="21"/>
                <w:highlight w:val="none"/>
              </w:rPr>
              <w:t>（2）同一组成文件中就同一事项的规定或约定不一致的，以编排顺序在后者为准；</w:t>
            </w:r>
          </w:p>
          <w:p w14:paraId="797D193C">
            <w:pPr>
              <w:spacing w:line="360" w:lineRule="auto"/>
              <w:rPr>
                <w:rFonts w:cs="宋体"/>
                <w:bCs/>
                <w:sz w:val="21"/>
                <w:szCs w:val="21"/>
                <w:highlight w:val="none"/>
              </w:rPr>
            </w:pPr>
            <w:r>
              <w:rPr>
                <w:rFonts w:hint="eastAsia" w:cs="宋体"/>
                <w:bCs/>
                <w:sz w:val="21"/>
                <w:szCs w:val="21"/>
                <w:highlight w:val="none"/>
              </w:rPr>
              <w:t>（3）如有不明确或不一致，构成合同文件组成内容的，以合同文件约定内容为准，且以专用合同条款约定的合同文件优先顺序解释；</w:t>
            </w:r>
          </w:p>
          <w:p w14:paraId="21919CDB">
            <w:pPr>
              <w:spacing w:line="360" w:lineRule="auto"/>
              <w:rPr>
                <w:rFonts w:ascii="Times New Roman" w:hAnsi="Times New Roman" w:cs="Times New Roman"/>
                <w:bCs/>
                <w:sz w:val="21"/>
                <w:szCs w:val="21"/>
                <w:highlight w:val="none"/>
              </w:rPr>
            </w:pPr>
            <w:r>
              <w:rPr>
                <w:rFonts w:hint="eastAsia" w:cs="宋体"/>
                <w:bCs/>
                <w:sz w:val="21"/>
                <w:szCs w:val="21"/>
                <w:highlight w:val="none"/>
              </w:rPr>
              <w:t>（4）</w:t>
            </w:r>
            <w:r>
              <w:rPr>
                <w:rFonts w:ascii="Times New Roman" w:hAnsi="Times New Roman" w:cs="Times New Roman"/>
                <w:bCs/>
                <w:sz w:val="21"/>
                <w:szCs w:val="21"/>
                <w:highlight w:val="none"/>
              </w:rPr>
              <w:t>除</w:t>
            </w:r>
            <w:r>
              <w:rPr>
                <w:rFonts w:hint="eastAsia" w:ascii="Times New Roman" w:hAnsi="Times New Roman" w:cs="Times New Roman"/>
                <w:bCs/>
                <w:sz w:val="21"/>
                <w:szCs w:val="21"/>
                <w:highlight w:val="none"/>
              </w:rPr>
              <w:t>竞价</w:t>
            </w:r>
            <w:r>
              <w:rPr>
                <w:rFonts w:ascii="Times New Roman" w:hAnsi="Times New Roman" w:cs="Times New Roman"/>
                <w:bCs/>
                <w:sz w:val="21"/>
                <w:szCs w:val="21"/>
                <w:highlight w:val="none"/>
              </w:rPr>
              <w:t>文件中有特别规定外，仅适用于投标文件提交阶段的规定，按</w:t>
            </w:r>
            <w:r>
              <w:rPr>
                <w:rFonts w:hint="eastAsia" w:ascii="Times New Roman" w:hAnsi="Times New Roman" w:cs="Times New Roman"/>
                <w:bCs/>
                <w:sz w:val="21"/>
                <w:szCs w:val="21"/>
                <w:highlight w:val="none"/>
                <w:lang w:val="en-US" w:eastAsia="zh-CN"/>
              </w:rPr>
              <w:t>竞价</w:t>
            </w:r>
            <w:r>
              <w:rPr>
                <w:rFonts w:ascii="Times New Roman" w:hAnsi="Times New Roman" w:cs="Times New Roman"/>
                <w:bCs/>
                <w:sz w:val="21"/>
                <w:szCs w:val="21"/>
                <w:highlight w:val="none"/>
              </w:rPr>
              <w:t>公告、投标人须知前附表、投标人须知正文、评审方法和标准、投标文件格式的先后顺序解释；</w:t>
            </w:r>
          </w:p>
          <w:p w14:paraId="759685B1">
            <w:pPr>
              <w:spacing w:line="360" w:lineRule="auto"/>
              <w:rPr>
                <w:rFonts w:cs="宋体"/>
                <w:sz w:val="21"/>
                <w:szCs w:val="21"/>
                <w:highlight w:val="none"/>
              </w:rPr>
            </w:pPr>
            <w:r>
              <w:rPr>
                <w:rFonts w:hint="eastAsia" w:cs="宋体"/>
                <w:bCs/>
                <w:sz w:val="21"/>
                <w:szCs w:val="21"/>
                <w:highlight w:val="none"/>
              </w:rPr>
              <w:t>（5）</w:t>
            </w:r>
            <w:r>
              <w:rPr>
                <w:rFonts w:hint="eastAsia" w:cs="宋体"/>
                <w:sz w:val="21"/>
                <w:szCs w:val="21"/>
                <w:highlight w:val="none"/>
              </w:rPr>
              <w:t>有澄清的部分以最终的澄清更正内容为准；</w:t>
            </w:r>
          </w:p>
          <w:p w14:paraId="69060430">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（6）按本款前述规定仍不能形成结论的，由招标人负责解释。</w:t>
            </w:r>
          </w:p>
        </w:tc>
      </w:tr>
      <w:tr w14:paraId="64B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9533EC6">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highlight w:val="none"/>
                <w:lang w:eastAsia="zh-CN"/>
              </w:rPr>
            </w:pPr>
            <w:r>
              <w:rPr>
                <w:rFonts w:hint="eastAsia" w:cs="宋体"/>
                <w:bCs/>
                <w:kern w:val="2"/>
                <w:sz w:val="21"/>
                <w:szCs w:val="21"/>
                <w:highlight w:val="none"/>
              </w:rPr>
              <w:t>1</w:t>
            </w:r>
            <w:r>
              <w:rPr>
                <w:rFonts w:hint="eastAsia" w:cs="宋体"/>
                <w:bCs/>
                <w:kern w:val="2"/>
                <w:sz w:val="21"/>
                <w:szCs w:val="21"/>
                <w:highlight w:val="none"/>
                <w:lang w:val="en-US" w:eastAsia="zh-CN"/>
              </w:rPr>
              <w:t>7</w:t>
            </w:r>
          </w:p>
        </w:tc>
        <w:tc>
          <w:tcPr>
            <w:tcW w:w="818" w:type="pct"/>
            <w:vAlign w:val="center"/>
          </w:tcPr>
          <w:p w14:paraId="3327AE48">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其他补充</w:t>
            </w:r>
          </w:p>
          <w:p w14:paraId="23A70780">
            <w:pPr>
              <w:pStyle w:val="70"/>
              <w:pBdr>
                <w:bottom w:val="none" w:color="auto" w:sz="0" w:space="0"/>
              </w:pBdr>
              <w:tabs>
                <w:tab w:val="clear" w:pos="4153"/>
                <w:tab w:val="clear" w:pos="8306"/>
              </w:tabs>
              <w:adjustRightInd/>
              <w:spacing w:line="360" w:lineRule="auto"/>
              <w:textAlignment w:val="auto"/>
              <w:rPr>
                <w:rFonts w:cs="宋体"/>
                <w:bCs/>
                <w:kern w:val="2"/>
                <w:sz w:val="21"/>
                <w:szCs w:val="21"/>
                <w:highlight w:val="none"/>
              </w:rPr>
            </w:pPr>
            <w:r>
              <w:rPr>
                <w:rFonts w:hint="eastAsia" w:cs="宋体"/>
                <w:bCs/>
                <w:kern w:val="2"/>
                <w:sz w:val="21"/>
                <w:szCs w:val="21"/>
                <w:highlight w:val="none"/>
              </w:rPr>
              <w:t>说明</w:t>
            </w:r>
          </w:p>
        </w:tc>
        <w:tc>
          <w:tcPr>
            <w:tcW w:w="3625" w:type="pct"/>
            <w:vAlign w:val="center"/>
          </w:tcPr>
          <w:p w14:paraId="09D28779">
            <w:pPr>
              <w:pStyle w:val="69"/>
              <w:widowControl w:val="0"/>
              <w:spacing w:before="0" w:beforeAutospacing="0" w:after="0" w:afterAutospacing="0" w:line="360" w:lineRule="auto"/>
              <w:jc w:val="both"/>
              <w:rPr>
                <w:rFonts w:hint="eastAsia" w:eastAsia="宋体" w:cs="宋体"/>
                <w:b w:val="0"/>
                <w:sz w:val="21"/>
                <w:szCs w:val="21"/>
                <w:highlight w:val="none"/>
                <w:lang w:eastAsia="zh-CN"/>
              </w:rPr>
            </w:pPr>
            <w:r>
              <w:rPr>
                <w:rFonts w:hint="eastAsia" w:cs="宋体"/>
                <w:b w:val="0"/>
                <w:sz w:val="21"/>
                <w:szCs w:val="21"/>
                <w:highlight w:val="none"/>
                <w:lang w:eastAsia="zh-CN"/>
              </w:rPr>
              <w:t>……</w:t>
            </w:r>
          </w:p>
        </w:tc>
      </w:tr>
    </w:tbl>
    <w:p w14:paraId="415BA54B">
      <w:pPr>
        <w:jc w:val="center"/>
        <w:rPr>
          <w:rFonts w:asciiTheme="minorEastAsia" w:hAnsiTheme="minorEastAsia" w:eastAsiaTheme="minorEastAsia"/>
          <w:b/>
          <w:sz w:val="24"/>
          <w:highlight w:val="none"/>
        </w:rPr>
      </w:pPr>
      <w:bookmarkStart w:id="10" w:name="_Toc4558"/>
      <w:r>
        <w:rPr>
          <w:rFonts w:hint="eastAsia"/>
          <w:b/>
          <w:sz w:val="24"/>
          <w:szCs w:val="24"/>
          <w:highlight w:val="none"/>
        </w:rPr>
        <w:br w:type="page"/>
      </w:r>
      <w:bookmarkEnd w:id="10"/>
      <w:r>
        <w:rPr>
          <w:rFonts w:hint="eastAsia" w:asciiTheme="minorEastAsia" w:hAnsiTheme="minorEastAsia" w:eastAsiaTheme="minorEastAsia"/>
          <w:b/>
          <w:sz w:val="24"/>
          <w:highlight w:val="none"/>
        </w:rPr>
        <w:t>投标人须知正文</w:t>
      </w:r>
    </w:p>
    <w:p w14:paraId="4EEC54FF">
      <w:pPr>
        <w:spacing w:line="360" w:lineRule="auto"/>
        <w:ind w:firstLine="437"/>
        <w:outlineLvl w:val="1"/>
        <w:rPr>
          <w:rFonts w:ascii="Times New Roman" w:hAnsi="Times New Roman" w:cs="Times New Roman" w:eastAsiaTheme="minorEastAsia"/>
          <w:b/>
          <w:sz w:val="24"/>
          <w:highlight w:val="none"/>
        </w:rPr>
      </w:pPr>
      <w:bookmarkStart w:id="11" w:name="_Toc28737"/>
      <w:r>
        <w:rPr>
          <w:rFonts w:ascii="Times New Roman" w:hAnsi="Times New Roman" w:cs="Times New Roman" w:eastAsiaTheme="minorEastAsia"/>
          <w:b/>
          <w:sz w:val="24"/>
          <w:highlight w:val="none"/>
        </w:rPr>
        <w:t>1.有关定义</w:t>
      </w:r>
      <w:bookmarkEnd w:id="11"/>
    </w:p>
    <w:p w14:paraId="384A1EE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w:t>
      </w:r>
      <w:r>
        <w:rPr>
          <w:rFonts w:hint="eastAsia" w:ascii="Times New Roman" w:hAnsi="Times New Roman" w:cs="Times New Roman" w:eastAsiaTheme="minorEastAsia"/>
          <w:bCs/>
          <w:sz w:val="21"/>
          <w:highlight w:val="none"/>
        </w:rPr>
        <w:t>招标</w:t>
      </w:r>
      <w:r>
        <w:rPr>
          <w:rFonts w:ascii="Times New Roman" w:hAnsi="Times New Roman" w:cs="Times New Roman" w:eastAsiaTheme="minorEastAsia"/>
          <w:bCs/>
          <w:sz w:val="21"/>
          <w:highlight w:val="none"/>
        </w:rPr>
        <w:t>方式为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，招标人为项目实施建设的发包人（甲方），投标人为参与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的主体，中标人为参与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，并获得项目实施的承包人（乙方）。</w:t>
      </w:r>
    </w:p>
    <w:p w14:paraId="30245068">
      <w:pPr>
        <w:spacing w:line="360" w:lineRule="auto"/>
        <w:ind w:firstLine="437"/>
        <w:outlineLvl w:val="1"/>
        <w:rPr>
          <w:rFonts w:ascii="Times New Roman" w:hAnsi="Times New Roman" w:cs="Times New Roman" w:eastAsiaTheme="minorEastAsia"/>
          <w:b/>
          <w:sz w:val="24"/>
          <w:highlight w:val="none"/>
        </w:rPr>
      </w:pPr>
      <w:bookmarkStart w:id="12" w:name="_Toc26438"/>
      <w:r>
        <w:rPr>
          <w:rFonts w:ascii="Times New Roman" w:hAnsi="Times New Roman" w:cs="Times New Roman" w:eastAsiaTheme="minorEastAsia"/>
          <w:b/>
          <w:sz w:val="24"/>
          <w:highlight w:val="none"/>
        </w:rPr>
        <w:t>2.资金来源</w:t>
      </w:r>
      <w:bookmarkEnd w:id="12"/>
    </w:p>
    <w:p w14:paraId="0B8F321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本项目的招标人已获得足以支付本次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后所签订的合同项下的资金。</w:t>
      </w:r>
    </w:p>
    <w:p w14:paraId="4D65E39E">
      <w:pPr>
        <w:spacing w:line="360" w:lineRule="auto"/>
        <w:ind w:firstLine="437"/>
        <w:outlineLvl w:val="1"/>
        <w:rPr>
          <w:rFonts w:ascii="Times New Roman" w:hAnsi="Times New Roman" w:cs="Times New Roman" w:eastAsiaTheme="minorEastAsia"/>
          <w:b/>
          <w:sz w:val="24"/>
          <w:highlight w:val="none"/>
        </w:rPr>
      </w:pPr>
      <w:bookmarkStart w:id="13" w:name="_Toc8718"/>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文件的澄清与修改</w:t>
      </w:r>
      <w:bookmarkEnd w:id="13"/>
    </w:p>
    <w:p w14:paraId="04DD4E8A">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.1投标人如对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文件内容有疑问，按投标人须知前附表规定提出。</w:t>
      </w:r>
    </w:p>
    <w:p w14:paraId="7D5F064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.2招标人可主动或在解答投标人提出的问题时对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文件进行澄清或者修改。</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合肥文旅博览集团有限公司</w:t>
      </w:r>
      <w:r>
        <w:rPr>
          <w:rFonts w:ascii="Times New Roman" w:hAnsi="Times New Roman" w:cs="Times New Roman" w:eastAsiaTheme="minorEastAsia"/>
          <w:bCs/>
          <w:sz w:val="21"/>
          <w:highlight w:val="none"/>
        </w:rPr>
        <w:t>网站澄清或修改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文件，投标人应主动上网查询。招标人不承担投标人未及时关注相关信息引发的相关责任。</w:t>
      </w:r>
    </w:p>
    <w:p w14:paraId="1FA3037C">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.3任何人或任何组织向投标人提供的任何书面或口头资料，未经</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在网上发布或书面通知，均作无效处理，不得作为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文件的组成部分。</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对投标人由此而做出的推论、理解和结论概不负责。</w:t>
      </w:r>
    </w:p>
    <w:p w14:paraId="5B0D4F4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.4对于没有提出疑问又参与了本项目</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的投标人将被视为完全认同本</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文件（含澄清、修改等内容）。</w:t>
      </w:r>
    </w:p>
    <w:p w14:paraId="0564458F">
      <w:pPr>
        <w:spacing w:line="360" w:lineRule="auto"/>
        <w:ind w:firstLine="437"/>
        <w:outlineLvl w:val="1"/>
        <w:rPr>
          <w:rFonts w:ascii="Times New Roman" w:hAnsi="Times New Roman" w:cs="Times New Roman" w:eastAsiaTheme="minorEastAsia"/>
          <w:b/>
          <w:sz w:val="24"/>
          <w:highlight w:val="none"/>
        </w:rPr>
      </w:pPr>
      <w:bookmarkStart w:id="14" w:name="_Toc14497"/>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范围及投标文件中标准和计量单位的使用</w:t>
      </w:r>
      <w:bookmarkEnd w:id="14"/>
    </w:p>
    <w:p w14:paraId="59E4AA7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.1无论</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文件中是否要求，投标人所承担货物及伴随的工程和服务均应符合国家强制性标准。</w:t>
      </w:r>
    </w:p>
    <w:p w14:paraId="7439187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.2投标人与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之间与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有关的所有往来通知、函件和投标文件均用中文表述。投标人随投标文件提供的证明文件和资料可以为其他语言，但必须附中文译文。翻译的中文资料与外文资料如果出现差异时，以中文为准。</w:t>
      </w:r>
    </w:p>
    <w:p w14:paraId="164E681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.3除</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文件中有特殊要求外，投标文件中所使用的计量单位，应采用中华人民共和国法定计量单位。</w:t>
      </w:r>
    </w:p>
    <w:p w14:paraId="55B3E813">
      <w:pPr>
        <w:spacing w:line="360" w:lineRule="auto"/>
        <w:ind w:firstLine="437"/>
        <w:outlineLvl w:val="1"/>
        <w:rPr>
          <w:rFonts w:ascii="Times New Roman" w:hAnsi="Times New Roman" w:cs="Times New Roman" w:eastAsiaTheme="minorEastAsia"/>
          <w:b/>
          <w:sz w:val="24"/>
          <w:highlight w:val="none"/>
        </w:rPr>
      </w:pPr>
      <w:bookmarkStart w:id="15" w:name="_Toc27861"/>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.投标文件构成</w:t>
      </w:r>
      <w:bookmarkEnd w:id="15"/>
    </w:p>
    <w:p w14:paraId="6AAA3283">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.1投标人应完整地按</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文件提供的投标文件格式及</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文件评审要求编写投标文件，具体内容详见第六章投标文件格式的相关内容。</w:t>
      </w:r>
    </w:p>
    <w:p w14:paraId="7918A847">
      <w:pPr>
        <w:spacing w:line="360" w:lineRule="auto"/>
        <w:ind w:firstLine="437"/>
        <w:outlineLvl w:val="2"/>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5</w:t>
      </w:r>
      <w:r>
        <w:rPr>
          <w:rFonts w:ascii="Times New Roman" w:hAnsi="Times New Roman" w:cs="Times New Roman" w:eastAsiaTheme="minorEastAsia"/>
          <w:bCs/>
          <w:sz w:val="21"/>
          <w:highlight w:val="none"/>
        </w:rPr>
        <w:t>.2上述文件应按照</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文件规定的格式填写、签署和盖章。</w:t>
      </w:r>
    </w:p>
    <w:p w14:paraId="6A555545">
      <w:pPr>
        <w:spacing w:line="360" w:lineRule="auto"/>
        <w:ind w:firstLine="437"/>
        <w:outlineLvl w:val="1"/>
        <w:rPr>
          <w:rFonts w:ascii="Times New Roman" w:hAnsi="Times New Roman" w:cs="Times New Roman" w:eastAsiaTheme="minorEastAsia"/>
          <w:b/>
          <w:sz w:val="24"/>
          <w:highlight w:val="none"/>
        </w:rPr>
      </w:pPr>
      <w:bookmarkStart w:id="16" w:name="_Toc16992"/>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.报价</w:t>
      </w:r>
      <w:bookmarkEnd w:id="16"/>
    </w:p>
    <w:p w14:paraId="7CE8DEF1">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.1投标人的报价应当包括满足本次</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全部内容，所有报价均应以人民币报价。</w:t>
      </w:r>
    </w:p>
    <w:p w14:paraId="765B7610">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6</w:t>
      </w:r>
      <w:r>
        <w:rPr>
          <w:rFonts w:ascii="Times New Roman" w:hAnsi="Times New Roman" w:cs="Times New Roman" w:eastAsiaTheme="minorEastAsia"/>
          <w:bCs/>
          <w:sz w:val="21"/>
          <w:highlight w:val="none"/>
        </w:rPr>
        <w:t>.2投标人应在分项报价表上标明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项目的单价（如适用）和总价，未标明的视同包含在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报价中。</w:t>
      </w:r>
    </w:p>
    <w:p w14:paraId="2B42D314">
      <w:pPr>
        <w:spacing w:line="360" w:lineRule="auto"/>
        <w:ind w:firstLine="437"/>
        <w:outlineLvl w:val="1"/>
        <w:rPr>
          <w:rFonts w:ascii="Times New Roman" w:hAnsi="Times New Roman" w:cs="Times New Roman" w:eastAsiaTheme="minorEastAsia"/>
          <w:b/>
          <w:sz w:val="24"/>
          <w:highlight w:val="none"/>
        </w:rPr>
      </w:pPr>
      <w:bookmarkStart w:id="17" w:name="_Toc7546"/>
      <w:r>
        <w:rPr>
          <w:rFonts w:hint="eastAsia" w:ascii="Times New Roman" w:hAnsi="Times New Roman" w:cs="Times New Roman" w:eastAsiaTheme="minorEastAsia"/>
          <w:b/>
          <w:sz w:val="24"/>
          <w:highlight w:val="none"/>
        </w:rPr>
        <w:t>7投标</w:t>
      </w:r>
      <w:r>
        <w:rPr>
          <w:rFonts w:ascii="Times New Roman" w:hAnsi="Times New Roman" w:cs="Times New Roman" w:eastAsiaTheme="minorEastAsia"/>
          <w:b/>
          <w:sz w:val="24"/>
          <w:highlight w:val="none"/>
        </w:rPr>
        <w:t>有效期</w:t>
      </w:r>
      <w:bookmarkEnd w:id="17"/>
    </w:p>
    <w:p w14:paraId="5625DB56">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有效期为从投标文件提交截止之日算起的日历天数，</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有效期为</w:t>
      </w: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0日历天。招标人可根据实际情况，在原</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有效期截止之前，要求投标人延长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有效期。接受该要求的投标人将不会被要求和允许修正其投标文件。投标人可以拒绝延长</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有效期的要求，且不承担任何责任。上述要求和答复都应以书面形式提交。</w:t>
      </w:r>
    </w:p>
    <w:p w14:paraId="5F6FFEB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7</w:t>
      </w:r>
      <w:r>
        <w:rPr>
          <w:rFonts w:ascii="Times New Roman" w:hAnsi="Times New Roman" w:cs="Times New Roman" w:eastAsiaTheme="minorEastAsia"/>
          <w:bCs/>
          <w:sz w:val="21"/>
          <w:highlight w:val="none"/>
        </w:rPr>
        <w:t>.2在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有效期内，投标人的</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保持有效，投标人不得要求撤销或修改其投标文件。</w:t>
      </w:r>
    </w:p>
    <w:p w14:paraId="3477395D">
      <w:pPr>
        <w:spacing w:line="360" w:lineRule="auto"/>
        <w:ind w:firstLine="437"/>
        <w:outlineLvl w:val="1"/>
        <w:rPr>
          <w:rFonts w:ascii="Times New Roman" w:hAnsi="Times New Roman" w:cs="Times New Roman" w:eastAsiaTheme="minorEastAsia"/>
          <w:b/>
          <w:sz w:val="24"/>
          <w:highlight w:val="none"/>
        </w:rPr>
      </w:pPr>
      <w:bookmarkStart w:id="18" w:name="_Toc8809"/>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.投标文件的制作</w:t>
      </w:r>
      <w:bookmarkEnd w:id="18"/>
    </w:p>
    <w:p w14:paraId="394AB8C5">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.1本项目要求提供密封纸质投标文件，投标文件的制作应满足以下规定：</w:t>
      </w:r>
    </w:p>
    <w:p w14:paraId="613ED18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highlight w:val="none"/>
          <w:lang w:eastAsia="zh-CN"/>
        </w:rPr>
        <w:t>正本1份、副本2份</w:t>
      </w:r>
      <w:r>
        <w:rPr>
          <w:rFonts w:ascii="Times New Roman" w:hAnsi="Times New Roman" w:cs="Times New Roman" w:eastAsiaTheme="minorEastAsia"/>
          <w:bCs/>
          <w:sz w:val="21"/>
          <w:highlight w:val="none"/>
        </w:rPr>
        <w:t>。</w:t>
      </w:r>
    </w:p>
    <w:p w14:paraId="250C7C5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52C445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（3）投标文件制作完成后，投标人应对投标文件进行装订成册、密封，形成密封的投标文件，否则引起的责任由投标人自行承担。</w:t>
      </w:r>
    </w:p>
    <w:p w14:paraId="69FB0309">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.2因投标人自身原因而导致投标文件无法开标、评标，该投标视为无效投标，投标人自行承担由此导致的全部责任。</w:t>
      </w:r>
    </w:p>
    <w:p w14:paraId="60D2EC83">
      <w:pPr>
        <w:spacing w:line="360" w:lineRule="auto"/>
        <w:ind w:firstLine="437"/>
        <w:outlineLvl w:val="1"/>
        <w:rPr>
          <w:rFonts w:ascii="Times New Roman" w:hAnsi="Times New Roman" w:cs="Times New Roman" w:eastAsiaTheme="minorEastAsia"/>
          <w:b/>
          <w:sz w:val="24"/>
          <w:highlight w:val="none"/>
        </w:rPr>
      </w:pPr>
      <w:bookmarkStart w:id="19" w:name="_Toc5270"/>
      <w:r>
        <w:rPr>
          <w:rFonts w:hint="eastAsia" w:ascii="Times New Roman" w:hAnsi="Times New Roman" w:cs="Times New Roman" w:eastAsiaTheme="minorEastAsia"/>
          <w:b/>
          <w:sz w:val="24"/>
          <w:highlight w:val="none"/>
        </w:rPr>
        <w:t>9</w:t>
      </w:r>
      <w:r>
        <w:rPr>
          <w:rFonts w:ascii="Times New Roman" w:hAnsi="Times New Roman" w:cs="Times New Roman" w:eastAsiaTheme="minorEastAsia"/>
          <w:b/>
          <w:sz w:val="24"/>
          <w:highlight w:val="none"/>
        </w:rPr>
        <w:t>.投标文件提交截止时间</w:t>
      </w:r>
      <w:bookmarkEnd w:id="19"/>
    </w:p>
    <w:p w14:paraId="7E808858">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.1投标人应在第一章“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w:t>
      </w:r>
    </w:p>
    <w:p w14:paraId="0EA01F3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9</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招标人延迟投标文件提交截止时间的。招标人、</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和投标人受投标文件提交截止时间制约的所有权利和义务均应延长至新的截止时间。</w:t>
      </w:r>
    </w:p>
    <w:p w14:paraId="3D17E214">
      <w:pPr>
        <w:spacing w:line="360" w:lineRule="auto"/>
        <w:ind w:firstLine="437"/>
        <w:outlineLvl w:val="1"/>
        <w:rPr>
          <w:rFonts w:ascii="Times New Roman" w:hAnsi="Times New Roman" w:cs="Times New Roman" w:eastAsiaTheme="minorEastAsia"/>
          <w:b/>
          <w:sz w:val="24"/>
          <w:highlight w:val="none"/>
        </w:rPr>
      </w:pPr>
      <w:bookmarkStart w:id="20" w:name="_Toc1231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.投标文件的提交、修改与撤回</w:t>
      </w:r>
      <w:bookmarkEnd w:id="20"/>
    </w:p>
    <w:p w14:paraId="088F39B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.1投标人应当在第一章“</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”规定的投标文件提交截止时间前，将封装的投标文件送到指定开标地点。（如</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延期，按最新发布</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时间执行）。</w:t>
      </w:r>
    </w:p>
    <w:p w14:paraId="7C79A19B">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.2投标人在</w:t>
      </w:r>
      <w:r>
        <w:rPr>
          <w:rFonts w:hint="eastAsia" w:ascii="Times New Roman" w:hAnsi="Times New Roman" w:cs="Times New Roman" w:eastAsiaTheme="minorEastAsia"/>
          <w:bCs/>
          <w:sz w:val="21"/>
          <w:highlight w:val="none"/>
        </w:rPr>
        <w:t>投标</w:t>
      </w:r>
      <w:r>
        <w:rPr>
          <w:rFonts w:ascii="Times New Roman" w:hAnsi="Times New Roman" w:cs="Times New Roman" w:eastAsiaTheme="minorEastAsia"/>
          <w:bCs/>
          <w:sz w:val="21"/>
          <w:highlight w:val="none"/>
        </w:rPr>
        <w:t>截止时间前，可以补充、修改或者撤回投标文件。投标截止时间前未提交投标文件的，视为无效投标文件。未按规定密封或投标截止时间后送达的投标文件，应当拒收。</w:t>
      </w:r>
    </w:p>
    <w:p w14:paraId="07C38FD5">
      <w:pPr>
        <w:spacing w:line="360" w:lineRule="auto"/>
        <w:ind w:firstLine="437"/>
        <w:outlineLvl w:val="1"/>
        <w:rPr>
          <w:rFonts w:ascii="Times New Roman" w:hAnsi="Times New Roman" w:cs="Times New Roman" w:eastAsiaTheme="minorEastAsia"/>
          <w:b/>
          <w:sz w:val="24"/>
          <w:highlight w:val="none"/>
        </w:rPr>
      </w:pPr>
      <w:bookmarkStart w:id="21" w:name="_Toc2680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.评审小组</w:t>
      </w:r>
      <w:bookmarkEnd w:id="21"/>
    </w:p>
    <w:p w14:paraId="0E70C206">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.1由招标人委派或招标人委托</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抽取经济技术专家等方式组建的评审小组，负责本项目评审工作。评审小组成员由3人以上单数组成，评审小组及其成员应当依照有关规定履行相关职责和义务。</w:t>
      </w:r>
    </w:p>
    <w:p w14:paraId="4A5F110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.2评审小组根据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文件规定的评审方法和标准对投标人提交的投标文件进行评审，从质量和服务均能满足</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文件实质性响应要求的投标人中推荐中标人，并编写评审报告。</w:t>
      </w:r>
    </w:p>
    <w:p w14:paraId="324C397E">
      <w:pPr>
        <w:spacing w:line="360" w:lineRule="auto"/>
        <w:ind w:firstLine="437"/>
        <w:outlineLvl w:val="1"/>
        <w:rPr>
          <w:rFonts w:ascii="Times New Roman" w:hAnsi="Times New Roman" w:cs="Times New Roman" w:eastAsiaTheme="minorEastAsia"/>
          <w:b/>
          <w:sz w:val="24"/>
          <w:highlight w:val="none"/>
        </w:rPr>
      </w:pPr>
      <w:bookmarkStart w:id="22" w:name="_Toc1484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.终止</w:t>
      </w:r>
      <w:r>
        <w:rPr>
          <w:rFonts w:hint="eastAsia" w:ascii="Times New Roman" w:hAnsi="Times New Roman" w:cs="Times New Roman" w:eastAsiaTheme="minorEastAsia"/>
          <w:b/>
          <w:sz w:val="24"/>
          <w:highlight w:val="none"/>
        </w:rPr>
        <w:t>竞价</w:t>
      </w:r>
      <w:bookmarkEnd w:id="22"/>
    </w:p>
    <w:p w14:paraId="6340572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出现下列情况之一时，招标人有权宣布终止</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，并将理由通知所有投标人：</w:t>
      </w:r>
    </w:p>
    <w:p w14:paraId="281CA60F">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（1）通过初审的投标人不足规定数量；</w:t>
      </w:r>
    </w:p>
    <w:p w14:paraId="6F158B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（2）出现影响公正的违法、违规行为的；</w:t>
      </w:r>
    </w:p>
    <w:p w14:paraId="51A17ED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（3）因重大变故，招标任务取消的；</w:t>
      </w:r>
    </w:p>
    <w:p w14:paraId="1DB4DE37">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（4）</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文件有重大漏洞，导致无法继续评审的；</w:t>
      </w:r>
    </w:p>
    <w:p w14:paraId="3A25695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（5）法律法规规定的其他情形。</w:t>
      </w:r>
    </w:p>
    <w:p w14:paraId="7DAEF04B">
      <w:pPr>
        <w:spacing w:line="360" w:lineRule="auto"/>
        <w:ind w:firstLine="437"/>
        <w:outlineLvl w:val="1"/>
        <w:rPr>
          <w:rFonts w:ascii="Times New Roman" w:hAnsi="Times New Roman" w:cs="Times New Roman" w:eastAsiaTheme="minorEastAsia"/>
          <w:b/>
          <w:sz w:val="24"/>
          <w:highlight w:val="none"/>
        </w:rPr>
      </w:pPr>
      <w:bookmarkStart w:id="23" w:name="_Toc16261"/>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.投标文件的澄清、说明或更正</w:t>
      </w:r>
      <w:bookmarkEnd w:id="23"/>
    </w:p>
    <w:p w14:paraId="49929B2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5C700E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.2评审小组要求投标人澄清、说明或者更正投标文件应当以书面形式作出。投标人的澄清、说明或者更正应当加盖投标人公章。</w:t>
      </w:r>
    </w:p>
    <w:p w14:paraId="05CCB20F">
      <w:pPr>
        <w:spacing w:line="360" w:lineRule="auto"/>
        <w:ind w:firstLine="437"/>
        <w:rPr>
          <w:rFonts w:ascii="Times New Roman" w:hAnsi="Times New Roman" w:cs="Times New Roman" w:eastAsiaTheme="minorEastAsia"/>
          <w:sz w:val="24"/>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3</w:t>
      </w:r>
      <w:r>
        <w:rPr>
          <w:rFonts w:ascii="Times New Roman" w:hAnsi="Times New Roman" w:cs="Times New Roman" w:eastAsiaTheme="minorEastAsia"/>
          <w:bCs/>
          <w:sz w:val="21"/>
          <w:highlight w:val="none"/>
        </w:rPr>
        <w:t>.3如有询标，投标人通过线下的方式接受询标。因授权代表联系不上等情形而无法接受评审小组询标的，投标人自行承担相关风险。</w:t>
      </w:r>
    </w:p>
    <w:p w14:paraId="62D5D1D1">
      <w:pPr>
        <w:spacing w:line="360" w:lineRule="auto"/>
        <w:ind w:firstLine="437"/>
        <w:outlineLvl w:val="1"/>
        <w:rPr>
          <w:rFonts w:ascii="Times New Roman" w:hAnsi="Times New Roman" w:cs="Times New Roman" w:eastAsiaTheme="minorEastAsia"/>
          <w:b/>
          <w:sz w:val="24"/>
          <w:highlight w:val="none"/>
        </w:rPr>
      </w:pPr>
      <w:bookmarkStart w:id="24" w:name="_Toc1707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.最终投标报价</w:t>
      </w:r>
      <w:bookmarkEnd w:id="24"/>
    </w:p>
    <w:p w14:paraId="37F52338">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lang w:eastAsia="zh-CN"/>
        </w:rPr>
        <w:t>本项目进行一次报价</w:t>
      </w:r>
      <w:r>
        <w:rPr>
          <w:rFonts w:ascii="Times New Roman" w:hAnsi="Times New Roman" w:cs="Times New Roman" w:eastAsiaTheme="minorEastAsia"/>
          <w:bCs/>
          <w:sz w:val="21"/>
          <w:highlight w:val="none"/>
        </w:rPr>
        <w:t>。</w:t>
      </w:r>
    </w:p>
    <w:p w14:paraId="4AEE716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2</w:t>
      </w:r>
      <w:r>
        <w:rPr>
          <w:rFonts w:ascii="Times New Roman" w:hAnsi="Times New Roman" w:cs="Times New Roman" w:eastAsiaTheme="minorEastAsia"/>
          <w:bCs/>
          <w:sz w:val="21"/>
          <w:highlight w:val="none"/>
        </w:rPr>
        <w:t>最终投标报价是投标人投标文件的有效组成部分，最终投标报价也是签订合同的依据。</w:t>
      </w:r>
    </w:p>
    <w:p w14:paraId="16E4BAB1">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3</w:t>
      </w:r>
      <w:r>
        <w:rPr>
          <w:rFonts w:ascii="Times New Roman" w:hAnsi="Times New Roman" w:cs="Times New Roman" w:eastAsiaTheme="minorEastAsia"/>
          <w:bCs/>
          <w:sz w:val="21"/>
          <w:highlight w:val="none"/>
        </w:rPr>
        <w:t>除非招标人对</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文件予以澄清、修改，否则投标人应按招标人提供的货物清单中列出的项目和工程量逐项填报综合单价和合价。投标人不得在货物清单中任意增删、修改清单项目与工程量及项目排列顺序。</w:t>
      </w:r>
    </w:p>
    <w:p w14:paraId="1995CD7D">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4</w:t>
      </w:r>
      <w:r>
        <w:rPr>
          <w:rFonts w:ascii="Times New Roman" w:hAnsi="Times New Roman" w:cs="Times New Roman" w:eastAsiaTheme="minorEastAsia"/>
          <w:bCs/>
          <w:sz w:val="21"/>
          <w:highlight w:val="none"/>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报价范围内，招标人不再承担该费用。</w:t>
      </w:r>
    </w:p>
    <w:p w14:paraId="4075E13C">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5</w:t>
      </w:r>
      <w:r>
        <w:rPr>
          <w:rFonts w:ascii="Times New Roman" w:hAnsi="Times New Roman" w:cs="Times New Roman" w:eastAsiaTheme="minorEastAsia"/>
          <w:bCs/>
          <w:sz w:val="21"/>
          <w:highlight w:val="none"/>
        </w:rPr>
        <w:t>本项目不接受恶意不平衡报价，不保证最</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价中标。</w:t>
      </w:r>
    </w:p>
    <w:p w14:paraId="0CEA3099">
      <w:pPr>
        <w:spacing w:line="360" w:lineRule="auto"/>
        <w:ind w:firstLine="437"/>
        <w:outlineLvl w:val="1"/>
        <w:rPr>
          <w:rFonts w:ascii="Times New Roman" w:hAnsi="Times New Roman" w:cs="Times New Roman" w:eastAsiaTheme="minorEastAsia"/>
          <w:b/>
          <w:sz w:val="24"/>
          <w:highlight w:val="none"/>
        </w:rPr>
      </w:pPr>
      <w:bookmarkStart w:id="25" w:name="_Toc15850"/>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.中标</w:t>
      </w:r>
      <w:r>
        <w:rPr>
          <w:rFonts w:hint="eastAsia" w:ascii="Times New Roman" w:hAnsi="Times New Roman" w:cs="Times New Roman" w:eastAsiaTheme="minorEastAsia"/>
          <w:b/>
          <w:sz w:val="24"/>
          <w:highlight w:val="none"/>
        </w:rPr>
        <w:t>人</w:t>
      </w:r>
      <w:r>
        <w:rPr>
          <w:rFonts w:ascii="Times New Roman" w:hAnsi="Times New Roman" w:cs="Times New Roman" w:eastAsiaTheme="minorEastAsia"/>
          <w:b/>
          <w:sz w:val="24"/>
          <w:highlight w:val="none"/>
        </w:rPr>
        <w:t>的推荐原则</w:t>
      </w:r>
      <w:bookmarkEnd w:id="25"/>
    </w:p>
    <w:p w14:paraId="4FE936D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评审小组依据本项目</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文件所约定的评审方法和标准，按照最终投标报价由</w:t>
      </w:r>
      <w:r>
        <w:rPr>
          <w:rFonts w:hint="eastAsia" w:ascii="Times New Roman" w:hAnsi="Times New Roman" w:cs="Times New Roman" w:eastAsiaTheme="minorEastAsia"/>
          <w:bCs/>
          <w:sz w:val="21"/>
          <w:highlight w:val="none"/>
          <w:lang w:eastAsia="zh-CN"/>
        </w:rPr>
        <w:t>高</w:t>
      </w:r>
      <w:r>
        <w:rPr>
          <w:rFonts w:ascii="Times New Roman" w:hAnsi="Times New Roman" w:cs="Times New Roman" w:eastAsiaTheme="minorEastAsia"/>
          <w:bCs/>
          <w:sz w:val="21"/>
          <w:highlight w:val="none"/>
        </w:rPr>
        <w:t>到</w:t>
      </w:r>
      <w:r>
        <w:rPr>
          <w:rFonts w:hint="eastAsia" w:ascii="Times New Roman" w:hAnsi="Times New Roman" w:cs="Times New Roman" w:eastAsiaTheme="minorEastAsia"/>
          <w:bCs/>
          <w:sz w:val="21"/>
          <w:highlight w:val="none"/>
          <w:lang w:eastAsia="zh-CN"/>
        </w:rPr>
        <w:t>低</w:t>
      </w:r>
      <w:r>
        <w:rPr>
          <w:rFonts w:ascii="Times New Roman" w:hAnsi="Times New Roman" w:cs="Times New Roman" w:eastAsiaTheme="minorEastAsia"/>
          <w:bCs/>
          <w:sz w:val="21"/>
          <w:highlight w:val="none"/>
        </w:rPr>
        <w:t>的顺序依次推荐中标人。最终投标报价相同的，由评审小组根据投标文件投票，按少数服从多数的原则确定中标人。</w:t>
      </w:r>
    </w:p>
    <w:p w14:paraId="6F50B9C6">
      <w:pPr>
        <w:spacing w:line="360" w:lineRule="auto"/>
        <w:ind w:firstLine="437"/>
        <w:outlineLvl w:val="1"/>
        <w:rPr>
          <w:rFonts w:ascii="Times New Roman" w:hAnsi="Times New Roman" w:cs="Times New Roman" w:eastAsiaTheme="minorEastAsia"/>
          <w:b/>
          <w:sz w:val="24"/>
          <w:highlight w:val="none"/>
        </w:rPr>
      </w:pPr>
      <w:bookmarkStart w:id="26" w:name="_Toc1574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6</w:t>
      </w:r>
      <w:r>
        <w:rPr>
          <w:rFonts w:ascii="Times New Roman" w:hAnsi="Times New Roman" w:cs="Times New Roman" w:eastAsiaTheme="minorEastAsia"/>
          <w:b/>
          <w:sz w:val="24"/>
          <w:highlight w:val="none"/>
        </w:rPr>
        <w:t>.确定中标人</w:t>
      </w:r>
      <w:bookmarkEnd w:id="26"/>
    </w:p>
    <w:p w14:paraId="5A068BB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招标人委托评审小组确定中标人的，排名第一的即为中标人，由</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在指定媒体上予以公告告。</w:t>
      </w:r>
    </w:p>
    <w:p w14:paraId="2D23AF24">
      <w:pPr>
        <w:spacing w:line="360" w:lineRule="auto"/>
        <w:ind w:firstLine="437"/>
        <w:outlineLvl w:val="1"/>
        <w:rPr>
          <w:rFonts w:ascii="Times New Roman" w:hAnsi="Times New Roman" w:cs="Times New Roman" w:eastAsiaTheme="minorEastAsia"/>
          <w:b/>
          <w:sz w:val="24"/>
          <w:highlight w:val="none"/>
        </w:rPr>
      </w:pPr>
      <w:bookmarkStart w:id="27" w:name="_Toc11424"/>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7</w:t>
      </w:r>
      <w:r>
        <w:rPr>
          <w:rFonts w:ascii="Times New Roman" w:hAnsi="Times New Roman" w:cs="Times New Roman" w:eastAsiaTheme="minorEastAsia"/>
          <w:b/>
          <w:sz w:val="24"/>
          <w:highlight w:val="none"/>
        </w:rPr>
        <w:t>.编写评审报告</w:t>
      </w:r>
      <w:bookmarkEnd w:id="27"/>
    </w:p>
    <w:p w14:paraId="66BB41F0">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FB37FBB">
      <w:pPr>
        <w:spacing w:line="360" w:lineRule="auto"/>
        <w:ind w:firstLine="437"/>
        <w:outlineLvl w:val="1"/>
        <w:rPr>
          <w:rFonts w:ascii="Times New Roman" w:hAnsi="Times New Roman" w:cs="Times New Roman" w:eastAsiaTheme="minorEastAsia"/>
          <w:b/>
          <w:sz w:val="24"/>
          <w:highlight w:val="none"/>
        </w:rPr>
      </w:pPr>
      <w:bookmarkStart w:id="28" w:name="_Toc423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8</w:t>
      </w:r>
      <w:r>
        <w:rPr>
          <w:rFonts w:ascii="Times New Roman" w:hAnsi="Times New Roman" w:cs="Times New Roman" w:eastAsiaTheme="minorEastAsia"/>
          <w:b/>
          <w:sz w:val="24"/>
          <w:highlight w:val="none"/>
        </w:rPr>
        <w:t>.保密要求</w:t>
      </w:r>
      <w:bookmarkEnd w:id="28"/>
    </w:p>
    <w:p w14:paraId="352DFF70">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.1评审将在严格保密的情况下进行。</w:t>
      </w:r>
    </w:p>
    <w:p w14:paraId="4CF045D8">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8</w:t>
      </w:r>
      <w:r>
        <w:rPr>
          <w:rFonts w:ascii="Times New Roman" w:hAnsi="Times New Roman" w:cs="Times New Roman" w:eastAsiaTheme="minorEastAsia"/>
          <w:bCs/>
          <w:sz w:val="21"/>
          <w:highlight w:val="none"/>
        </w:rPr>
        <w:t>.2有关人员应当遵守评审工作纪律，不得泄露评审文件、评审情况和评审中获悉的国家秘密、商业秘密等。</w:t>
      </w:r>
    </w:p>
    <w:p w14:paraId="0ADDB26D">
      <w:pPr>
        <w:spacing w:line="360" w:lineRule="auto"/>
        <w:ind w:firstLine="437"/>
        <w:outlineLvl w:val="1"/>
        <w:rPr>
          <w:rFonts w:ascii="Times New Roman" w:hAnsi="Times New Roman" w:cs="Times New Roman" w:eastAsiaTheme="minorEastAsia"/>
          <w:b/>
          <w:sz w:val="24"/>
          <w:highlight w:val="none"/>
        </w:rPr>
      </w:pPr>
      <w:bookmarkStart w:id="29" w:name="_Toc8227"/>
      <w:r>
        <w:rPr>
          <w:rFonts w:hint="eastAsia" w:ascii="Times New Roman" w:hAnsi="Times New Roman" w:cs="Times New Roman" w:eastAsiaTheme="minorEastAsia"/>
          <w:b/>
          <w:sz w:val="24"/>
          <w:highlight w:val="none"/>
        </w:rPr>
        <w:t>19</w:t>
      </w:r>
      <w:r>
        <w:rPr>
          <w:rFonts w:ascii="Times New Roman" w:hAnsi="Times New Roman" w:cs="Times New Roman" w:eastAsiaTheme="minorEastAsia"/>
          <w:b/>
          <w:sz w:val="24"/>
          <w:highlight w:val="none"/>
        </w:rPr>
        <w:t>.中标结果公告</w:t>
      </w:r>
      <w:bookmarkEnd w:id="29"/>
    </w:p>
    <w:p w14:paraId="233FE004">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.1中标人确定后，</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将在</w:t>
      </w:r>
      <w:r>
        <w:rPr>
          <w:rFonts w:hint="eastAsia" w:ascii="Times New Roman" w:hAnsi="Times New Roman" w:cs="Times New Roman" w:eastAsiaTheme="minorEastAsia"/>
          <w:bCs/>
          <w:sz w:val="21"/>
          <w:highlight w:val="none"/>
          <w:lang w:eastAsia="zh-CN"/>
        </w:rPr>
        <w:t>安徽环巢湖生态发展有限公司</w:t>
      </w:r>
      <w:r>
        <w:rPr>
          <w:rFonts w:ascii="Times New Roman" w:hAnsi="Times New Roman" w:cs="Times New Roman" w:eastAsiaTheme="minorEastAsia"/>
          <w:bCs/>
          <w:sz w:val="21"/>
          <w:highlight w:val="none"/>
        </w:rPr>
        <w:t>官网发布中标结果公告。</w:t>
      </w:r>
    </w:p>
    <w:p w14:paraId="016A612B">
      <w:pPr>
        <w:spacing w:line="360" w:lineRule="auto"/>
        <w:ind w:firstLine="437"/>
        <w:rPr>
          <w:rFonts w:ascii="Times New Roman" w:hAnsi="Times New Roman" w:cs="Times New Roman" w:eastAsiaTheme="minorEastAsia"/>
          <w:bCs/>
          <w:sz w:val="21"/>
          <w:highlight w:val="none"/>
        </w:rPr>
      </w:pPr>
      <w:r>
        <w:rPr>
          <w:rFonts w:hint="eastAsia" w:ascii="Times New Roman" w:hAnsi="Times New Roman" w:cs="Times New Roman" w:eastAsiaTheme="minorEastAsia"/>
          <w:bCs/>
          <w:sz w:val="21"/>
          <w:highlight w:val="none"/>
        </w:rPr>
        <w:t>19</w:t>
      </w:r>
      <w:r>
        <w:rPr>
          <w:rFonts w:ascii="Times New Roman" w:hAnsi="Times New Roman" w:cs="Times New Roman" w:eastAsiaTheme="minorEastAsia"/>
          <w:bCs/>
          <w:sz w:val="21"/>
          <w:highlight w:val="none"/>
        </w:rPr>
        <w:t>.2中标结果公告内容应当包括招标人名称、项目名称、项目编号、中标人名称、中标金额。</w:t>
      </w:r>
    </w:p>
    <w:p w14:paraId="09584158">
      <w:pPr>
        <w:spacing w:line="360" w:lineRule="auto"/>
        <w:ind w:firstLine="437"/>
        <w:outlineLvl w:val="1"/>
        <w:rPr>
          <w:rFonts w:ascii="Times New Roman" w:hAnsi="Times New Roman" w:cs="Times New Roman" w:eastAsiaTheme="minorEastAsia"/>
          <w:b/>
          <w:sz w:val="24"/>
          <w:highlight w:val="none"/>
        </w:rPr>
      </w:pPr>
      <w:bookmarkStart w:id="30" w:name="_Toc4556"/>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0</w:t>
      </w:r>
      <w:r>
        <w:rPr>
          <w:rFonts w:ascii="Times New Roman" w:hAnsi="Times New Roman" w:cs="Times New Roman" w:eastAsiaTheme="minorEastAsia"/>
          <w:b/>
          <w:sz w:val="24"/>
          <w:highlight w:val="none"/>
        </w:rPr>
        <w:t>.</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结果的异议、投诉</w:t>
      </w:r>
      <w:bookmarkEnd w:id="30"/>
    </w:p>
    <w:p w14:paraId="593A4F33">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.1对于</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结果有异议的，应在中标结果公告规定的时间内向招标人提出。</w:t>
      </w:r>
    </w:p>
    <w:p w14:paraId="6C9C5A3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0</w:t>
      </w:r>
      <w:r>
        <w:rPr>
          <w:rFonts w:ascii="Times New Roman" w:hAnsi="Times New Roman" w:cs="Times New Roman" w:eastAsiaTheme="minorEastAsia"/>
          <w:bCs/>
          <w:sz w:val="21"/>
          <w:highlight w:val="none"/>
        </w:rPr>
        <w:t>.2对于异议答复不满意的，应在收到异议答复之日起3日内向</w:t>
      </w:r>
      <w:r>
        <w:rPr>
          <w:rFonts w:hint="eastAsia" w:ascii="Times New Roman" w:hAnsi="Times New Roman" w:cs="Times New Roman" w:eastAsiaTheme="minorEastAsia"/>
          <w:bCs/>
          <w:sz w:val="21"/>
          <w:highlight w:val="none"/>
          <w:lang w:eastAsia="zh-CN"/>
        </w:rPr>
        <w:t>竞价公告</w:t>
      </w:r>
      <w:r>
        <w:rPr>
          <w:rFonts w:ascii="Times New Roman" w:hAnsi="Times New Roman" w:cs="Times New Roman" w:eastAsiaTheme="minorEastAsia"/>
          <w:bCs/>
          <w:sz w:val="21"/>
          <w:highlight w:val="none"/>
        </w:rPr>
        <w:t>载明的监督管理部门提出。</w:t>
      </w:r>
    </w:p>
    <w:p w14:paraId="503A2407">
      <w:pPr>
        <w:spacing w:line="360" w:lineRule="auto"/>
        <w:ind w:firstLine="437"/>
        <w:outlineLvl w:val="1"/>
        <w:rPr>
          <w:rFonts w:ascii="Times New Roman" w:hAnsi="Times New Roman" w:cs="Times New Roman" w:eastAsiaTheme="minorEastAsia"/>
          <w:b/>
          <w:sz w:val="24"/>
          <w:highlight w:val="none"/>
        </w:rPr>
      </w:pPr>
      <w:bookmarkStart w:id="31" w:name="_Toc9234"/>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1</w:t>
      </w:r>
      <w:r>
        <w:rPr>
          <w:rFonts w:ascii="Times New Roman" w:hAnsi="Times New Roman" w:cs="Times New Roman" w:eastAsiaTheme="minorEastAsia"/>
          <w:b/>
          <w:sz w:val="24"/>
          <w:highlight w:val="none"/>
        </w:rPr>
        <w:t>.中标通知书</w:t>
      </w:r>
      <w:bookmarkEnd w:id="31"/>
    </w:p>
    <w:p w14:paraId="331706C5">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发布中标结果公告的同时以投标人须知前附表规定的形式向中标人发出中标通知书。</w:t>
      </w:r>
    </w:p>
    <w:p w14:paraId="224CA5EE">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.2中标通知书对招标人和中标人具有同等法律效力。中标通知书发出以后，招标人改变中标结果或者中标人放弃中标资格，应当承担相应的法律责任。</w:t>
      </w:r>
    </w:p>
    <w:p w14:paraId="6C2FAFF4">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1</w:t>
      </w:r>
      <w:r>
        <w:rPr>
          <w:rFonts w:ascii="Times New Roman" w:hAnsi="Times New Roman" w:cs="Times New Roman" w:eastAsiaTheme="minorEastAsia"/>
          <w:bCs/>
          <w:sz w:val="21"/>
          <w:highlight w:val="none"/>
        </w:rPr>
        <w:t>.3中标通知书是合同的组成部分。</w:t>
      </w:r>
    </w:p>
    <w:p w14:paraId="17623B09">
      <w:pPr>
        <w:spacing w:line="360" w:lineRule="auto"/>
        <w:ind w:firstLine="437"/>
        <w:outlineLvl w:val="1"/>
        <w:rPr>
          <w:rFonts w:ascii="Times New Roman" w:hAnsi="Times New Roman" w:cs="Times New Roman" w:eastAsiaTheme="minorEastAsia"/>
          <w:b/>
          <w:sz w:val="24"/>
          <w:highlight w:val="none"/>
        </w:rPr>
      </w:pPr>
      <w:bookmarkStart w:id="32" w:name="_Toc7535"/>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2</w:t>
      </w:r>
      <w:r>
        <w:rPr>
          <w:rFonts w:ascii="Times New Roman" w:hAnsi="Times New Roman" w:cs="Times New Roman" w:eastAsiaTheme="minorEastAsia"/>
          <w:b/>
          <w:sz w:val="24"/>
          <w:highlight w:val="none"/>
        </w:rPr>
        <w:t>.告知</w:t>
      </w:r>
      <w:r>
        <w:rPr>
          <w:rFonts w:hint="eastAsia" w:ascii="Times New Roman" w:hAnsi="Times New Roman" w:cs="Times New Roman" w:eastAsiaTheme="minorEastAsia"/>
          <w:b/>
          <w:sz w:val="24"/>
          <w:highlight w:val="none"/>
        </w:rPr>
        <w:t>竞价</w:t>
      </w:r>
      <w:r>
        <w:rPr>
          <w:rFonts w:ascii="Times New Roman" w:hAnsi="Times New Roman" w:cs="Times New Roman" w:eastAsiaTheme="minorEastAsia"/>
          <w:b/>
          <w:sz w:val="24"/>
          <w:highlight w:val="none"/>
        </w:rPr>
        <w:t>结果</w:t>
      </w:r>
      <w:bookmarkEnd w:id="32"/>
    </w:p>
    <w:p w14:paraId="1746880C">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.1中标结果公告发布后，投标人自行登录</w:t>
      </w:r>
      <w:r>
        <w:rPr>
          <w:rFonts w:hint="eastAsia" w:ascii="Times New Roman" w:hAnsi="Times New Roman" w:cs="Times New Roman" w:eastAsiaTheme="minorEastAsia"/>
          <w:bCs/>
          <w:sz w:val="21"/>
          <w:highlight w:val="none"/>
          <w:lang w:eastAsia="zh-CN"/>
        </w:rPr>
        <w:t>安徽环巢湖生态发展有限公司</w:t>
      </w:r>
      <w:r>
        <w:rPr>
          <w:rFonts w:hint="eastAsia" w:ascii="Times New Roman" w:hAnsi="Times New Roman" w:cs="Times New Roman" w:eastAsiaTheme="minorEastAsia"/>
          <w:bCs/>
          <w:sz w:val="21"/>
          <w:highlight w:val="none"/>
        </w:rPr>
        <w:t>官网查看</w:t>
      </w:r>
      <w:r>
        <w:rPr>
          <w:rFonts w:ascii="Times New Roman" w:hAnsi="Times New Roman" w:cs="Times New Roman" w:eastAsiaTheme="minorEastAsia"/>
          <w:bCs/>
          <w:sz w:val="21"/>
          <w:highlight w:val="none"/>
        </w:rPr>
        <w:t>结果信息。</w:t>
      </w:r>
    </w:p>
    <w:p w14:paraId="4F1E43B5">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2</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对未中标的投标人不做未中标原因的解释。</w:t>
      </w:r>
    </w:p>
    <w:p w14:paraId="27BA5B0F">
      <w:pPr>
        <w:spacing w:line="360" w:lineRule="auto"/>
        <w:ind w:firstLine="437"/>
        <w:outlineLvl w:val="1"/>
        <w:rPr>
          <w:rFonts w:ascii="Times New Roman" w:hAnsi="Times New Roman" w:cs="Times New Roman" w:eastAsiaTheme="minorEastAsia"/>
          <w:b/>
          <w:sz w:val="24"/>
          <w:highlight w:val="none"/>
        </w:rPr>
      </w:pPr>
      <w:bookmarkStart w:id="33" w:name="_Toc1203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3</w:t>
      </w:r>
      <w:r>
        <w:rPr>
          <w:rFonts w:ascii="Times New Roman" w:hAnsi="Times New Roman" w:cs="Times New Roman" w:eastAsiaTheme="minorEastAsia"/>
          <w:b/>
          <w:sz w:val="24"/>
          <w:highlight w:val="none"/>
        </w:rPr>
        <w:t>.履约保证金</w:t>
      </w:r>
      <w:bookmarkEnd w:id="33"/>
    </w:p>
    <w:p w14:paraId="7E85B54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w:t>
      </w:r>
    </w:p>
    <w:p w14:paraId="2AA4CDD3">
      <w:pPr>
        <w:spacing w:line="360" w:lineRule="auto"/>
        <w:ind w:firstLine="437"/>
        <w:outlineLvl w:val="1"/>
        <w:rPr>
          <w:rFonts w:ascii="Times New Roman" w:hAnsi="Times New Roman" w:cs="Times New Roman" w:eastAsiaTheme="minorEastAsia"/>
          <w:b/>
          <w:sz w:val="24"/>
          <w:highlight w:val="none"/>
        </w:rPr>
      </w:pPr>
      <w:bookmarkStart w:id="34" w:name="_Toc5833"/>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.签订合同</w:t>
      </w:r>
      <w:bookmarkEnd w:id="34"/>
    </w:p>
    <w:p w14:paraId="0B181811">
      <w:pPr>
        <w:spacing w:line="360" w:lineRule="auto"/>
        <w:ind w:firstLine="437"/>
        <w:outlineLvl w:val="2"/>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.1招标人与中标人应当在中标通知书发出后及时签订合同。</w:t>
      </w:r>
    </w:p>
    <w:p w14:paraId="5871D17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文件、中标人的投标文件及其澄清文件等，均为签订合同的依据。</w:t>
      </w:r>
    </w:p>
    <w:p w14:paraId="0DE40364">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2</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.3中标人拒绝与招标人签订合同的，</w:t>
      </w:r>
      <w:r>
        <w:rPr>
          <w:rFonts w:hint="eastAsia" w:ascii="Times New Roman" w:hAnsi="Times New Roman" w:cs="Times New Roman" w:eastAsiaTheme="minorEastAsia"/>
          <w:bCs/>
          <w:sz w:val="21"/>
          <w:highlight w:val="none"/>
        </w:rPr>
        <w:t>招标人</w:t>
      </w:r>
      <w:r>
        <w:rPr>
          <w:rFonts w:ascii="Times New Roman" w:hAnsi="Times New Roman" w:cs="Times New Roman" w:eastAsiaTheme="minorEastAsia"/>
          <w:bCs/>
          <w:sz w:val="21"/>
          <w:highlight w:val="none"/>
        </w:rPr>
        <w:t>可以重新开展</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活动。中标人拒绝签订合同的不得参加对该项目重新开展的</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活动。</w:t>
      </w:r>
    </w:p>
    <w:p w14:paraId="601964BF">
      <w:pPr>
        <w:spacing w:line="360" w:lineRule="auto"/>
        <w:ind w:firstLine="437"/>
        <w:outlineLvl w:val="1"/>
        <w:rPr>
          <w:rFonts w:ascii="Times New Roman" w:hAnsi="Times New Roman" w:cs="Times New Roman" w:eastAsiaTheme="minorEastAsia"/>
          <w:b/>
          <w:sz w:val="24"/>
          <w:highlight w:val="none"/>
        </w:rPr>
      </w:pPr>
      <w:bookmarkStart w:id="35" w:name="_Toc2471"/>
      <w:r>
        <w:rPr>
          <w:rFonts w:ascii="Times New Roman" w:hAnsi="Times New Roman" w:cs="Times New Roman" w:eastAsiaTheme="minorEastAsia"/>
          <w:b/>
          <w:sz w:val="24"/>
          <w:highlight w:val="none"/>
        </w:rPr>
        <w:t>2</w:t>
      </w:r>
      <w:r>
        <w:rPr>
          <w:rFonts w:hint="eastAsia" w:ascii="Times New Roman" w:hAnsi="Times New Roman" w:cs="Times New Roman" w:eastAsiaTheme="minorEastAsia"/>
          <w:b/>
          <w:sz w:val="24"/>
          <w:highlight w:val="none"/>
        </w:rPr>
        <w:t>5</w:t>
      </w:r>
      <w:r>
        <w:rPr>
          <w:rFonts w:ascii="Times New Roman" w:hAnsi="Times New Roman" w:cs="Times New Roman" w:eastAsiaTheme="minorEastAsia"/>
          <w:b/>
          <w:sz w:val="24"/>
          <w:highlight w:val="none"/>
        </w:rPr>
        <w:t>.需要补充的其他内容</w:t>
      </w:r>
      <w:bookmarkEnd w:id="35"/>
    </w:p>
    <w:p w14:paraId="1A3A2A3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需要补充的其他内容，见投标人须知前附表。</w:t>
      </w:r>
      <w:r>
        <w:rPr>
          <w:rFonts w:ascii="Times New Roman" w:hAnsi="Times New Roman" w:cs="Times New Roman" w:eastAsiaTheme="minorEastAsia"/>
          <w:bCs/>
          <w:sz w:val="21"/>
          <w:highlight w:val="none"/>
        </w:rPr>
        <w:br w:type="page"/>
      </w:r>
    </w:p>
    <w:p w14:paraId="433E521C">
      <w:pPr>
        <w:keepNext w:val="0"/>
        <w:keepLines w:val="0"/>
        <w:pageBreakBefore w:val="0"/>
        <w:kinsoku/>
        <w:wordWrap/>
        <w:overflowPunct/>
        <w:topLinePunct w:val="0"/>
        <w:autoSpaceDE/>
        <w:autoSpaceDN/>
        <w:bidi w:val="0"/>
        <w:spacing w:line="560" w:lineRule="exact"/>
        <w:jc w:val="center"/>
        <w:outlineLvl w:val="0"/>
        <w:rPr>
          <w:rFonts w:asciiTheme="minorEastAsia" w:hAnsiTheme="minorEastAsia" w:eastAsiaTheme="minorEastAsia"/>
          <w:b/>
          <w:sz w:val="28"/>
          <w:highlight w:val="none"/>
        </w:rPr>
      </w:pPr>
      <w:bookmarkStart w:id="36" w:name="_Toc31311"/>
      <w:r>
        <w:rPr>
          <w:rFonts w:hint="eastAsia" w:asciiTheme="minorEastAsia" w:hAnsiTheme="minorEastAsia" w:eastAsiaTheme="minorEastAsia"/>
          <w:b/>
          <w:sz w:val="28"/>
          <w:highlight w:val="none"/>
        </w:rPr>
        <w:t>第三章 招标人要求</w:t>
      </w:r>
      <w:bookmarkEnd w:id="36"/>
    </w:p>
    <w:p w14:paraId="7B86158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37"/>
        <w:textAlignment w:val="auto"/>
        <w:outlineLvl w:val="1"/>
        <w:rPr>
          <w:rFonts w:hint="eastAsia" w:ascii="Times New Roman" w:hAnsi="Times New Roman"/>
          <w:b/>
          <w:sz w:val="24"/>
          <w:szCs w:val="24"/>
          <w:highlight w:val="none"/>
        </w:rPr>
      </w:pPr>
      <w:bookmarkStart w:id="37" w:name="_Toc19590"/>
      <w:r>
        <w:rPr>
          <w:rFonts w:hint="eastAsia" w:ascii="Times New Roman" w:hAnsi="Times New Roman"/>
          <w:b/>
          <w:sz w:val="24"/>
          <w:szCs w:val="24"/>
          <w:highlight w:val="none"/>
        </w:rPr>
        <w:t>项目概况</w:t>
      </w:r>
      <w:bookmarkEnd w:id="37"/>
    </w:p>
    <w:p w14:paraId="2E26A4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4" w:firstLineChars="400"/>
        <w:jc w:val="center"/>
        <w:textAlignment w:val="auto"/>
        <w:outlineLvl w:val="2"/>
        <w:rPr>
          <w:rFonts w:hint="eastAsia" w:ascii="Times New Roman" w:hAnsi="Times New Roman" w:cs="Times New Roman"/>
          <w:bCs/>
          <w:color w:val="000000"/>
          <w:sz w:val="21"/>
          <w:szCs w:val="21"/>
          <w:highlight w:val="none"/>
          <w:u w:val="single"/>
          <w:lang w:val="en-US"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7EFD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128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1FC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12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419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1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ACC6">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3C10">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922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EB">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C7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E8B1CEA">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BA6">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B1E">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71D9">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D78B">
            <w:pPr>
              <w:keepNext w:val="0"/>
              <w:keepLines w:val="0"/>
              <w:pageBreakBefore w:val="0"/>
              <w:kinsoku/>
              <w:wordWrap/>
              <w:overflowPunct/>
              <w:topLinePunct w:val="0"/>
              <w:autoSpaceDE/>
              <w:autoSpaceDN/>
              <w:bidi w:val="0"/>
              <w:spacing w:line="560" w:lineRule="exact"/>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51B1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8C27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0BF6C2D7">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5D93">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1032B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F08D55F">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CC34548">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3C44C">
            <w:pPr>
              <w:keepNext w:val="0"/>
              <w:keepLines w:val="0"/>
              <w:pageBreakBefore w:val="0"/>
              <w:kinsoku/>
              <w:wordWrap/>
              <w:overflowPunct/>
              <w:topLinePunct w:val="0"/>
              <w:autoSpaceDE/>
              <w:autoSpaceDN/>
              <w:bidi w:val="0"/>
              <w:spacing w:line="560" w:lineRule="exact"/>
              <w:jc w:val="center"/>
              <w:rPr>
                <w:rFonts w:hint="eastAsia" w:ascii="仿宋" w:hAnsi="仿宋" w:eastAsia="仿宋" w:cs="仿宋"/>
                <w:i w:val="0"/>
                <w:iCs w:val="0"/>
                <w:color w:val="000000"/>
                <w:sz w:val="22"/>
                <w:szCs w:val="22"/>
                <w:highlight w:val="none"/>
                <w:u w:val="none"/>
              </w:rPr>
            </w:pPr>
          </w:p>
        </w:tc>
      </w:tr>
    </w:tbl>
    <w:p w14:paraId="7E841D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spacing w:val="6"/>
          <w:sz w:val="21"/>
          <w:szCs w:val="21"/>
          <w:highlight w:val="none"/>
          <w:lang w:val="en-US" w:eastAsia="zh-CN"/>
        </w:rPr>
      </w:pPr>
    </w:p>
    <w:p w14:paraId="4D40F32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中标人应在本公告期截止前与招标人联系现场踏勘以充分了解标的现状，自行向招标人咨询确认标的具体情况，如有疑问，主动向招标人咨询。</w:t>
      </w:r>
    </w:p>
    <w:p w14:paraId="268FDE67">
      <w:pPr>
        <w:pStyle w:val="69"/>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firstLine="422" w:firstLineChars="200"/>
        <w:jc w:val="both"/>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上述资产转让上级主管单位批准同意处置，北京天健兴业资产评估有限公司出具了天兴评报字(2025)第1747号《资产评估报告》，资产评估总价值为人民币3200元（含税），资产评估结果已经有权部门备案。</w:t>
      </w:r>
    </w:p>
    <w:p w14:paraId="0560E15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37" w:firstLineChars="0"/>
        <w:textAlignment w:val="auto"/>
        <w:outlineLvl w:val="1"/>
        <w:rPr>
          <w:rFonts w:hint="eastAsia" w:ascii="Times New Roman" w:hAnsi="Times New Roman"/>
          <w:b/>
          <w:sz w:val="24"/>
          <w:szCs w:val="24"/>
          <w:highlight w:val="none"/>
        </w:rPr>
      </w:pPr>
      <w:bookmarkStart w:id="38" w:name="_Toc26876"/>
      <w:r>
        <w:rPr>
          <w:rFonts w:hint="eastAsia" w:ascii="Times New Roman" w:hAnsi="Times New Roman"/>
          <w:b/>
          <w:sz w:val="24"/>
          <w:szCs w:val="24"/>
          <w:highlight w:val="none"/>
        </w:rPr>
        <w:t>服务内容及要求</w:t>
      </w:r>
      <w:bookmarkEnd w:id="38"/>
    </w:p>
    <w:p w14:paraId="79987C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b w:val="0"/>
          <w:bCs/>
          <w:spacing w:val="6"/>
          <w:sz w:val="21"/>
          <w:szCs w:val="21"/>
          <w:highlight w:val="none"/>
          <w:lang w:val="en-US" w:eastAsia="zh-CN"/>
        </w:rPr>
      </w:pPr>
      <w:r>
        <w:rPr>
          <w:rFonts w:hint="eastAsia" w:ascii="Times New Roman" w:hAnsi="Times New Roman" w:cs="Times New Roman"/>
          <w:b w:val="0"/>
          <w:bCs/>
          <w:kern w:val="0"/>
          <w:sz w:val="24"/>
          <w:highlight w:val="none"/>
          <w:lang w:val="en-US" w:eastAsia="zh-CN"/>
        </w:rPr>
        <w:t>1.</w:t>
      </w:r>
      <w:r>
        <w:rPr>
          <w:rFonts w:hint="eastAsia" w:asciiTheme="minorEastAsia" w:hAnsiTheme="minorEastAsia" w:eastAsiaTheme="minorEastAsia" w:cstheme="minorEastAsia"/>
          <w:b w:val="0"/>
          <w:bCs/>
          <w:spacing w:val="6"/>
          <w:sz w:val="21"/>
          <w:szCs w:val="21"/>
          <w:highlight w:val="none"/>
          <w:lang w:val="en-US" w:eastAsia="zh-CN"/>
        </w:rPr>
        <w:t>标的以现状移交，投标人应在本公告期截止前现场踏勘转让标的，自行了解标的权属关系和可能涉及的相关法律法规及政策规定，自行承担因政策变化带来的一切后果及责任。凡报名的投标人都视同已实地踏勘转让标的，确认了标的范围、数量、重量、体积、面积、成新度和功能情况等，并认可转让资产现状及转让要求，自愿承担因上述原因导致的一切后果和法律责任。</w:t>
      </w:r>
    </w:p>
    <w:p w14:paraId="6EBB32E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b w:val="0"/>
          <w:bCs/>
          <w:spacing w:val="6"/>
          <w:sz w:val="21"/>
          <w:szCs w:val="21"/>
          <w:highlight w:val="none"/>
          <w:lang w:val="en-US" w:eastAsia="zh-CN"/>
        </w:rPr>
        <w:t>2.中标人</w:t>
      </w:r>
      <w:r>
        <w:rPr>
          <w:rFonts w:hint="eastAsia" w:asciiTheme="minorEastAsia" w:hAnsiTheme="minorEastAsia" w:eastAsiaTheme="minorEastAsia" w:cstheme="minorEastAsia"/>
          <w:spacing w:val="6"/>
          <w:sz w:val="21"/>
          <w:szCs w:val="21"/>
          <w:highlight w:val="none"/>
          <w:lang w:val="en-US" w:eastAsia="zh-CN"/>
        </w:rPr>
        <w:t>须在招标人指定的场地进行验收和交接标的，不得在中标人场地对标的进行分解、拆解。自转让价款全部付清之日起</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5个工作日内，招标人协助中标人办理资产交接等手续。</w:t>
      </w:r>
    </w:p>
    <w:p w14:paraId="7573399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.中标人须在签订《资产转让合同》之日起</w:t>
      </w:r>
      <w:r>
        <w:rPr>
          <w:rFonts w:hint="eastAsia" w:asciiTheme="minorEastAsia" w:hAnsiTheme="minorEastAsia" w:cstheme="minorEastAsia"/>
          <w:spacing w:val="6"/>
          <w:sz w:val="21"/>
          <w:szCs w:val="21"/>
          <w:highlight w:val="none"/>
          <w:lang w:val="en-US" w:eastAsia="zh-CN"/>
        </w:rPr>
        <w:t>15</w:t>
      </w:r>
      <w:r>
        <w:rPr>
          <w:rFonts w:hint="eastAsia" w:asciiTheme="minorEastAsia" w:hAnsiTheme="minorEastAsia" w:eastAsiaTheme="minorEastAsia" w:cstheme="minorEastAsia"/>
          <w:spacing w:val="6"/>
          <w:sz w:val="21"/>
          <w:szCs w:val="21"/>
          <w:highlight w:val="none"/>
          <w:lang w:val="en-US" w:eastAsia="zh-CN"/>
        </w:rPr>
        <w:t>日内完成标的运输工作。中标人须服从招标人安排并按照转让合同的约定在规定时间内将车辆拖运完毕，车辆交接后的运输、拆解等相关费用由中标人承担，</w:t>
      </w:r>
      <w:r>
        <w:rPr>
          <w:rFonts w:hint="eastAsia" w:asciiTheme="minorEastAsia" w:hAnsiTheme="minorEastAsia" w:cstheme="minorEastAsia"/>
          <w:spacing w:val="6"/>
          <w:sz w:val="21"/>
          <w:szCs w:val="21"/>
          <w:highlight w:val="none"/>
          <w:lang w:val="en-US" w:eastAsia="zh-CN"/>
        </w:rPr>
        <w:t>资产</w:t>
      </w:r>
      <w:r>
        <w:rPr>
          <w:rFonts w:hint="eastAsia" w:asciiTheme="minorEastAsia" w:hAnsiTheme="minorEastAsia" w:eastAsiaTheme="minorEastAsia" w:cstheme="minorEastAsia"/>
          <w:spacing w:val="6"/>
          <w:sz w:val="21"/>
          <w:szCs w:val="21"/>
          <w:highlight w:val="none"/>
          <w:lang w:val="en-US" w:eastAsia="zh-CN"/>
        </w:rPr>
        <w:t>交接后的交通安全及其他一切法律责任均由中标人负责。中标人须在完成标的运输工作之日起15个工作日内办理完毕</w:t>
      </w:r>
      <w:r>
        <w:rPr>
          <w:rFonts w:hint="eastAsia" w:asciiTheme="minorEastAsia" w:hAnsiTheme="minorEastAsia" w:cstheme="minorEastAsia"/>
          <w:spacing w:val="6"/>
          <w:sz w:val="21"/>
          <w:szCs w:val="21"/>
          <w:highlight w:val="none"/>
          <w:lang w:val="en-US" w:eastAsia="zh-CN"/>
        </w:rPr>
        <w:t>资产交接</w:t>
      </w:r>
      <w:r>
        <w:rPr>
          <w:rFonts w:hint="eastAsia" w:asciiTheme="minorEastAsia" w:hAnsiTheme="minorEastAsia" w:eastAsiaTheme="minorEastAsia" w:cstheme="minorEastAsia"/>
          <w:spacing w:val="6"/>
          <w:sz w:val="21"/>
          <w:szCs w:val="21"/>
          <w:highlight w:val="none"/>
          <w:lang w:val="en-US" w:eastAsia="zh-CN"/>
        </w:rPr>
        <w:t>手续，中标人须遵守国家、省、市相关再生资源利用方面的法律、法规和政策规定，否则由此引起的一切责任均由中标人承担。转让标的拆卸、清运、残料处置等工作须按照国家安全生产、环境保护等相关法律、法规执行，服从招标人有关工作时间、人员、物品出入及安全生产等方面的现场监督与管理，并遵守如下规定：</w:t>
      </w:r>
    </w:p>
    <w:p w14:paraId="186B8FA7">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①如在拆除过程中遇到特种作业的，须派持有特种作业操作证（如金属焊接切割等专业）的作业人员进行安全操作；</w:t>
      </w:r>
    </w:p>
    <w:p w14:paraId="22A130F9">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②如遇到特殊情况需要由具备相关资质的施工企业进行施工的（如爆破拆除），中标人须委托具有相关资质的单位进行拆除工作，中标人所委托的拆除人员及施工单位的资质证明等相关资料应交给招标人备案存档。</w:t>
      </w:r>
    </w:p>
    <w:p w14:paraId="7F32F1D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③如在对转让标的拆卸、搬运或残余物处置过程中造成人身伤亡、财产损失的，由此产生的一切经济赔偿责任和法律后果均由中标人自行承担。</w:t>
      </w:r>
    </w:p>
    <w:p w14:paraId="71EA0EB0">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eastAsia" w:ascii="Times New Roman" w:hAnsi="Times New Roman" w:cs="Times New Roman" w:eastAsiaTheme="minorEastAsia"/>
          <w:b/>
          <w:kern w:val="0"/>
          <w:sz w:val="24"/>
          <w:highlight w:val="none"/>
          <w:lang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14:paraId="4FB1E157">
      <w:pPr>
        <w:keepNext w:val="0"/>
        <w:keepLines w:val="0"/>
        <w:pageBreakBefore w:val="0"/>
        <w:kinsoku/>
        <w:wordWrap/>
        <w:overflowPunct/>
        <w:topLinePunct w:val="0"/>
        <w:autoSpaceDE/>
        <w:autoSpaceDN/>
        <w:bidi w:val="0"/>
        <w:spacing w:line="560" w:lineRule="exact"/>
        <w:outlineLvl w:val="9"/>
        <w:rPr>
          <w:rFonts w:ascii="Times New Roman" w:hAnsi="Times New Roman"/>
          <w:b/>
          <w:sz w:val="24"/>
          <w:szCs w:val="24"/>
          <w:highlight w:val="none"/>
        </w:rPr>
      </w:pPr>
    </w:p>
    <w:p w14:paraId="26E00DE4">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39" w:name="_Toc15614"/>
      <w:r>
        <w:rPr>
          <w:rFonts w:hint="eastAsia" w:ascii="Times New Roman" w:hAnsi="Times New Roman"/>
          <w:b/>
          <w:sz w:val="24"/>
          <w:szCs w:val="24"/>
          <w:highlight w:val="none"/>
        </w:rPr>
        <w:t>人员要求</w:t>
      </w:r>
      <w:bookmarkEnd w:id="39"/>
    </w:p>
    <w:p w14:paraId="0915A431">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outlineLvl w:val="2"/>
        <w:rPr>
          <w:rFonts w:hint="default"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无</w:t>
      </w:r>
    </w:p>
    <w:p w14:paraId="552CDAAC">
      <w:pPr>
        <w:keepNext w:val="0"/>
        <w:keepLines w:val="0"/>
        <w:pageBreakBefore w:val="0"/>
        <w:numPr>
          <w:ilvl w:val="0"/>
          <w:numId w:val="2"/>
        </w:numPr>
        <w:kinsoku/>
        <w:wordWrap/>
        <w:overflowPunct/>
        <w:topLinePunct w:val="0"/>
        <w:autoSpaceDE/>
        <w:autoSpaceDN/>
        <w:bidi w:val="0"/>
        <w:spacing w:line="560" w:lineRule="exact"/>
        <w:ind w:left="0" w:leftChars="0" w:firstLine="437" w:firstLineChars="0"/>
        <w:outlineLvl w:val="1"/>
        <w:rPr>
          <w:rFonts w:hint="eastAsia" w:ascii="Times New Roman" w:hAnsi="Times New Roman"/>
          <w:b/>
          <w:sz w:val="24"/>
          <w:szCs w:val="24"/>
          <w:highlight w:val="none"/>
        </w:rPr>
      </w:pPr>
      <w:bookmarkStart w:id="40" w:name="_Toc482188645"/>
      <w:r>
        <w:rPr>
          <w:rFonts w:hint="eastAsia" w:ascii="Times New Roman" w:hAnsi="Times New Roman"/>
          <w:b/>
          <w:sz w:val="24"/>
          <w:szCs w:val="24"/>
          <w:highlight w:val="none"/>
        </w:rPr>
        <w:t>报价要求</w:t>
      </w:r>
    </w:p>
    <w:p w14:paraId="3B85A88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Times New Roman" w:hAnsi="Times New Roman" w:cs="Times New Roman"/>
          <w:sz w:val="21"/>
          <w:szCs w:val="22"/>
          <w:highlight w:val="none"/>
          <w:lang w:val="en-US" w:eastAsia="zh-CN"/>
        </w:rPr>
      </w:pPr>
      <w:r>
        <w:rPr>
          <w:rFonts w:hint="eastAsia" w:ascii="Times New Roman" w:hAnsi="Times New Roman" w:cs="Times New Roman"/>
          <w:sz w:val="21"/>
          <w:szCs w:val="22"/>
          <w:highlight w:val="none"/>
          <w:lang w:val="en-US" w:eastAsia="zh-CN"/>
        </w:rPr>
        <w:t>1.</w:t>
      </w:r>
      <w:r>
        <w:rPr>
          <w:rFonts w:hint="eastAsia" w:ascii="Times New Roman" w:hAnsi="Times New Roman" w:cs="Times New Roman"/>
          <w:sz w:val="21"/>
          <w:szCs w:val="22"/>
          <w:highlight w:val="none"/>
        </w:rPr>
        <w:t>本项目采用总价报价，除非合同另有规定，该总价包含但不限于咨询服务费、方案编制费、现场调研勘察费、数据采集费、人工费、差旅费、利润、税金等全部费用。投标报价总价不得</w:t>
      </w:r>
      <w:r>
        <w:rPr>
          <w:rFonts w:hint="eastAsia" w:ascii="Times New Roman" w:hAnsi="Times New Roman" w:cs="Times New Roman"/>
          <w:sz w:val="21"/>
          <w:szCs w:val="22"/>
          <w:highlight w:val="none"/>
          <w:lang w:eastAsia="zh-CN"/>
        </w:rPr>
        <w:t>低</w:t>
      </w:r>
      <w:r>
        <w:rPr>
          <w:rFonts w:hint="eastAsia" w:ascii="Times New Roman" w:hAnsi="Times New Roman" w:cs="Times New Roman"/>
          <w:sz w:val="21"/>
          <w:szCs w:val="22"/>
          <w:highlight w:val="none"/>
        </w:rPr>
        <w:t>于项目概算。</w:t>
      </w:r>
      <w:r>
        <w:rPr>
          <w:rFonts w:hint="eastAsia" w:ascii="Times New Roman" w:hAnsi="Times New Roman" w:cs="Times New Roman"/>
          <w:sz w:val="21"/>
          <w:szCs w:val="22"/>
          <w:highlight w:val="none"/>
          <w:lang w:val="en-US" w:eastAsia="zh-CN"/>
        </w:rPr>
        <w:t>项目报价最高价为最终中标人。</w:t>
      </w:r>
    </w:p>
    <w:p w14:paraId="489EC148">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2、投标人需提前自行对项目现场和周围环境进行勘察，勘查现场所发生的费用由投标人自行承担。</w:t>
      </w:r>
    </w:p>
    <w:p w14:paraId="4AE9E4B4">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3、</w:t>
      </w:r>
      <w:r>
        <w:rPr>
          <w:rFonts w:hint="eastAsia" w:asciiTheme="minorEastAsia" w:hAnsiTheme="minorEastAsia" w:cstheme="minorEastAsia"/>
          <w:spacing w:val="6"/>
          <w:sz w:val="21"/>
          <w:szCs w:val="21"/>
          <w:highlight w:val="none"/>
          <w:lang w:val="en-US" w:eastAsia="zh-CN"/>
        </w:rPr>
        <w:t>投标</w:t>
      </w:r>
      <w:r>
        <w:rPr>
          <w:rFonts w:hint="eastAsia" w:asciiTheme="minorEastAsia" w:hAnsiTheme="minorEastAsia" w:eastAsiaTheme="minorEastAsia" w:cstheme="minorEastAsia"/>
          <w:spacing w:val="6"/>
          <w:sz w:val="21"/>
          <w:szCs w:val="21"/>
          <w:highlight w:val="none"/>
          <w:lang w:val="en-US" w:eastAsia="zh-CN"/>
        </w:rPr>
        <w:t>总价包括本次评估全部内容及工期的成本、利润、税金、运输费、损耗等所有费用。</w:t>
      </w:r>
    </w:p>
    <w:p w14:paraId="6363F1B3">
      <w:pPr>
        <w:keepNext w:val="0"/>
        <w:keepLines w:val="0"/>
        <w:pageBreakBefore w:val="0"/>
        <w:kinsoku/>
        <w:wordWrap/>
        <w:overflowPunct/>
        <w:topLinePunct w:val="0"/>
        <w:autoSpaceDE/>
        <w:autoSpaceDN/>
        <w:bidi w:val="0"/>
        <w:spacing w:line="560" w:lineRule="exact"/>
        <w:ind w:firstLine="420" w:firstLineChars="200"/>
        <w:outlineLvl w:val="2"/>
        <w:rPr>
          <w:rFonts w:hint="eastAsia" w:asciiTheme="minorEastAsia" w:hAnsi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cstheme="minorEastAsia"/>
          <w:sz w:val="21"/>
          <w:szCs w:val="21"/>
          <w:highlight w:val="none"/>
        </w:rPr>
        <w:t>投标报价总价不得</w:t>
      </w:r>
      <w:r>
        <w:rPr>
          <w:rFonts w:hint="eastAsia" w:asciiTheme="minorEastAsia" w:hAnsiTheme="minorEastAsia" w:cstheme="minorEastAsia"/>
          <w:sz w:val="21"/>
          <w:szCs w:val="21"/>
          <w:highlight w:val="none"/>
          <w:lang w:eastAsia="zh-CN"/>
        </w:rPr>
        <w:t>低</w:t>
      </w:r>
      <w:r>
        <w:rPr>
          <w:rFonts w:hint="eastAsia" w:asciiTheme="minorEastAsia" w:hAnsiTheme="minorEastAsia" w:cstheme="minorEastAsia"/>
          <w:sz w:val="21"/>
          <w:szCs w:val="21"/>
          <w:highlight w:val="none"/>
        </w:rPr>
        <w:t>于项目概算。</w:t>
      </w:r>
    </w:p>
    <w:p w14:paraId="01287448">
      <w:pPr>
        <w:keepNext w:val="0"/>
        <w:keepLines w:val="0"/>
        <w:pageBreakBefore w:val="0"/>
        <w:kinsoku/>
        <w:wordWrap/>
        <w:overflowPunct/>
        <w:topLinePunct w:val="0"/>
        <w:autoSpaceDE/>
        <w:autoSpaceDN/>
        <w:bidi w:val="0"/>
        <w:spacing w:line="560" w:lineRule="exact"/>
        <w:ind w:firstLine="420" w:firstLineChars="200"/>
        <w:rPr>
          <w:rFonts w:hint="default" w:ascii="Times New Roman" w:hAnsi="Times New Roman" w:cs="Times New Roman"/>
          <w:sz w:val="21"/>
          <w:szCs w:val="22"/>
          <w:highlight w:val="none"/>
          <w:lang w:val="en-US"/>
        </w:rPr>
      </w:pPr>
    </w:p>
    <w:p w14:paraId="3A2FC364">
      <w:pPr>
        <w:keepNext w:val="0"/>
        <w:keepLines w:val="0"/>
        <w:pageBreakBefore w:val="0"/>
        <w:kinsoku/>
        <w:wordWrap/>
        <w:overflowPunct/>
        <w:topLinePunct w:val="0"/>
        <w:autoSpaceDE/>
        <w:autoSpaceDN/>
        <w:bidi w:val="0"/>
        <w:spacing w:line="560" w:lineRule="exact"/>
        <w:outlineLvl w:val="1"/>
        <w:rPr>
          <w:rFonts w:ascii="Times New Roman" w:hAnsi="Times New Roman"/>
          <w:b/>
          <w:sz w:val="24"/>
          <w:szCs w:val="24"/>
          <w:highlight w:val="none"/>
        </w:rPr>
      </w:pPr>
      <w:r>
        <w:rPr>
          <w:rFonts w:hint="eastAsia" w:ascii="Times New Roman" w:hAnsi="Times New Roman"/>
          <w:b/>
          <w:sz w:val="24"/>
          <w:szCs w:val="24"/>
          <w:highlight w:val="none"/>
        </w:rPr>
        <w:t>五、付款方式</w:t>
      </w:r>
    </w:p>
    <w:p w14:paraId="2E8646D5">
      <w:pPr>
        <w:keepNext w:val="0"/>
        <w:keepLines w:val="0"/>
        <w:pageBreakBefore w:val="0"/>
        <w:widowControl/>
        <w:kinsoku/>
        <w:wordWrap/>
        <w:overflowPunct/>
        <w:topLinePunct w:val="0"/>
        <w:autoSpaceDE/>
        <w:autoSpaceDN/>
        <w:bidi w:val="0"/>
        <w:spacing w:line="560" w:lineRule="exact"/>
        <w:ind w:firstLine="444" w:firstLineChars="200"/>
        <w:jc w:val="left"/>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中标人须自《资产转让合同》签订之日起</w:t>
      </w:r>
      <w:r>
        <w:rPr>
          <w:rFonts w:hint="eastAsia" w:asciiTheme="minorEastAsia" w:hAnsiTheme="minorEastAsia" w:cstheme="minorEastAsia"/>
          <w:b/>
          <w:bCs/>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指定账户一次性付清全部转让价款。</w:t>
      </w:r>
    </w:p>
    <w:p w14:paraId="68BE3E5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eastAsia="宋体"/>
          <w:bCs/>
          <w:snapToGrid w:val="0"/>
          <w:kern w:val="0"/>
          <w:sz w:val="21"/>
          <w:szCs w:val="22"/>
          <w:highlight w:val="none"/>
          <w:u w:val="none"/>
          <w:lang w:eastAsia="zh-CN"/>
        </w:rPr>
      </w:pPr>
      <w:r>
        <w:rPr>
          <w:rFonts w:ascii="Times New Roman" w:hAnsi="Times New Roman"/>
          <w:bCs/>
          <w:snapToGrid w:val="0"/>
          <w:kern w:val="0"/>
          <w:sz w:val="21"/>
          <w:szCs w:val="22"/>
          <w:highlight w:val="none"/>
        </w:rPr>
        <w:t>单位名称</w:t>
      </w:r>
      <w:r>
        <w:rPr>
          <w:rFonts w:ascii="Times New Roman" w:hAnsi="Times New Roman"/>
          <w:bCs/>
          <w:snapToGrid w:val="0"/>
          <w:kern w:val="0"/>
          <w:sz w:val="21"/>
          <w:szCs w:val="22"/>
          <w:highlight w:val="none"/>
          <w:u w:val="none"/>
        </w:rPr>
        <w:t>：</w:t>
      </w:r>
      <w:r>
        <w:rPr>
          <w:rFonts w:hint="eastAsia" w:ascii="Times New Roman" w:hAnsi="Times New Roman"/>
          <w:bCs/>
          <w:snapToGrid w:val="0"/>
          <w:kern w:val="0"/>
          <w:sz w:val="21"/>
          <w:szCs w:val="22"/>
          <w:highlight w:val="none"/>
          <w:u w:val="none"/>
          <w:lang w:eastAsia="zh-CN"/>
        </w:rPr>
        <w:t>安徽环巢湖生态发展有限公司</w:t>
      </w:r>
    </w:p>
    <w:p w14:paraId="639C33AB">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开户银行：工行巢湖支行</w:t>
      </w:r>
    </w:p>
    <w:p w14:paraId="4ABE713C">
      <w:pPr>
        <w:keepNext w:val="0"/>
        <w:keepLines w:val="0"/>
        <w:pageBreakBefore w:val="0"/>
        <w:widowControl/>
        <w:kinsoku/>
        <w:wordWrap/>
        <w:overflowPunct/>
        <w:topLinePunct w:val="0"/>
        <w:autoSpaceDE/>
        <w:autoSpaceDN/>
        <w:bidi w:val="0"/>
        <w:spacing w:line="560" w:lineRule="exact"/>
        <w:ind w:firstLine="420" w:firstLineChars="200"/>
        <w:jc w:val="left"/>
        <w:rPr>
          <w:rFonts w:hint="eastAsia" w:ascii="Times New Roman" w:hAnsi="Times New Roman"/>
          <w:bCs/>
          <w:snapToGrid w:val="0"/>
          <w:kern w:val="0"/>
          <w:sz w:val="21"/>
          <w:szCs w:val="22"/>
          <w:highlight w:val="none"/>
          <w:u w:val="none"/>
        </w:rPr>
      </w:pPr>
      <w:r>
        <w:rPr>
          <w:rFonts w:hint="eastAsia" w:ascii="Times New Roman" w:hAnsi="Times New Roman"/>
          <w:bCs/>
          <w:snapToGrid w:val="0"/>
          <w:kern w:val="0"/>
          <w:sz w:val="21"/>
          <w:szCs w:val="22"/>
          <w:highlight w:val="none"/>
          <w:u w:val="none"/>
        </w:rPr>
        <w:t>账号：1315068809300055036</w:t>
      </w:r>
    </w:p>
    <w:p w14:paraId="69DF35B0">
      <w:pPr>
        <w:keepNext w:val="0"/>
        <w:keepLines w:val="0"/>
        <w:pageBreakBefore w:val="0"/>
        <w:kinsoku/>
        <w:wordWrap/>
        <w:overflowPunct/>
        <w:topLinePunct w:val="0"/>
        <w:autoSpaceDE/>
        <w:autoSpaceDN/>
        <w:bidi w:val="0"/>
        <w:spacing w:line="560" w:lineRule="exact"/>
        <w:ind w:firstLine="480" w:firstLineChars="200"/>
        <w:rPr>
          <w:rFonts w:ascii="Times New Roman" w:hAnsi="Times New Roman"/>
          <w:color w:val="FF0000"/>
          <w:highlight w:val="none"/>
        </w:rPr>
      </w:pPr>
      <w:r>
        <w:rPr>
          <w:rFonts w:ascii="Times New Roman" w:hAnsi="Times New Roman" w:cs="Times New Roman" w:eastAsiaTheme="minorEastAsia"/>
          <w:sz w:val="24"/>
          <w:highlight w:val="none"/>
        </w:rPr>
        <w:br w:type="page"/>
      </w:r>
      <w:bookmarkEnd w:id="40"/>
    </w:p>
    <w:p w14:paraId="26DDB85F">
      <w:pPr>
        <w:spacing w:line="360" w:lineRule="auto"/>
        <w:jc w:val="center"/>
        <w:outlineLvl w:val="0"/>
        <w:rPr>
          <w:rFonts w:asciiTheme="minorEastAsia" w:hAnsiTheme="minorEastAsia" w:eastAsiaTheme="minorEastAsia"/>
          <w:b/>
          <w:sz w:val="28"/>
          <w:highlight w:val="none"/>
        </w:rPr>
      </w:pPr>
      <w:bookmarkStart w:id="41" w:name="_Toc14801"/>
      <w:r>
        <w:rPr>
          <w:rFonts w:hint="eastAsia" w:asciiTheme="minorEastAsia" w:hAnsiTheme="minorEastAsia" w:eastAsiaTheme="minorEastAsia"/>
          <w:b/>
          <w:sz w:val="28"/>
          <w:highlight w:val="none"/>
        </w:rPr>
        <w:t>第四章  评审方法和标准</w:t>
      </w:r>
      <w:bookmarkEnd w:id="41"/>
    </w:p>
    <w:p w14:paraId="5D0A83EB">
      <w:pPr>
        <w:spacing w:line="360" w:lineRule="auto"/>
        <w:ind w:firstLine="437"/>
        <w:outlineLvl w:val="1"/>
        <w:rPr>
          <w:rFonts w:asciiTheme="minorEastAsia" w:hAnsiTheme="minorEastAsia" w:eastAsiaTheme="minorEastAsia"/>
          <w:b/>
          <w:sz w:val="24"/>
          <w:highlight w:val="none"/>
        </w:rPr>
      </w:pPr>
      <w:bookmarkStart w:id="42" w:name="_Toc29594"/>
      <w:r>
        <w:rPr>
          <w:rFonts w:hint="eastAsia" w:asciiTheme="minorEastAsia" w:hAnsiTheme="minorEastAsia" w:eastAsiaTheme="minorEastAsia"/>
          <w:b/>
          <w:sz w:val="24"/>
          <w:highlight w:val="none"/>
        </w:rPr>
        <w:t>一、总则</w:t>
      </w:r>
      <w:bookmarkEnd w:id="42"/>
    </w:p>
    <w:p w14:paraId="62EF13D8">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本项目采用</w:t>
      </w:r>
      <w:r>
        <w:rPr>
          <w:rFonts w:hint="eastAsia" w:asciiTheme="minorEastAsia" w:hAnsiTheme="minorEastAsia" w:eastAsiaTheme="minorEastAsia"/>
          <w:b/>
          <w:bCs/>
          <w:sz w:val="21"/>
          <w:szCs w:val="16"/>
          <w:highlight w:val="none"/>
        </w:rPr>
        <w:t>最</w:t>
      </w:r>
      <w:r>
        <w:rPr>
          <w:rFonts w:hint="eastAsia" w:asciiTheme="minorEastAsia" w:hAnsiTheme="minorEastAsia" w:eastAsiaTheme="minorEastAsia"/>
          <w:b/>
          <w:bCs/>
          <w:sz w:val="21"/>
          <w:szCs w:val="16"/>
          <w:highlight w:val="none"/>
          <w:lang w:eastAsia="zh-CN"/>
        </w:rPr>
        <w:t>高</w:t>
      </w:r>
      <w:r>
        <w:rPr>
          <w:rFonts w:hint="eastAsia" w:asciiTheme="minorEastAsia" w:hAnsiTheme="minorEastAsia" w:eastAsiaTheme="minorEastAsia"/>
          <w:b/>
          <w:bCs/>
          <w:sz w:val="21"/>
          <w:szCs w:val="16"/>
          <w:highlight w:val="none"/>
        </w:rPr>
        <w:t>投标价法</w:t>
      </w:r>
      <w:r>
        <w:rPr>
          <w:rFonts w:hint="eastAsia" w:asciiTheme="minorEastAsia" w:hAnsiTheme="minorEastAsia" w:eastAsiaTheme="minorEastAsia"/>
          <w:sz w:val="21"/>
          <w:szCs w:val="16"/>
          <w:highlight w:val="none"/>
        </w:rPr>
        <w:t>评审，投标文件满足竞价文件全部实质性要求且</w:t>
      </w:r>
      <w:r>
        <w:rPr>
          <w:rFonts w:hint="eastAsia" w:asciiTheme="minorEastAsia" w:hAnsiTheme="minorEastAsia" w:eastAsiaTheme="minorEastAsia"/>
          <w:b/>
          <w:bCs/>
          <w:sz w:val="21"/>
          <w:szCs w:val="16"/>
          <w:highlight w:val="none"/>
        </w:rPr>
        <w:t>最终投标报价</w:t>
      </w:r>
      <w:r>
        <w:rPr>
          <w:rFonts w:hint="eastAsia" w:asciiTheme="minorEastAsia" w:hAnsiTheme="minorEastAsia" w:eastAsiaTheme="minorEastAsia"/>
          <w:b/>
          <w:sz w:val="21"/>
          <w:szCs w:val="16"/>
          <w:highlight w:val="none"/>
        </w:rPr>
        <w:t>最</w:t>
      </w:r>
      <w:r>
        <w:rPr>
          <w:rFonts w:hint="eastAsia" w:asciiTheme="minorEastAsia" w:hAnsiTheme="minorEastAsia" w:eastAsiaTheme="minorEastAsia"/>
          <w:b/>
          <w:sz w:val="21"/>
          <w:szCs w:val="16"/>
          <w:highlight w:val="none"/>
          <w:lang w:eastAsia="zh-CN"/>
        </w:rPr>
        <w:t>高</w:t>
      </w:r>
      <w:r>
        <w:rPr>
          <w:rFonts w:hint="eastAsia" w:asciiTheme="minorEastAsia" w:hAnsiTheme="minorEastAsia" w:eastAsiaTheme="minorEastAsia"/>
          <w:sz w:val="21"/>
          <w:szCs w:val="16"/>
          <w:highlight w:val="none"/>
        </w:rPr>
        <w:t>的投标人为中标人的评审方法。</w:t>
      </w:r>
    </w:p>
    <w:p w14:paraId="0C0976AA">
      <w:pPr>
        <w:spacing w:line="360" w:lineRule="auto"/>
        <w:ind w:firstLine="437"/>
        <w:outlineLvl w:val="1"/>
        <w:rPr>
          <w:rFonts w:asciiTheme="minorEastAsia" w:hAnsiTheme="minorEastAsia" w:eastAsiaTheme="minorEastAsia"/>
          <w:b/>
          <w:sz w:val="24"/>
          <w:highlight w:val="none"/>
        </w:rPr>
      </w:pPr>
      <w:bookmarkStart w:id="43" w:name="_Toc22999"/>
      <w:r>
        <w:rPr>
          <w:rFonts w:hint="eastAsia" w:asciiTheme="minorEastAsia" w:hAnsiTheme="minorEastAsia" w:eastAsiaTheme="minorEastAsia"/>
          <w:b/>
          <w:sz w:val="24"/>
          <w:highlight w:val="none"/>
        </w:rPr>
        <w:t>二、评审方法</w:t>
      </w:r>
      <w:bookmarkEnd w:id="43"/>
    </w:p>
    <w:p w14:paraId="4105E13C">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14:paraId="1BDA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6BD8E042">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初审表</w:t>
            </w:r>
          </w:p>
        </w:tc>
      </w:tr>
      <w:tr w14:paraId="6A50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14:paraId="15F1B3A9">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序号</w:t>
            </w:r>
          </w:p>
        </w:tc>
        <w:tc>
          <w:tcPr>
            <w:tcW w:w="1304" w:type="pct"/>
            <w:tcBorders>
              <w:bottom w:val="single" w:color="auto" w:sz="4" w:space="0"/>
            </w:tcBorders>
            <w:vAlign w:val="center"/>
          </w:tcPr>
          <w:p w14:paraId="4CD48523">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评审指标</w:t>
            </w:r>
          </w:p>
        </w:tc>
        <w:tc>
          <w:tcPr>
            <w:tcW w:w="3286" w:type="pct"/>
            <w:tcBorders>
              <w:bottom w:val="single" w:color="auto" w:sz="4" w:space="0"/>
            </w:tcBorders>
            <w:vAlign w:val="center"/>
          </w:tcPr>
          <w:p w14:paraId="139300DF">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合格条件</w:t>
            </w:r>
          </w:p>
        </w:tc>
      </w:tr>
      <w:tr w14:paraId="1DA3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14:paraId="70572A7A">
            <w:pPr>
              <w:adjustRightInd w:val="0"/>
              <w:snapToGrid w:val="0"/>
              <w:ind w:right="-10"/>
              <w:jc w:val="center"/>
              <w:rPr>
                <w:rFonts w:ascii="Calibri" w:hAnsi="Calibri" w:cs="Times New Roman"/>
                <w:kern w:val="2"/>
                <w:sz w:val="21"/>
                <w:szCs w:val="21"/>
                <w:highlight w:val="none"/>
              </w:rPr>
            </w:pPr>
            <w:r>
              <w:rPr>
                <w:rFonts w:hint="eastAsia" w:cs="Times New Roman"/>
                <w:kern w:val="2"/>
                <w:sz w:val="21"/>
                <w:szCs w:val="21"/>
                <w:highlight w:val="none"/>
              </w:rPr>
              <w:t>1</w:t>
            </w:r>
          </w:p>
        </w:tc>
        <w:tc>
          <w:tcPr>
            <w:tcW w:w="1304" w:type="pct"/>
            <w:tcBorders>
              <w:bottom w:val="single" w:color="auto" w:sz="4" w:space="0"/>
            </w:tcBorders>
            <w:vAlign w:val="center"/>
          </w:tcPr>
          <w:p w14:paraId="4B39DC7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营业执照</w:t>
            </w:r>
          </w:p>
        </w:tc>
        <w:tc>
          <w:tcPr>
            <w:tcW w:w="3286" w:type="pct"/>
            <w:tcBorders>
              <w:bottom w:val="single" w:color="auto" w:sz="4" w:space="0"/>
            </w:tcBorders>
            <w:vAlign w:val="center"/>
          </w:tcPr>
          <w:p w14:paraId="4D21D8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提供有效的营业执照扫描件，应完整地体现出营业执照的全部内容。联合体投标的联合体各方均须提供。</w:t>
            </w:r>
          </w:p>
        </w:tc>
      </w:tr>
      <w:tr w14:paraId="32D0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1E8C8F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2</w:t>
            </w:r>
          </w:p>
        </w:tc>
        <w:tc>
          <w:tcPr>
            <w:tcW w:w="1304" w:type="pct"/>
            <w:vAlign w:val="center"/>
          </w:tcPr>
          <w:p w14:paraId="7612E81A">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投标函</w:t>
            </w:r>
          </w:p>
        </w:tc>
        <w:tc>
          <w:tcPr>
            <w:tcW w:w="3286" w:type="pct"/>
            <w:vAlign w:val="center"/>
          </w:tcPr>
          <w:p w14:paraId="4E59098F">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11D3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32F19ABD">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3</w:t>
            </w:r>
          </w:p>
        </w:tc>
        <w:tc>
          <w:tcPr>
            <w:tcW w:w="1304" w:type="pct"/>
            <w:vAlign w:val="center"/>
          </w:tcPr>
          <w:p w14:paraId="0336DDD5">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竞价文件获取情况</w:t>
            </w:r>
          </w:p>
        </w:tc>
        <w:tc>
          <w:tcPr>
            <w:tcW w:w="3286" w:type="pct"/>
            <w:vAlign w:val="center"/>
          </w:tcPr>
          <w:p w14:paraId="535811D8">
            <w:pPr>
              <w:adjustRightInd w:val="0"/>
              <w:snapToGrid w:val="0"/>
              <w:spacing w:line="240" w:lineRule="auto"/>
              <w:ind w:right="-10"/>
              <w:rPr>
                <w:rFonts w:ascii="Calibri" w:hAnsi="Calibri" w:cs="Times New Roman"/>
                <w:kern w:val="2"/>
                <w:sz w:val="21"/>
                <w:szCs w:val="21"/>
                <w:highlight w:val="none"/>
              </w:rPr>
            </w:pPr>
            <w:r>
              <w:rPr>
                <w:rFonts w:hint="eastAsia" w:asciiTheme="minorEastAsia" w:hAnsiTheme="minorEastAsia" w:eastAsiaTheme="minorEastAsia"/>
                <w:sz w:val="21"/>
                <w:szCs w:val="21"/>
                <w:highlight w:val="none"/>
              </w:rPr>
              <w:t>在</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文件获取截止时间前完成</w:t>
            </w:r>
            <w:r>
              <w:rPr>
                <w:rFonts w:hint="eastAsia" w:ascii="Times New Roman" w:hAnsi="Times New Roman" w:cs="Times New Roman" w:eastAsiaTheme="minorEastAsia"/>
                <w:sz w:val="21"/>
                <w:szCs w:val="21"/>
                <w:highlight w:val="none"/>
              </w:rPr>
              <w:t>竞价</w:t>
            </w:r>
            <w:r>
              <w:rPr>
                <w:rFonts w:hint="eastAsia" w:asciiTheme="minorEastAsia" w:hAnsiTheme="minorEastAsia" w:eastAsiaTheme="minorEastAsia"/>
                <w:sz w:val="21"/>
                <w:szCs w:val="21"/>
                <w:highlight w:val="none"/>
              </w:rPr>
              <w:t>文件获取</w:t>
            </w:r>
            <w:r>
              <w:rPr>
                <w:rFonts w:hint="eastAsia" w:cs="Times New Roman"/>
                <w:kern w:val="2"/>
                <w:sz w:val="21"/>
                <w:szCs w:val="21"/>
                <w:highlight w:val="none"/>
              </w:rPr>
              <w:t>。</w:t>
            </w:r>
          </w:p>
        </w:tc>
      </w:tr>
      <w:tr w14:paraId="26C8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6E355031">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4</w:t>
            </w:r>
          </w:p>
        </w:tc>
        <w:tc>
          <w:tcPr>
            <w:tcW w:w="1304" w:type="pct"/>
            <w:vAlign w:val="center"/>
          </w:tcPr>
          <w:p w14:paraId="70B7C8F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授权书</w:t>
            </w:r>
          </w:p>
        </w:tc>
        <w:tc>
          <w:tcPr>
            <w:tcW w:w="3286" w:type="pct"/>
            <w:vAlign w:val="center"/>
          </w:tcPr>
          <w:p w14:paraId="02C3F6E5">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058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14:paraId="0E31EF2B">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5</w:t>
            </w:r>
          </w:p>
        </w:tc>
        <w:tc>
          <w:tcPr>
            <w:tcW w:w="1304" w:type="pct"/>
            <w:vAlign w:val="center"/>
          </w:tcPr>
          <w:p w14:paraId="1972E834">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投标报价</w:t>
            </w:r>
          </w:p>
        </w:tc>
        <w:tc>
          <w:tcPr>
            <w:tcW w:w="3286" w:type="pct"/>
            <w:vAlign w:val="center"/>
          </w:tcPr>
          <w:p w14:paraId="4DC49920">
            <w:pPr>
              <w:adjustRightInd w:val="0"/>
              <w:snapToGrid w:val="0"/>
              <w:spacing w:line="240" w:lineRule="auto"/>
              <w:ind w:right="-10"/>
              <w:rPr>
                <w:rFonts w:ascii="Calibri" w:hAnsi="Calibri" w:cs="Times New Roman"/>
                <w:kern w:val="2"/>
                <w:sz w:val="21"/>
                <w:szCs w:val="21"/>
                <w:highlight w:val="none"/>
              </w:rPr>
            </w:pPr>
            <w:r>
              <w:rPr>
                <w:rFonts w:hint="eastAsia" w:cs="Times New Roman"/>
                <w:kern w:val="2"/>
                <w:sz w:val="21"/>
                <w:szCs w:val="21"/>
                <w:highlight w:val="none"/>
              </w:rPr>
              <w:t>符合</w:t>
            </w:r>
            <w:r>
              <w:rPr>
                <w:rFonts w:hint="eastAsia" w:ascii="Times New Roman" w:hAnsi="Times New Roman" w:cs="Times New Roman" w:eastAsiaTheme="minorEastAsia"/>
                <w:sz w:val="21"/>
                <w:szCs w:val="21"/>
                <w:highlight w:val="none"/>
              </w:rPr>
              <w:t>竞价</w:t>
            </w:r>
            <w:r>
              <w:rPr>
                <w:rFonts w:hint="eastAsia" w:cs="Times New Roman"/>
                <w:kern w:val="2"/>
                <w:sz w:val="21"/>
                <w:szCs w:val="21"/>
                <w:highlight w:val="none"/>
              </w:rPr>
              <w:t>文件要求。</w:t>
            </w:r>
          </w:p>
        </w:tc>
      </w:tr>
      <w:tr w14:paraId="5B47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14:paraId="3E7A43A2">
            <w:pPr>
              <w:adjustRightInd w:val="0"/>
              <w:snapToGrid w:val="0"/>
              <w:ind w:right="-10"/>
              <w:jc w:val="center"/>
              <w:rPr>
                <w:rFonts w:hint="eastAsia" w:eastAsia="宋体" w:cs="Times New Roman"/>
                <w:kern w:val="2"/>
                <w:sz w:val="21"/>
                <w:szCs w:val="21"/>
                <w:highlight w:val="none"/>
                <w:lang w:eastAsia="zh-CN"/>
              </w:rPr>
            </w:pPr>
            <w:r>
              <w:rPr>
                <w:rFonts w:hint="eastAsia" w:cs="Times New Roman"/>
                <w:kern w:val="2"/>
                <w:sz w:val="21"/>
                <w:szCs w:val="21"/>
                <w:highlight w:val="none"/>
                <w:lang w:val="en-US" w:eastAsia="zh-CN"/>
              </w:rPr>
              <w:t>6</w:t>
            </w:r>
          </w:p>
        </w:tc>
        <w:tc>
          <w:tcPr>
            <w:tcW w:w="1304" w:type="pct"/>
            <w:vAlign w:val="center"/>
          </w:tcPr>
          <w:p w14:paraId="2E13C310">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其他要求</w:t>
            </w:r>
          </w:p>
        </w:tc>
        <w:tc>
          <w:tcPr>
            <w:tcW w:w="3286" w:type="pct"/>
            <w:vAlign w:val="center"/>
          </w:tcPr>
          <w:p w14:paraId="2D32B024">
            <w:pPr>
              <w:adjustRightInd w:val="0"/>
              <w:snapToGrid w:val="0"/>
              <w:ind w:right="-10"/>
              <w:rPr>
                <w:rFonts w:cs="Times New Roman"/>
                <w:kern w:val="2"/>
                <w:sz w:val="21"/>
                <w:szCs w:val="21"/>
                <w:highlight w:val="none"/>
              </w:rPr>
            </w:pPr>
            <w:r>
              <w:rPr>
                <w:rFonts w:hint="eastAsia" w:cs="Times New Roman"/>
                <w:kern w:val="2"/>
                <w:sz w:val="21"/>
                <w:szCs w:val="21"/>
                <w:highlight w:val="none"/>
              </w:rPr>
              <w:t>……</w:t>
            </w:r>
          </w:p>
        </w:tc>
      </w:tr>
      <w:tr w14:paraId="744C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3D6A6905">
            <w:pPr>
              <w:adjustRightInd w:val="0"/>
              <w:snapToGrid w:val="0"/>
              <w:ind w:right="-10"/>
              <w:jc w:val="left"/>
              <w:rPr>
                <w:rFonts w:ascii="Calibri" w:hAnsi="Calibri" w:cs="Times New Roman"/>
                <w:kern w:val="2"/>
                <w:sz w:val="21"/>
                <w:szCs w:val="21"/>
                <w:highlight w:val="none"/>
              </w:rPr>
            </w:pPr>
            <w:r>
              <w:rPr>
                <w:rFonts w:hint="eastAsia" w:ascii="Calibri" w:hAnsi="Calibri" w:cs="Times New Roman"/>
                <w:kern w:val="2"/>
                <w:sz w:val="21"/>
                <w:szCs w:val="21"/>
                <w:highlight w:val="none"/>
              </w:rPr>
              <w:t>评审指标通过标准：投标人必须通过上述全部指标。</w:t>
            </w:r>
          </w:p>
        </w:tc>
      </w:tr>
    </w:tbl>
    <w:p w14:paraId="1EE479AF">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b/>
          <w:bCs/>
          <w:sz w:val="21"/>
          <w:szCs w:val="16"/>
          <w:highlight w:val="none"/>
        </w:rPr>
        <w:t>初审指标通过标准：</w:t>
      </w:r>
      <w:r>
        <w:rPr>
          <w:rFonts w:hint="eastAsia" w:asciiTheme="minorEastAsia" w:hAnsiTheme="minorEastAsia" w:eastAsiaTheme="minorEastAsia"/>
          <w:sz w:val="21"/>
          <w:szCs w:val="16"/>
          <w:highlight w:val="none"/>
        </w:rPr>
        <w:t>投标人必须通过初审表中的全部评审指标。</w:t>
      </w:r>
    </w:p>
    <w:p w14:paraId="665EBA17">
      <w:pPr>
        <w:spacing w:line="360" w:lineRule="auto"/>
        <w:ind w:firstLine="437"/>
        <w:outlineLvl w:val="1"/>
        <w:rPr>
          <w:rFonts w:asciiTheme="minorEastAsia" w:hAnsiTheme="minorEastAsia" w:eastAsiaTheme="minorEastAsia"/>
          <w:b/>
          <w:sz w:val="24"/>
          <w:highlight w:val="none"/>
        </w:rPr>
      </w:pPr>
      <w:bookmarkStart w:id="44" w:name="_Toc29576"/>
      <w:bookmarkStart w:id="45" w:name="_Toc4545"/>
      <w:r>
        <w:rPr>
          <w:rFonts w:asciiTheme="minorEastAsia" w:hAnsiTheme="minorEastAsia" w:eastAsiaTheme="minorEastAsia"/>
          <w:b/>
          <w:sz w:val="24"/>
          <w:highlight w:val="none"/>
        </w:rPr>
        <w:t>三、评审程序</w:t>
      </w:r>
      <w:bookmarkEnd w:id="44"/>
      <w:bookmarkEnd w:id="45"/>
    </w:p>
    <w:p w14:paraId="790B547C">
      <w:pPr>
        <w:spacing w:line="360" w:lineRule="auto"/>
        <w:ind w:firstLine="435"/>
        <w:rPr>
          <w:rFonts w:ascii="Times New Roman" w:hAnsi="Times New Roman" w:cs="Times New Roman" w:eastAsiaTheme="minorEastAsia"/>
          <w:bCs/>
          <w:sz w:val="21"/>
          <w:szCs w:val="16"/>
          <w:highlight w:val="none"/>
        </w:rPr>
      </w:pPr>
      <w:r>
        <w:rPr>
          <w:rFonts w:ascii="Times New Roman" w:hAnsi="Times New Roman" w:cs="Times New Roman" w:eastAsiaTheme="minorEastAsia"/>
          <w:bCs/>
          <w:sz w:val="21"/>
          <w:szCs w:val="16"/>
          <w:highlight w:val="none"/>
        </w:rPr>
        <w:t>1.初审。评审小组对投标文件按照初审表进行评审，投标人未实质性响应</w:t>
      </w:r>
      <w:r>
        <w:rPr>
          <w:rFonts w:hint="eastAsia" w:ascii="Times New Roman" w:hAnsi="Times New Roman" w:cs="Times New Roman" w:eastAsiaTheme="minorEastAsia"/>
          <w:bCs/>
          <w:sz w:val="21"/>
          <w:szCs w:val="16"/>
          <w:highlight w:val="none"/>
        </w:rPr>
        <w:t>竞价</w:t>
      </w:r>
      <w:r>
        <w:rPr>
          <w:rFonts w:ascii="Times New Roman" w:hAnsi="Times New Roman" w:cs="Times New Roman" w:eastAsiaTheme="minorEastAsia"/>
          <w:bCs/>
          <w:sz w:val="21"/>
          <w:szCs w:val="16"/>
          <w:highlight w:val="none"/>
        </w:rPr>
        <w:t>文件要求导致投标无效的，评审小组将以询标的方式告知有关投标人。</w:t>
      </w:r>
    </w:p>
    <w:p w14:paraId="58A2EE36">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lang w:eastAsia="zh-CN"/>
        </w:rPr>
        <w:t>报价</w:t>
      </w:r>
      <w:r>
        <w:rPr>
          <w:rFonts w:ascii="Times New Roman" w:hAnsi="Times New Roman" w:cs="Times New Roman" w:eastAsiaTheme="minorEastAsia"/>
          <w:bCs/>
          <w:sz w:val="21"/>
          <w:szCs w:val="16"/>
          <w:highlight w:val="none"/>
        </w:rPr>
        <w:t>。</w:t>
      </w:r>
      <w:r>
        <w:rPr>
          <w:rFonts w:hint="eastAsia" w:ascii="Times New Roman" w:hAnsi="Times New Roman" w:cs="Times New Roman" w:eastAsiaTheme="minorEastAsia"/>
          <w:bCs/>
          <w:sz w:val="21"/>
          <w:szCs w:val="16"/>
          <w:highlight w:val="none"/>
        </w:rPr>
        <w:t>初审</w:t>
      </w:r>
      <w:r>
        <w:rPr>
          <w:rFonts w:ascii="Times New Roman" w:hAnsi="Times New Roman" w:cs="Times New Roman" w:eastAsiaTheme="minorEastAsia"/>
          <w:bCs/>
          <w:sz w:val="21"/>
          <w:szCs w:val="16"/>
          <w:highlight w:val="none"/>
        </w:rPr>
        <w:t>结束后，评审小组应当要求所有实质性响应的投标人在规定时间内提交最终投标报价</w:t>
      </w:r>
      <w:r>
        <w:rPr>
          <w:rFonts w:ascii="Times New Roman" w:hAnsi="Times New Roman" w:cs="Times New Roman"/>
          <w:bCs/>
          <w:sz w:val="21"/>
          <w:szCs w:val="16"/>
          <w:highlight w:val="none"/>
        </w:rPr>
        <w:t>。</w:t>
      </w:r>
    </w:p>
    <w:p w14:paraId="6441BA32">
      <w:pPr>
        <w:spacing w:line="360" w:lineRule="auto"/>
        <w:ind w:firstLine="437"/>
        <w:outlineLvl w:val="1"/>
        <w:rPr>
          <w:rFonts w:asciiTheme="minorEastAsia" w:hAnsiTheme="minorEastAsia" w:eastAsiaTheme="minorEastAsia"/>
          <w:b/>
          <w:sz w:val="24"/>
          <w:highlight w:val="none"/>
        </w:rPr>
      </w:pPr>
      <w:bookmarkStart w:id="46" w:name="_Toc11842"/>
      <w:bookmarkStart w:id="47" w:name="_Toc27565"/>
      <w:r>
        <w:rPr>
          <w:rFonts w:asciiTheme="minorEastAsia" w:hAnsiTheme="minorEastAsia" w:eastAsiaTheme="minorEastAsia"/>
          <w:b/>
          <w:sz w:val="24"/>
          <w:highlight w:val="none"/>
        </w:rPr>
        <w:t>四、相关说明。</w:t>
      </w:r>
      <w:bookmarkEnd w:id="46"/>
      <w:bookmarkEnd w:id="47"/>
    </w:p>
    <w:p w14:paraId="46130619">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1</w:t>
      </w:r>
      <w:r>
        <w:rPr>
          <w:rFonts w:ascii="Times New Roman" w:hAnsi="Times New Roman" w:cs="Times New Roman" w:eastAsiaTheme="minorEastAsia"/>
          <w:bCs/>
          <w:sz w:val="21"/>
          <w:szCs w:val="16"/>
          <w:highlight w:val="none"/>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D6DE4A1">
      <w:pPr>
        <w:spacing w:line="360" w:lineRule="auto"/>
        <w:ind w:firstLine="435"/>
        <w:rPr>
          <w:rFonts w:ascii="Times New Roman" w:hAnsi="Times New Roman" w:cs="Times New Roman" w:eastAsiaTheme="minorEastAsia"/>
          <w:bCs/>
          <w:sz w:val="21"/>
          <w:szCs w:val="16"/>
          <w:highlight w:val="none"/>
        </w:rPr>
      </w:pPr>
      <w:r>
        <w:rPr>
          <w:rFonts w:hint="eastAsia" w:ascii="Times New Roman" w:hAnsi="Times New Roman" w:cs="Times New Roman" w:eastAsiaTheme="minorEastAsia"/>
          <w:bCs/>
          <w:sz w:val="21"/>
          <w:szCs w:val="16"/>
          <w:highlight w:val="none"/>
        </w:rPr>
        <w:t>2</w:t>
      </w:r>
      <w:r>
        <w:rPr>
          <w:rFonts w:ascii="Times New Roman" w:hAnsi="Times New Roman" w:cs="Times New Roman" w:eastAsiaTheme="minorEastAsia"/>
          <w:bCs/>
          <w:sz w:val="21"/>
          <w:szCs w:val="16"/>
          <w:highlight w:val="none"/>
        </w:rPr>
        <w:t>.无论何种原因，即使投标人</w:t>
      </w:r>
      <w:r>
        <w:rPr>
          <w:rFonts w:hint="eastAsia" w:ascii="Times New Roman" w:hAnsi="Times New Roman" w:cs="Times New Roman" w:eastAsiaTheme="minorEastAsia"/>
          <w:bCs/>
          <w:sz w:val="21"/>
          <w:szCs w:val="16"/>
          <w:highlight w:val="none"/>
        </w:rPr>
        <w:t>开标</w:t>
      </w:r>
      <w:r>
        <w:rPr>
          <w:rFonts w:ascii="Times New Roman" w:hAnsi="Times New Roman" w:cs="Times New Roman" w:eastAsiaTheme="minorEastAsia"/>
          <w:bCs/>
          <w:sz w:val="21"/>
          <w:szCs w:val="16"/>
          <w:highlight w:val="none"/>
        </w:rPr>
        <w:t>时携带了证书材料的原件，但投标文件中未提供与之内容完全一致的扫描件的，评审小组可以视同其未提供。</w:t>
      </w:r>
    </w:p>
    <w:p w14:paraId="418E96F3">
      <w:pPr>
        <w:spacing w:line="360" w:lineRule="auto"/>
        <w:jc w:val="center"/>
        <w:outlineLvl w:val="0"/>
        <w:rPr>
          <w:rFonts w:ascii="Times New Roman" w:hAnsi="Times New Roman"/>
          <w:b w:val="0"/>
          <w:bCs w:val="0"/>
          <w:i/>
          <w:iCs/>
          <w:color w:val="FF0000"/>
          <w:sz w:val="22"/>
          <w:szCs w:val="22"/>
          <w:highlight w:val="none"/>
          <w:lang w:val="en-US"/>
        </w:rPr>
      </w:pPr>
      <w:bookmarkStart w:id="48" w:name="_Toc29765"/>
      <w:r>
        <w:rPr>
          <w:rFonts w:hint="eastAsia" w:asciiTheme="minorEastAsia" w:hAnsiTheme="minorEastAsia" w:eastAsiaTheme="minorEastAsia"/>
          <w:b/>
          <w:sz w:val="28"/>
          <w:highlight w:val="none"/>
        </w:rPr>
        <w:t>第五章 合同</w:t>
      </w:r>
      <w:bookmarkEnd w:id="48"/>
    </w:p>
    <w:p w14:paraId="1A8DAF3D">
      <w:pPr>
        <w:keepNext w:val="0"/>
        <w:keepLines w:val="0"/>
        <w:pageBreakBefore w:val="0"/>
        <w:kinsoku/>
        <w:wordWrap/>
        <w:overflowPunct/>
        <w:topLinePunct w:val="0"/>
        <w:autoSpaceDE/>
        <w:autoSpaceDN/>
        <w:bidi w:val="0"/>
        <w:adjustRightInd w:val="0"/>
        <w:snapToGrid w:val="0"/>
        <w:spacing w:line="560" w:lineRule="exact"/>
        <w:ind w:firstLine="402" w:firstLineChars="200"/>
        <w:textAlignment w:val="auto"/>
        <w:rPr>
          <w:rFonts w:asciiTheme="minorEastAsia" w:hAnsiTheme="minorEastAsia" w:eastAsiaTheme="minorEastAsia" w:cstheme="minorEastAsia"/>
          <w:b/>
          <w:bCs/>
          <w:color w:val="000000"/>
          <w:szCs w:val="21"/>
          <w:highlight w:val="none"/>
        </w:rPr>
      </w:pPr>
      <w:bookmarkStart w:id="49" w:name="_Hlk47980575"/>
      <w:r>
        <w:rPr>
          <w:rFonts w:hint="eastAsia" w:asciiTheme="minorEastAsia" w:hAnsiTheme="minorEastAsia" w:cstheme="minorEastAsia"/>
          <w:b/>
          <w:bCs/>
          <w:color w:val="000000"/>
          <w:szCs w:val="21"/>
          <w:highlight w:val="none"/>
          <w:lang w:eastAsia="zh-CN"/>
        </w:rPr>
        <w:t>转让</w:t>
      </w:r>
      <w:r>
        <w:rPr>
          <w:rFonts w:hint="eastAsia" w:asciiTheme="minorEastAsia" w:hAnsiTheme="minorEastAsia" w:eastAsiaTheme="minorEastAsia" w:cstheme="minorEastAsia"/>
          <w:b/>
          <w:bCs/>
          <w:color w:val="000000"/>
          <w:szCs w:val="21"/>
          <w:highlight w:val="none"/>
        </w:rPr>
        <w:t>方（以下简称甲方）：</w:t>
      </w:r>
      <w:r>
        <w:rPr>
          <w:rFonts w:hint="eastAsia" w:ascii="宋体" w:hAnsi="宋体" w:eastAsia="宋体" w:cs="宋体"/>
          <w:i w:val="0"/>
          <w:iCs w:val="0"/>
          <w:caps w:val="0"/>
          <w:color w:val="000000"/>
          <w:spacing w:val="0"/>
          <w:sz w:val="24"/>
          <w:szCs w:val="24"/>
          <w:highlight w:val="none"/>
          <w:shd w:val="clear" w:fill="FFFFFF"/>
          <w:lang w:val="en-US" w:eastAsia="zh-CN"/>
        </w:rPr>
        <w:t>安徽环巢湖生态发展有限公司</w:t>
      </w:r>
    </w:p>
    <w:p w14:paraId="3CD0A99F">
      <w:pPr>
        <w:keepNext w:val="0"/>
        <w:keepLines w:val="0"/>
        <w:pageBreakBefore w:val="0"/>
        <w:kinsoku/>
        <w:wordWrap/>
        <w:overflowPunct/>
        <w:topLinePunct w:val="0"/>
        <w:autoSpaceDE/>
        <w:autoSpaceDN/>
        <w:bidi w:val="0"/>
        <w:adjustRightInd w:val="0"/>
        <w:snapToGrid w:val="0"/>
        <w:spacing w:line="560" w:lineRule="exact"/>
        <w:ind w:firstLine="0" w:firstLineChars="0"/>
        <w:textAlignment w:val="auto"/>
        <w:rPr>
          <w:rFonts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 xml:space="preserve">   </w:t>
      </w:r>
      <w:r>
        <w:rPr>
          <w:rFonts w:hint="eastAsia" w:asciiTheme="minorEastAsia" w:hAnsiTheme="minorEastAsia" w:cstheme="minorEastAsia"/>
          <w:b/>
          <w:bCs/>
          <w:color w:val="000000"/>
          <w:szCs w:val="21"/>
          <w:highlight w:val="none"/>
          <w:lang w:val="en-US" w:eastAsia="zh-CN"/>
        </w:rPr>
        <w:t xml:space="preserve"> </w:t>
      </w:r>
      <w:r>
        <w:rPr>
          <w:rFonts w:hint="eastAsia" w:asciiTheme="minorEastAsia" w:hAnsiTheme="minorEastAsia" w:cstheme="minorEastAsia"/>
          <w:b/>
          <w:bCs/>
          <w:color w:val="000000"/>
          <w:szCs w:val="21"/>
          <w:highlight w:val="none"/>
          <w:lang w:eastAsia="zh-CN"/>
        </w:rPr>
        <w:t>受让方</w:t>
      </w:r>
      <w:r>
        <w:rPr>
          <w:rFonts w:hint="eastAsia" w:asciiTheme="minorEastAsia" w:hAnsiTheme="minorEastAsia" w:eastAsiaTheme="minorEastAsia" w:cstheme="minorEastAsia"/>
          <w:b/>
          <w:bCs/>
          <w:color w:val="000000"/>
          <w:szCs w:val="21"/>
          <w:highlight w:val="none"/>
        </w:rPr>
        <w:t xml:space="preserve">（以下简称乙方）： </w:t>
      </w:r>
    </w:p>
    <w:bookmarkEnd w:id="49"/>
    <w:p w14:paraId="13A3D2D9">
      <w:pPr>
        <w:spacing w:line="560" w:lineRule="exact"/>
        <w:ind w:firstLine="420" w:firstLineChars="200"/>
        <w:rPr>
          <w:rFonts w:hint="eastAsia" w:ascii="Times New Roman" w:hAnsi="Times New Roman" w:cs="Times New Roman" w:eastAsiaTheme="minorEastAsia"/>
          <w:kern w:val="2"/>
          <w:sz w:val="21"/>
          <w:szCs w:val="16"/>
          <w:highlight w:val="none"/>
          <w:lang w:val="en-US" w:eastAsia="zh-CN" w:bidi="ar-SA"/>
        </w:rPr>
      </w:pPr>
      <w:r>
        <w:rPr>
          <w:rFonts w:hint="eastAsia" w:ascii="Times New Roman" w:hAnsi="Times New Roman" w:cs="Times New Roman" w:eastAsiaTheme="minorEastAsia"/>
          <w:i w:val="0"/>
          <w:iCs w:val="0"/>
          <w:caps w:val="0"/>
          <w:spacing w:val="0"/>
          <w:kern w:val="2"/>
          <w:sz w:val="21"/>
          <w:szCs w:val="16"/>
          <w:highlight w:val="none"/>
          <w:shd w:val="clear"/>
          <w:lang w:val="en-US" w:eastAsia="zh-CN" w:bidi="ar"/>
        </w:rPr>
        <w:t> </w:t>
      </w:r>
      <w:r>
        <w:rPr>
          <w:rFonts w:hint="eastAsia" w:ascii="Times New Roman" w:hAnsi="Times New Roman" w:cs="Times New Roman" w:eastAsiaTheme="minorEastAsia"/>
          <w:kern w:val="2"/>
          <w:sz w:val="21"/>
          <w:szCs w:val="16"/>
          <w:highlight w:val="none"/>
          <w:lang w:val="en-US" w:eastAsia="zh-CN" w:bidi="ar-SA"/>
        </w:rPr>
        <w:t>根据《中华人民共和国民法典》等相关法律、法规规定，甲、乙双方遵循自愿、公平、诚实守信原则，经友好协商，签订本资产转让合同（以下简称“本合同”）如下：</w:t>
      </w:r>
    </w:p>
    <w:p w14:paraId="082CED63">
      <w:pPr>
        <w:spacing w:line="560" w:lineRule="exact"/>
        <w:ind w:firstLine="420" w:firstLineChars="200"/>
        <w:rPr>
          <w:rFonts w:hint="eastAsia" w:ascii="Times New Roman" w:hAnsi="Times New Roman" w:cs="Times New Roman" w:eastAsiaTheme="minorEastAsia"/>
          <w:kern w:val="2"/>
          <w:sz w:val="21"/>
          <w:szCs w:val="16"/>
          <w:highlight w:val="none"/>
          <w:lang w:bidi="ar-SA"/>
        </w:rPr>
      </w:pPr>
      <w:r>
        <w:rPr>
          <w:rFonts w:hint="eastAsia" w:ascii="Times New Roman" w:hAnsi="Times New Roman" w:cs="Times New Roman" w:eastAsiaTheme="minorEastAsia"/>
          <w:kern w:val="2"/>
          <w:sz w:val="21"/>
          <w:szCs w:val="16"/>
          <w:highlight w:val="none"/>
          <w:lang w:val="en-US" w:eastAsia="zh-CN" w:bidi="ar-SA"/>
        </w:rPr>
        <w:t>第一条  转让标的</w:t>
      </w:r>
    </w:p>
    <w:p w14:paraId="13A0B38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转让标的相关描述：</w:t>
      </w:r>
      <w:r>
        <w:rPr>
          <w:rFonts w:hint="eastAsia" w:ascii="Times New Roman" w:hAnsi="Times New Roman" w:cs="Times New Roman"/>
          <w:szCs w:val="16"/>
          <w:highlight w:val="none"/>
          <w:lang w:val="en-US" w:eastAsia="zh-CN"/>
        </w:rPr>
        <w:t>安徽环巢湖生态发展有限公司公司报废电梯处置</w:t>
      </w:r>
      <w:r>
        <w:rPr>
          <w:rFonts w:hint="eastAsia" w:ascii="Times New Roman" w:hAnsi="Times New Roman" w:cs="Times New Roman" w:eastAsiaTheme="minorEastAsia"/>
          <w:szCs w:val="16"/>
          <w:highlight w:val="none"/>
          <w:lang w:val="en-US" w:eastAsia="zh-CN"/>
        </w:rPr>
        <w:t>，详见《转让标的清单》。</w:t>
      </w:r>
    </w:p>
    <w:p w14:paraId="2ADFB01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pacing w:val="0"/>
          <w:sz w:val="21"/>
          <w:szCs w:val="16"/>
          <w:highlight w:val="none"/>
          <w:lang w:val="en-US" w:eastAsia="zh-CN"/>
        </w:rPr>
      </w:pPr>
      <w:r>
        <w:rPr>
          <w:rFonts w:hint="eastAsia" w:ascii="Times New Roman" w:hAnsi="Times New Roman" w:cs="Times New Roman" w:eastAsiaTheme="minorEastAsia"/>
          <w:szCs w:val="16"/>
          <w:highlight w:val="none"/>
          <w:lang w:val="en-US" w:eastAsia="zh-CN"/>
        </w:rPr>
        <w:t>转让标的详细情况见</w:t>
      </w:r>
      <w:r>
        <w:rPr>
          <w:rFonts w:hint="eastAsia" w:ascii="Times New Roman" w:hAnsi="Times New Roman" w:cs="Times New Roman"/>
          <w:b w:val="0"/>
          <w:szCs w:val="16"/>
          <w:highlight w:val="none"/>
        </w:rPr>
        <w:t>北京天健兴业资产评估有限公司</w:t>
      </w:r>
      <w:r>
        <w:rPr>
          <w:rFonts w:hint="eastAsia" w:ascii="Times New Roman" w:hAnsi="Times New Roman" w:cs="Times New Roman" w:eastAsiaTheme="minorEastAsia"/>
          <w:spacing w:val="0"/>
          <w:sz w:val="21"/>
          <w:szCs w:val="16"/>
          <w:highlight w:val="none"/>
          <w:lang w:val="en-US" w:eastAsia="zh-CN"/>
        </w:rPr>
        <w:t>出具了</w:t>
      </w:r>
      <w:r>
        <w:rPr>
          <w:rFonts w:hint="eastAsia" w:ascii="Times New Roman" w:hAnsi="Times New Roman" w:cs="Times New Roman"/>
          <w:spacing w:val="0"/>
          <w:sz w:val="21"/>
          <w:szCs w:val="16"/>
          <w:highlight w:val="none"/>
          <w:lang w:val="en-US" w:eastAsia="zh-CN"/>
        </w:rPr>
        <w:t>天兴评报字【2025】第1747号《资产评估报告》</w:t>
      </w:r>
      <w:r>
        <w:rPr>
          <w:rFonts w:hint="eastAsia" w:ascii="Times New Roman" w:hAnsi="Times New Roman" w:cs="Times New Roman" w:eastAsiaTheme="minorEastAsia"/>
          <w:spacing w:val="0"/>
          <w:sz w:val="21"/>
          <w:szCs w:val="16"/>
          <w:highlight w:val="none"/>
          <w:lang w:val="en-US" w:eastAsia="zh-CN"/>
        </w:rPr>
        <w:t>。</w:t>
      </w:r>
    </w:p>
    <w:p w14:paraId="3C448F7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第二条　甲方的声明、保证和承诺</w:t>
      </w:r>
    </w:p>
    <w:p w14:paraId="5D0A4E4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（一）对转让标的拥有有效的处分权；</w:t>
      </w:r>
    </w:p>
    <w:p w14:paraId="51278CF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（二）为签订本合同之目的向乙方提交的各项证明文件及资料均为真实、完整的；</w:t>
      </w:r>
    </w:p>
    <w:p w14:paraId="3647C87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（三）签订本合同所需的包括但不限于授权、审批、公司内部决策等在内的一切批准手续均已取得，本合同成立的前提及先决条件均已满足；</w:t>
      </w:r>
    </w:p>
    <w:p w14:paraId="2151B12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（四）本合同的签署与履行没有违反对甲方已签署的合同、协议及所有法律文件；</w:t>
      </w:r>
    </w:p>
    <w:p w14:paraId="09733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（五）给予一切合理及必要的协助，以完成本合同项下转让标的所需的有关政府主管部门的批准和变更。</w:t>
      </w:r>
    </w:p>
    <w:p w14:paraId="725C88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第三条  乙方的声明、保证和承诺</w:t>
      </w:r>
    </w:p>
    <w:p w14:paraId="56014D46">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（一）具有签订和履行本合同的能力；</w:t>
      </w:r>
    </w:p>
    <w:p w14:paraId="1F9BA6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（二）签订本合同所需的各项授权、审批，以及内部决策等在内的一切批准手续均已合法有效取得；</w:t>
      </w:r>
    </w:p>
    <w:p w14:paraId="3252DA0C">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第四条　转让价格及价款支付方式</w:t>
      </w:r>
    </w:p>
    <w:p w14:paraId="24ACECE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（一）转让价格：</w:t>
      </w:r>
    </w:p>
    <w:p w14:paraId="5161452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甲方将转让标的以人民币</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szCs w:val="16"/>
          <w:highlight w:val="none"/>
          <w:u w:val="single"/>
          <w:lang w:val="en-US" w:eastAsia="zh-CN"/>
        </w:rPr>
        <w:t xml:space="preserve">      </w:t>
      </w:r>
      <w:r>
        <w:rPr>
          <w:rFonts w:hint="eastAsia" w:ascii="Times New Roman" w:hAnsi="Times New Roman" w:cs="Times New Roman" w:eastAsiaTheme="minorEastAsia"/>
          <w:szCs w:val="16"/>
          <w:highlight w:val="none"/>
          <w:u w:val="single"/>
          <w:lang w:val="en-US" w:eastAsia="zh-CN"/>
        </w:rPr>
        <w:t>   </w:t>
      </w:r>
      <w:r>
        <w:rPr>
          <w:rFonts w:hint="eastAsia" w:ascii="Times New Roman" w:hAnsi="Times New Roman" w:cs="Times New Roman" w:eastAsiaTheme="minorEastAsia"/>
          <w:szCs w:val="16"/>
          <w:highlight w:val="none"/>
          <w:lang w:val="en-US" w:eastAsia="zh-CN"/>
        </w:rPr>
        <w:t>元（大写，以下简称“转让价款”）转让给乙方。</w:t>
      </w:r>
    </w:p>
    <w:p w14:paraId="38821E71">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（二）价款支付方式：</w:t>
      </w:r>
    </w:p>
    <w:p w14:paraId="00DDB761">
      <w:pPr>
        <w:keepNext w:val="0"/>
        <w:keepLines w:val="0"/>
        <w:pageBreakBefore w:val="0"/>
        <w:widowControl w:val="0"/>
        <w:kinsoku/>
        <w:wordWrap/>
        <w:overflowPunct/>
        <w:topLinePunct w:val="0"/>
        <w:autoSpaceDE/>
        <w:autoSpaceDN/>
        <w:bidi w:val="0"/>
        <w:adjustRightInd w:val="0"/>
        <w:snapToGrid w:val="0"/>
        <w:spacing w:line="560" w:lineRule="exact"/>
        <w:ind w:firstLine="400"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imes New Roman" w:hAnsi="Times New Roman" w:cs="Times New Roman" w:eastAsiaTheme="minorEastAsia"/>
          <w:szCs w:val="16"/>
          <w:highlight w:val="none"/>
          <w:lang w:val="en-US" w:eastAsia="zh-CN"/>
        </w:rPr>
        <w:t>乙方须自《资产转让合同》签订之日起5个工作日内向</w:t>
      </w:r>
      <w:r>
        <w:rPr>
          <w:rFonts w:hint="eastAsia" w:asciiTheme="minorEastAsia" w:hAnsiTheme="minorEastAsia" w:eastAsiaTheme="minorEastAsia" w:cstheme="minorEastAsia"/>
          <w:spacing w:val="6"/>
          <w:sz w:val="21"/>
          <w:szCs w:val="21"/>
          <w:highlight w:val="none"/>
          <w:lang w:val="en-US" w:eastAsia="zh-CN"/>
        </w:rPr>
        <w:t>乙方须自《资产转让合同》签订之日起5个工作日内向</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指定账户</w:t>
      </w:r>
      <w:r>
        <w:rPr>
          <w:rFonts w:hint="eastAsia" w:asciiTheme="minorEastAsia" w:hAnsiTheme="minorEastAsia" w:cstheme="minorEastAsia"/>
          <w:spacing w:val="6"/>
          <w:sz w:val="21"/>
          <w:szCs w:val="21"/>
          <w:highlight w:val="none"/>
          <w:lang w:val="en-US" w:eastAsia="zh-CN"/>
        </w:rPr>
        <w:t>，</w:t>
      </w:r>
      <w:r>
        <w:rPr>
          <w:rFonts w:hint="eastAsia" w:asciiTheme="minorEastAsia" w:hAnsiTheme="minorEastAsia" w:eastAsiaTheme="minorEastAsia" w:cstheme="minorEastAsia"/>
          <w:spacing w:val="6"/>
          <w:sz w:val="21"/>
          <w:szCs w:val="21"/>
          <w:highlight w:val="none"/>
          <w:lang w:val="en-US" w:eastAsia="zh-CN"/>
        </w:rPr>
        <w:t>一次性付清全部转让价款</w:t>
      </w:r>
      <w:r>
        <w:rPr>
          <w:rFonts w:hint="eastAsia" w:asciiTheme="minorEastAsia" w:hAnsiTheme="minorEastAsia" w:cstheme="minorEastAsia"/>
          <w:spacing w:val="6"/>
          <w:sz w:val="21"/>
          <w:szCs w:val="21"/>
          <w:highlight w:val="none"/>
          <w:lang w:val="en-US" w:eastAsia="zh-CN"/>
        </w:rPr>
        <w:t>：</w:t>
      </w:r>
    </w:p>
    <w:p w14:paraId="39A141EF">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户名：</w:t>
      </w:r>
      <w:r>
        <w:rPr>
          <w:rFonts w:hint="eastAsia" w:asciiTheme="minorEastAsia" w:hAnsiTheme="minorEastAsia" w:cstheme="minorEastAsia"/>
          <w:spacing w:val="6"/>
          <w:sz w:val="21"/>
          <w:szCs w:val="21"/>
          <w:highlight w:val="none"/>
          <w:lang w:val="en-US" w:eastAsia="zh-CN"/>
        </w:rPr>
        <w:t>安徽环巢湖生态发展有限公司</w:t>
      </w:r>
      <w:r>
        <w:rPr>
          <w:rFonts w:hint="eastAsia" w:asciiTheme="minorEastAsia" w:hAnsiTheme="minorEastAsia" w:eastAsiaTheme="minorEastAsia" w:cstheme="minorEastAsia"/>
          <w:spacing w:val="6"/>
          <w:sz w:val="21"/>
          <w:szCs w:val="21"/>
          <w:highlight w:val="none"/>
          <w:lang w:val="en-US" w:eastAsia="zh-CN"/>
        </w:rPr>
        <w:t>；</w:t>
      </w:r>
    </w:p>
    <w:p w14:paraId="08DBFC6E">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开户银行：</w:t>
      </w:r>
      <w:r>
        <w:rPr>
          <w:rFonts w:hint="eastAsia" w:asciiTheme="minorEastAsia" w:hAnsiTheme="minorEastAsia" w:cstheme="minorEastAsia"/>
          <w:b w:val="0"/>
          <w:spacing w:val="6"/>
          <w:kern w:val="2"/>
          <w:sz w:val="21"/>
          <w:szCs w:val="21"/>
          <w:highlight w:val="none"/>
        </w:rPr>
        <w:t>工行巢湖支行</w:t>
      </w:r>
      <w:r>
        <w:rPr>
          <w:rFonts w:hint="eastAsia" w:asciiTheme="minorEastAsia" w:hAnsiTheme="minorEastAsia" w:eastAsiaTheme="minorEastAsia" w:cstheme="minorEastAsia"/>
          <w:spacing w:val="6"/>
          <w:sz w:val="21"/>
          <w:szCs w:val="21"/>
          <w:highlight w:val="none"/>
          <w:lang w:val="en-US" w:eastAsia="zh-CN"/>
        </w:rPr>
        <w:t>；</w:t>
      </w:r>
    </w:p>
    <w:p w14:paraId="28B689FA">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账号：</w:t>
      </w:r>
      <w:r>
        <w:rPr>
          <w:rFonts w:hint="eastAsia" w:asciiTheme="minorEastAsia" w:hAnsiTheme="minorEastAsia" w:cstheme="minorEastAsia"/>
          <w:b w:val="0"/>
          <w:spacing w:val="6"/>
          <w:kern w:val="2"/>
          <w:sz w:val="21"/>
          <w:szCs w:val="21"/>
          <w:highlight w:val="none"/>
        </w:rPr>
        <w:t>1315068809300055036</w:t>
      </w:r>
    </w:p>
    <w:p w14:paraId="6CE5CFC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第五条　转让标的交割事项</w:t>
      </w:r>
    </w:p>
    <w:p w14:paraId="21AEB1B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r>
        <w:rPr>
          <w:rFonts w:hint="eastAsia" w:ascii="Times New Roman" w:hAnsi="Times New Roman" w:cs="Times New Roman" w:eastAsiaTheme="minorEastAsia"/>
          <w:szCs w:val="16"/>
          <w:highlight w:val="none"/>
          <w:lang w:val="en-US" w:eastAsia="zh-CN"/>
        </w:rPr>
        <w:t>转让标的以现场现状移交。</w:t>
      </w:r>
    </w:p>
    <w:p w14:paraId="52DE10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第六条　转让税费的承担</w:t>
      </w:r>
    </w:p>
    <w:p w14:paraId="3BDEB1F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转让过程中涉及的相关税费等，均由乙方承担。</w:t>
      </w:r>
    </w:p>
    <w:p w14:paraId="5BE096C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第七条 特别约定</w:t>
      </w:r>
    </w:p>
    <w:p w14:paraId="4119CA94">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667D8469">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第八条 违约责任</w:t>
      </w:r>
    </w:p>
    <w:p w14:paraId="00CF90E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（一）因任何一方违约而给守约方造成损失的，违约方应赔偿守约方的损失。</w:t>
      </w:r>
    </w:p>
    <w:p w14:paraId="680012B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（二）如乙方未能按照本合同第四条约定支付转让价款，甲方有权解除合同。</w:t>
      </w:r>
    </w:p>
    <w:p w14:paraId="64EFBB3E">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（三）如乙方未能按照本合同“第五条 转让标的交割事项”约定完成</w:t>
      </w:r>
      <w:r>
        <w:rPr>
          <w:rFonts w:hint="eastAsia" w:ascii="Times New Roman" w:hAnsi="Times New Roman" w:cs="Times New Roman"/>
          <w:szCs w:val="16"/>
          <w:highlight w:val="none"/>
          <w:lang w:val="en-US" w:eastAsia="zh-CN"/>
        </w:rPr>
        <w:t>报废电梯清</w:t>
      </w:r>
      <w:r>
        <w:rPr>
          <w:rFonts w:hint="eastAsia" w:ascii="Times New Roman" w:hAnsi="Times New Roman" w:cs="Times New Roman" w:eastAsiaTheme="minorEastAsia"/>
          <w:szCs w:val="16"/>
          <w:highlight w:val="none"/>
          <w:lang w:val="en-US" w:eastAsia="zh-CN"/>
        </w:rPr>
        <w:t>运，每迟延1天，甲方有权在本合同规定的最后的期限次日起按每日</w:t>
      </w:r>
      <w:r>
        <w:rPr>
          <w:rFonts w:hint="eastAsia" w:ascii="Times New Roman" w:hAnsi="Times New Roman" w:cs="Times New Roman"/>
          <w:szCs w:val="16"/>
          <w:highlight w:val="none"/>
          <w:lang w:val="en-US" w:eastAsia="zh-CN"/>
        </w:rPr>
        <w:t>100</w:t>
      </w:r>
      <w:r>
        <w:rPr>
          <w:rFonts w:hint="eastAsia" w:ascii="Times New Roman" w:hAnsi="Times New Roman" w:cs="Times New Roman" w:eastAsiaTheme="minorEastAsia"/>
          <w:szCs w:val="16"/>
          <w:highlight w:val="none"/>
          <w:lang w:val="en-US" w:eastAsia="zh-CN"/>
        </w:rPr>
        <w:t>元的标准向乙方追究违约责任，若乙方逾期超过10日仍未继续履行合同，甲方有权解除合同，并要求乙方赔偿违约金</w:t>
      </w:r>
      <w:r>
        <w:rPr>
          <w:rFonts w:hint="eastAsia" w:ascii="Times New Roman" w:hAnsi="Times New Roman" w:cs="Times New Roman"/>
          <w:szCs w:val="16"/>
          <w:highlight w:val="none"/>
          <w:lang w:val="en-US" w:eastAsia="zh-CN"/>
        </w:rPr>
        <w:t>1000</w:t>
      </w:r>
      <w:r>
        <w:rPr>
          <w:rFonts w:hint="eastAsia" w:ascii="Times New Roman" w:hAnsi="Times New Roman" w:cs="Times New Roman" w:eastAsiaTheme="minorEastAsia"/>
          <w:szCs w:val="16"/>
          <w:highlight w:val="none"/>
          <w:lang w:val="en-US" w:eastAsia="zh-CN"/>
        </w:rPr>
        <w:t>元。</w:t>
      </w:r>
    </w:p>
    <w:p w14:paraId="748EDFC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第九条 争议的解决方式</w:t>
      </w:r>
    </w:p>
    <w:p w14:paraId="7F0C887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本合同在履行中发生争议，由甲、乙双方协商解决。协商不成的，甲、乙双方同意采用以下第1种方式解决。</w:t>
      </w:r>
    </w:p>
    <w:p w14:paraId="0FA4B3F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1.向甲方所在地仲裁机构提请仲裁；</w:t>
      </w:r>
    </w:p>
    <w:p w14:paraId="48B021A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2.向甲方所在地区人民法院起诉。</w:t>
      </w:r>
    </w:p>
    <w:p w14:paraId="28F9E83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第十条 合同的生效</w:t>
      </w:r>
    </w:p>
    <w:p w14:paraId="2D64E3EB">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本合同经甲、乙双方法定代表人或授权代表签字、盖章后生效。</w:t>
      </w:r>
    </w:p>
    <w:p w14:paraId="38BB7815">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第十一条 其他约定事项</w:t>
      </w:r>
    </w:p>
    <w:p w14:paraId="5C0EC29A">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本合同一式</w:t>
      </w:r>
      <w:r>
        <w:rPr>
          <w:rFonts w:hint="eastAsia" w:ascii="Times New Roman" w:hAnsi="Times New Roman" w:cs="Times New Roman"/>
          <w:szCs w:val="16"/>
          <w:highlight w:val="none"/>
          <w:lang w:val="en-US" w:eastAsia="zh-CN"/>
        </w:rPr>
        <w:t>四</w:t>
      </w:r>
      <w:r>
        <w:rPr>
          <w:rFonts w:hint="eastAsia" w:ascii="Times New Roman" w:hAnsi="Times New Roman" w:cs="Times New Roman" w:eastAsiaTheme="minorEastAsia"/>
          <w:szCs w:val="16"/>
          <w:highlight w:val="none"/>
          <w:lang w:val="en-US" w:eastAsia="zh-CN"/>
        </w:rPr>
        <w:t>份，其中甲方执</w:t>
      </w:r>
      <w:r>
        <w:rPr>
          <w:rFonts w:hint="eastAsia" w:ascii="Times New Roman" w:hAnsi="Times New Roman" w:cs="Times New Roman"/>
          <w:szCs w:val="16"/>
          <w:highlight w:val="none"/>
          <w:lang w:val="en-US" w:eastAsia="zh-CN"/>
        </w:rPr>
        <w:t>三</w:t>
      </w:r>
      <w:r>
        <w:rPr>
          <w:rFonts w:hint="eastAsia" w:ascii="Times New Roman" w:hAnsi="Times New Roman" w:cs="Times New Roman" w:eastAsiaTheme="minorEastAsia"/>
          <w:szCs w:val="16"/>
          <w:highlight w:val="none"/>
          <w:lang w:val="en-US" w:eastAsia="zh-CN"/>
        </w:rPr>
        <w:t>份，乙方执二份。</w:t>
      </w:r>
    </w:p>
    <w:p w14:paraId="234669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35BED557">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甲方（盖章）：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乙方（盖章）：</w:t>
      </w:r>
    </w:p>
    <w:p w14:paraId="61BC0E5F">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lang w:val="en-US" w:eastAsia="zh-CN"/>
        </w:rPr>
      </w:pPr>
    </w:p>
    <w:p w14:paraId="15694ED3">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法定代表人/授权代表：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 法定代表人/授权代表：</w:t>
      </w:r>
    </w:p>
    <w:p w14:paraId="1EAAD2A0">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 </w:t>
      </w:r>
    </w:p>
    <w:p w14:paraId="071FE082">
      <w:pPr>
        <w:keepNext w:val="0"/>
        <w:keepLines w:val="0"/>
        <w:pageBreakBefore w:val="0"/>
        <w:kinsoku/>
        <w:wordWrap/>
        <w:overflowPunct/>
        <w:topLinePunct w:val="0"/>
        <w:autoSpaceDE/>
        <w:autoSpaceDN/>
        <w:bidi w:val="0"/>
        <w:spacing w:line="560" w:lineRule="exact"/>
        <w:ind w:firstLine="400" w:firstLineChars="200"/>
        <w:textAlignment w:val="auto"/>
        <w:rPr>
          <w:rFonts w:hint="eastAsia" w:ascii="Times New Roman" w:hAnsi="Times New Roman" w:cs="Times New Roman" w:eastAsiaTheme="minorEastAsia"/>
          <w:szCs w:val="16"/>
          <w:highlight w:val="none"/>
        </w:rPr>
      </w:pPr>
      <w:r>
        <w:rPr>
          <w:rFonts w:hint="eastAsia" w:ascii="Times New Roman" w:hAnsi="Times New Roman" w:cs="Times New Roman" w:eastAsiaTheme="minorEastAsia"/>
          <w:szCs w:val="16"/>
          <w:highlight w:val="none"/>
          <w:lang w:val="en-US" w:eastAsia="zh-CN"/>
        </w:rPr>
        <w:t>联系电话：                       </w:t>
      </w:r>
      <w:r>
        <w:rPr>
          <w:rFonts w:hint="eastAsia" w:ascii="Times New Roman" w:hAnsi="Times New Roman" w:cs="Times New Roman"/>
          <w:szCs w:val="16"/>
          <w:highlight w:val="none"/>
          <w:lang w:val="en-US" w:eastAsia="zh-CN"/>
        </w:rPr>
        <w:t xml:space="preserve">                     </w:t>
      </w:r>
      <w:r>
        <w:rPr>
          <w:rFonts w:hint="eastAsia" w:ascii="Times New Roman" w:hAnsi="Times New Roman" w:cs="Times New Roman" w:eastAsiaTheme="minorEastAsia"/>
          <w:szCs w:val="16"/>
          <w:highlight w:val="none"/>
          <w:lang w:val="en-US" w:eastAsia="zh-CN"/>
        </w:rPr>
        <w:t>联系电话：               </w:t>
      </w:r>
    </w:p>
    <w:p w14:paraId="15157248">
      <w:pP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br w:type="page"/>
      </w:r>
    </w:p>
    <w:p w14:paraId="6C2B4C36">
      <w:pPr>
        <w:adjustRightInd w:val="0"/>
        <w:snapToGrid w:val="0"/>
        <w:spacing w:line="480" w:lineRule="exact"/>
        <w:rPr>
          <w:rFonts w:hint="eastAsia" w:ascii="宋体" w:hAnsi="宋体" w:cs="宋体"/>
          <w:b/>
          <w:bCs/>
          <w:sz w:val="28"/>
          <w:szCs w:val="28"/>
          <w:highlight w:val="none"/>
          <w:lang w:eastAsia="zh-CN"/>
        </w:rPr>
      </w:pPr>
      <w:r>
        <w:rPr>
          <w:rFonts w:hint="eastAsia" w:ascii="Times New Roman" w:hAnsi="Times New Roman" w:cs="Times New Roman" w:eastAsiaTheme="minorEastAsia"/>
          <w:sz w:val="24"/>
          <w:szCs w:val="24"/>
          <w:highlight w:val="none"/>
          <w:lang w:val="en-US" w:eastAsia="zh-CN"/>
        </w:rPr>
        <w:t>     </w:t>
      </w:r>
      <w:r>
        <w:rPr>
          <w:rFonts w:hint="eastAsia" w:ascii="宋体" w:hAnsi="宋体" w:cs="宋体"/>
          <w:b/>
          <w:bCs/>
          <w:sz w:val="28"/>
          <w:szCs w:val="28"/>
          <w:highlight w:val="none"/>
        </w:rPr>
        <w:t>附件一</w:t>
      </w:r>
      <w:r>
        <w:rPr>
          <w:rFonts w:hint="eastAsia" w:ascii="宋体" w:hAnsi="宋体" w:cs="宋体"/>
          <w:b/>
          <w:bCs/>
          <w:sz w:val="28"/>
          <w:szCs w:val="28"/>
          <w:highlight w:val="none"/>
          <w:lang w:eastAsia="zh-CN"/>
        </w:rPr>
        <w:t>：</w:t>
      </w:r>
    </w:p>
    <w:p w14:paraId="6B1B74B4">
      <w:pPr>
        <w:adjustRightInd w:val="0"/>
        <w:snapToGrid w:val="0"/>
        <w:spacing w:line="480" w:lineRule="exact"/>
        <w:jc w:val="center"/>
        <w:rPr>
          <w:rFonts w:hint="eastAsia" w:ascii="宋体" w:hAnsi="宋体" w:cs="宋体"/>
          <w:b/>
          <w:sz w:val="28"/>
          <w:szCs w:val="28"/>
          <w:highlight w:val="none"/>
          <w:lang w:eastAsia="zh-CN"/>
        </w:rPr>
      </w:pPr>
      <w:r>
        <w:rPr>
          <w:rFonts w:hint="eastAsia" w:ascii="宋体" w:hAnsi="宋体" w:cs="宋体"/>
          <w:b/>
          <w:sz w:val="28"/>
          <w:szCs w:val="28"/>
          <w:highlight w:val="none"/>
          <w:lang w:val="en-US" w:eastAsia="zh-CN"/>
        </w:rPr>
        <w:t>资产处置</w:t>
      </w:r>
      <w:r>
        <w:rPr>
          <w:rFonts w:hint="eastAsia" w:ascii="宋体" w:hAnsi="宋体" w:cs="宋体"/>
          <w:b/>
          <w:sz w:val="28"/>
          <w:szCs w:val="28"/>
          <w:highlight w:val="none"/>
          <w:lang w:eastAsia="zh-CN"/>
        </w:rPr>
        <w:t>清单</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35"/>
        <w:gridCol w:w="1125"/>
        <w:gridCol w:w="1500"/>
        <w:gridCol w:w="945"/>
        <w:gridCol w:w="780"/>
        <w:gridCol w:w="1545"/>
      </w:tblGrid>
      <w:tr w14:paraId="0D67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6B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F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名 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DC7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存放位置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BB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规格型号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15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 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B9E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C1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396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18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D6A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报废电梯</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14:paraId="72208E9D">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东庵森林公园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EC60">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PW10/10-19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5C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4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7707">
            <w:pPr>
              <w:jc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主要材质为碳钢、铸铁、铝、铜等</w:t>
            </w:r>
          </w:p>
        </w:tc>
      </w:tr>
      <w:tr w14:paraId="0ECB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EBF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64EAA2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83CB0">
            <w:pPr>
              <w:jc w:val="center"/>
              <w:rPr>
                <w:rFonts w:hint="eastAsia" w:ascii="仿宋" w:hAnsi="仿宋" w:eastAsia="仿宋" w:cs="仿宋"/>
                <w:i w:val="0"/>
                <w:iCs w:val="0"/>
                <w:color w:val="000000"/>
                <w:sz w:val="22"/>
                <w:szCs w:val="22"/>
                <w:highlight w:val="none"/>
                <w:u w:val="none"/>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8B4D91D">
            <w:pPr>
              <w:jc w:val="center"/>
              <w:rPr>
                <w:rFonts w:hint="eastAsia" w:ascii="仿宋" w:hAnsi="仿宋" w:eastAsia="仿宋" w:cs="仿宋"/>
                <w:i w:val="0"/>
                <w:iCs w:val="0"/>
                <w:color w:val="000000"/>
                <w:sz w:val="22"/>
                <w:szCs w:val="22"/>
                <w:highlight w:val="none"/>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2F2E96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40C66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99636">
            <w:pPr>
              <w:jc w:val="center"/>
              <w:rPr>
                <w:rFonts w:hint="eastAsia" w:ascii="仿宋" w:hAnsi="仿宋" w:eastAsia="仿宋" w:cs="仿宋"/>
                <w:i w:val="0"/>
                <w:iCs w:val="0"/>
                <w:color w:val="000000"/>
                <w:sz w:val="22"/>
                <w:szCs w:val="22"/>
                <w:highlight w:val="none"/>
                <w:u w:val="none"/>
              </w:rPr>
            </w:pPr>
          </w:p>
        </w:tc>
      </w:tr>
    </w:tbl>
    <w:p w14:paraId="274BD789">
      <w:pPr>
        <w:adjustRightInd w:val="0"/>
        <w:snapToGrid w:val="0"/>
        <w:spacing w:line="500" w:lineRule="exact"/>
        <w:rPr>
          <w:rFonts w:hint="default" w:ascii="宋体" w:hAnsi="宋体" w:cs="宋体"/>
          <w:b/>
          <w:sz w:val="28"/>
          <w:szCs w:val="28"/>
          <w:highlight w:val="none"/>
          <w:lang w:val="en-US" w:eastAsia="zh-CN"/>
        </w:rPr>
      </w:pPr>
      <w:r>
        <w:rPr>
          <w:rFonts w:hint="eastAsia" w:ascii="宋体" w:hAnsi="宋体" w:cs="宋体"/>
          <w:b/>
          <w:kern w:val="0"/>
          <w:sz w:val="24"/>
          <w:highlight w:val="none"/>
        </w:rPr>
        <w:t>备注：</w:t>
      </w:r>
      <w:r>
        <w:rPr>
          <w:rFonts w:hint="eastAsia" w:ascii="宋体" w:hAnsi="宋体" w:cs="宋体"/>
          <w:b/>
          <w:kern w:val="0"/>
          <w:sz w:val="24"/>
          <w:highlight w:val="none"/>
          <w:lang w:val="en-US" w:eastAsia="zh-CN"/>
        </w:rPr>
        <w:t>1.转让的范围、数量、重量、体积、面积、成新度和功能情况等具体以现场实际情况为准；</w:t>
      </w:r>
    </w:p>
    <w:p w14:paraId="71A2B0CC">
      <w:pPr>
        <w:adjustRightInd/>
        <w:snapToGrid/>
        <w:spacing w:line="520" w:lineRule="exact"/>
        <w:ind w:firstLine="0" w:firstLineChars="0"/>
        <w:rPr>
          <w:rFonts w:hint="eastAsia" w:ascii="仿宋_GB2312" w:hAnsi="宋体" w:eastAsiaTheme="minorEastAsia" w:cstheme="minorBidi"/>
          <w:color w:val="auto"/>
          <w:szCs w:val="28"/>
          <w:highlight w:val="none"/>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cs="宋体"/>
          <w:b/>
          <w:kern w:val="0"/>
          <w:sz w:val="24"/>
          <w:highlight w:val="none"/>
          <w:lang w:val="en-US" w:eastAsia="zh-CN"/>
        </w:rPr>
        <w:t>2.</w:t>
      </w:r>
      <w:r>
        <w:rPr>
          <w:rFonts w:hint="eastAsia" w:ascii="宋体" w:hAnsi="宋体" w:cs="宋体"/>
          <w:b/>
          <w:kern w:val="0"/>
          <w:sz w:val="24"/>
          <w:highlight w:val="none"/>
        </w:rPr>
        <w:t>本合同的约定如与本项目</w:t>
      </w:r>
      <w:r>
        <w:rPr>
          <w:rFonts w:hint="eastAsia" w:ascii="宋体" w:hAnsi="宋体" w:cs="宋体"/>
          <w:b/>
          <w:kern w:val="0"/>
          <w:sz w:val="24"/>
          <w:highlight w:val="none"/>
          <w:lang w:val="en-US" w:eastAsia="zh-CN"/>
        </w:rPr>
        <w:t>询价</w:t>
      </w:r>
      <w:r>
        <w:rPr>
          <w:rFonts w:hint="eastAsia" w:ascii="宋体" w:hAnsi="宋体" w:cs="宋体"/>
          <w:b/>
          <w:kern w:val="0"/>
          <w:sz w:val="24"/>
          <w:highlight w:val="none"/>
        </w:rPr>
        <w:t>文件的投标人须知前附表和招标人要求的约定</w:t>
      </w:r>
      <w:r>
        <w:rPr>
          <w:rFonts w:hint="eastAsia" w:cs="宋体"/>
          <w:b/>
          <w:kern w:val="0"/>
          <w:sz w:val="24"/>
          <w:highlight w:val="none"/>
        </w:rPr>
        <w:t>有冲突的</w:t>
      </w:r>
      <w:r>
        <w:rPr>
          <w:rFonts w:hint="eastAsia" w:ascii="宋体" w:hAnsi="宋体" w:cs="宋体"/>
          <w:b/>
          <w:kern w:val="0"/>
          <w:sz w:val="24"/>
          <w:highlight w:val="none"/>
        </w:rPr>
        <w:t>，以投标人须知前附表和招标人要求的约定为准</w:t>
      </w:r>
      <w:r>
        <w:rPr>
          <w:rFonts w:hint="eastAsia" w:ascii="宋体" w:hAnsi="宋体" w:cs="宋体"/>
          <w:b/>
          <w:kern w:val="0"/>
          <w:sz w:val="24"/>
          <w:highlight w:val="none"/>
          <w:lang w:eastAsia="zh-CN"/>
        </w:rPr>
        <w:t>。</w:t>
      </w:r>
    </w:p>
    <w:p w14:paraId="34E96B60">
      <w:pPr>
        <w:spacing w:line="520" w:lineRule="exact"/>
        <w:jc w:val="center"/>
        <w:outlineLvl w:val="0"/>
        <w:rPr>
          <w:rFonts w:ascii="方正小标宋简体" w:hAnsi="宋体" w:eastAsia="方正小标宋简体"/>
          <w:bCs/>
          <w:sz w:val="44"/>
          <w:szCs w:val="44"/>
          <w:highlight w:val="none"/>
        </w:rPr>
      </w:pPr>
      <w:bookmarkStart w:id="50" w:name="_Toc13124"/>
      <w:bookmarkStart w:id="51" w:name="_Toc2404"/>
      <w:bookmarkStart w:id="52" w:name="_Toc13610"/>
      <w:bookmarkStart w:id="53" w:name="_Toc1367"/>
      <w:r>
        <w:rPr>
          <w:rFonts w:hint="eastAsia" w:ascii="方正小标宋简体" w:hAnsi="宋体" w:eastAsia="方正小标宋简体"/>
          <w:bCs/>
          <w:sz w:val="44"/>
          <w:szCs w:val="44"/>
          <w:highlight w:val="none"/>
        </w:rPr>
        <w:t xml:space="preserve">廉  </w:t>
      </w:r>
      <w:r>
        <w:rPr>
          <w:rFonts w:hint="eastAsia" w:ascii="方正小标宋简体" w:hAnsi="宋体" w:eastAsia="方正小标宋简体"/>
          <w:bCs/>
          <w:sz w:val="44"/>
          <w:szCs w:val="44"/>
          <w:highlight w:val="none"/>
          <w:lang w:val="en-US" w:eastAsia="zh-CN"/>
        </w:rPr>
        <w:t>洁</w:t>
      </w:r>
      <w:r>
        <w:rPr>
          <w:rFonts w:hint="eastAsia" w:ascii="方正小标宋简体" w:hAnsi="宋体" w:eastAsia="方正小标宋简体"/>
          <w:bCs/>
          <w:sz w:val="44"/>
          <w:szCs w:val="44"/>
          <w:highlight w:val="none"/>
        </w:rPr>
        <w:t xml:space="preserve">  协  议</w:t>
      </w:r>
      <w:bookmarkEnd w:id="50"/>
      <w:bookmarkEnd w:id="51"/>
      <w:bookmarkEnd w:id="52"/>
    </w:p>
    <w:p w14:paraId="48BC3749">
      <w:pPr>
        <w:spacing w:line="420" w:lineRule="exact"/>
        <w:ind w:firstLine="400" w:firstLineChars="200"/>
        <w:rPr>
          <w:rFonts w:hAnsi="宋体"/>
          <w:szCs w:val="24"/>
          <w:highlight w:val="none"/>
        </w:rPr>
      </w:pPr>
    </w:p>
    <w:p w14:paraId="19F220F8">
      <w:pPr>
        <w:spacing w:line="440" w:lineRule="exact"/>
        <w:ind w:firstLine="400" w:firstLineChars="200"/>
        <w:rPr>
          <w:rFonts w:hint="default" w:hAnsi="宋体"/>
          <w:szCs w:val="24"/>
          <w:highlight w:val="none"/>
          <w:lang w:val="en-US"/>
        </w:rPr>
      </w:pPr>
      <w:r>
        <w:rPr>
          <w:rFonts w:hint="eastAsia" w:hAnsi="宋体"/>
          <w:szCs w:val="24"/>
          <w:highlight w:val="none"/>
        </w:rPr>
        <w:t>甲方：</w:t>
      </w:r>
      <w:r>
        <w:rPr>
          <w:rFonts w:hint="eastAsia" w:hAnsi="宋体" w:cs="@仿宋_GB2312"/>
          <w:szCs w:val="20"/>
          <w:highlight w:val="none"/>
          <w:u w:val="single"/>
          <w:lang w:val="en-US" w:eastAsia="zh-CN"/>
        </w:rPr>
        <w:t xml:space="preserve">                        </w:t>
      </w:r>
    </w:p>
    <w:p w14:paraId="1F0157D2">
      <w:pPr>
        <w:spacing w:line="440" w:lineRule="exact"/>
        <w:ind w:firstLine="400" w:firstLineChars="200"/>
        <w:rPr>
          <w:rFonts w:hint="default" w:hAnsi="宋体" w:eastAsia="宋体"/>
          <w:szCs w:val="24"/>
          <w:highlight w:val="none"/>
          <w:u w:val="single"/>
          <w:lang w:val="en-US" w:eastAsia="zh-CN"/>
        </w:rPr>
      </w:pPr>
      <w:r>
        <w:rPr>
          <w:rFonts w:hint="eastAsia" w:hAnsi="宋体"/>
          <w:szCs w:val="24"/>
          <w:highlight w:val="none"/>
        </w:rPr>
        <w:t>乙方：</w:t>
      </w:r>
      <w:r>
        <w:rPr>
          <w:rFonts w:hint="eastAsia" w:hAnsi="宋体" w:cs="@仿宋_GB2312"/>
          <w:szCs w:val="20"/>
          <w:highlight w:val="none"/>
          <w:u w:val="single"/>
          <w:lang w:val="en-US" w:eastAsia="zh-CN"/>
        </w:rPr>
        <w:t xml:space="preserve">                        </w:t>
      </w:r>
    </w:p>
    <w:p w14:paraId="3CA7E396">
      <w:pPr>
        <w:spacing w:line="440" w:lineRule="exact"/>
        <w:ind w:firstLine="400" w:firstLineChars="200"/>
        <w:rPr>
          <w:rFonts w:hAnsi="宋体"/>
          <w:szCs w:val="24"/>
          <w:highlight w:val="none"/>
        </w:rPr>
      </w:pPr>
    </w:p>
    <w:p w14:paraId="17A3AED4">
      <w:pPr>
        <w:spacing w:line="440" w:lineRule="exact"/>
        <w:ind w:firstLine="400" w:firstLineChars="200"/>
        <w:rPr>
          <w:rFonts w:hAnsi="宋体"/>
          <w:szCs w:val="24"/>
          <w:highlight w:val="none"/>
        </w:rPr>
      </w:pPr>
      <w:r>
        <w:rPr>
          <w:rFonts w:hint="eastAsia" w:hAnsi="宋体"/>
          <w:szCs w:val="24"/>
          <w:highlight w:val="none"/>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highlight w:val="none"/>
          <w:lang w:val="en-US" w:eastAsia="zh-CN"/>
        </w:rPr>
        <w:t>有关</w:t>
      </w:r>
      <w:r>
        <w:rPr>
          <w:rFonts w:hint="eastAsia" w:hAnsi="宋体"/>
          <w:szCs w:val="24"/>
          <w:highlight w:val="none"/>
        </w:rPr>
        <w:t>规定，甲乙双方自愿签订本廉</w:t>
      </w:r>
      <w:r>
        <w:rPr>
          <w:rFonts w:hint="eastAsia" w:hAnsi="宋体"/>
          <w:szCs w:val="24"/>
          <w:highlight w:val="none"/>
          <w:lang w:val="en-US" w:eastAsia="zh-CN"/>
        </w:rPr>
        <w:t>洁</w:t>
      </w:r>
      <w:r>
        <w:rPr>
          <w:rFonts w:hint="eastAsia" w:hAnsi="宋体"/>
          <w:szCs w:val="24"/>
          <w:highlight w:val="none"/>
        </w:rPr>
        <w:t>协议，共同遵照执行。</w:t>
      </w:r>
    </w:p>
    <w:p w14:paraId="4376AC3B">
      <w:pPr>
        <w:spacing w:line="440" w:lineRule="exact"/>
        <w:ind w:firstLine="402" w:firstLineChars="200"/>
        <w:rPr>
          <w:rFonts w:hAnsi="宋体"/>
          <w:szCs w:val="24"/>
          <w:highlight w:val="none"/>
        </w:rPr>
      </w:pPr>
      <w:r>
        <w:rPr>
          <w:rFonts w:hint="eastAsia" w:hAnsi="宋体"/>
          <w:b/>
          <w:szCs w:val="24"/>
          <w:highlight w:val="none"/>
        </w:rPr>
        <w:t>第一条</w:t>
      </w:r>
      <w:r>
        <w:rPr>
          <w:rFonts w:hint="eastAsia" w:hAnsi="宋体"/>
          <w:szCs w:val="24"/>
          <w:highlight w:val="none"/>
        </w:rPr>
        <w:t xml:space="preserve">  甲乙双方的权利和义务</w:t>
      </w:r>
    </w:p>
    <w:p w14:paraId="5BC70395">
      <w:pPr>
        <w:spacing w:line="440" w:lineRule="exact"/>
        <w:ind w:firstLine="400" w:firstLineChars="200"/>
        <w:rPr>
          <w:rFonts w:hAnsi="宋体"/>
          <w:szCs w:val="24"/>
          <w:highlight w:val="none"/>
        </w:rPr>
      </w:pPr>
      <w:r>
        <w:rPr>
          <w:rFonts w:hint="eastAsia" w:hAnsi="宋体"/>
          <w:szCs w:val="24"/>
          <w:highlight w:val="none"/>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highlight w:val="none"/>
          <w:lang w:val="en-US" w:eastAsia="zh-CN"/>
        </w:rPr>
        <w:t>洁</w:t>
      </w:r>
      <w:r>
        <w:rPr>
          <w:rFonts w:hint="eastAsia" w:hAnsi="宋体"/>
          <w:szCs w:val="24"/>
          <w:highlight w:val="none"/>
        </w:rPr>
        <w:t>建设的规定。</w:t>
      </w:r>
    </w:p>
    <w:p w14:paraId="7FDF2D11">
      <w:pPr>
        <w:spacing w:line="440" w:lineRule="exact"/>
        <w:ind w:firstLine="400" w:firstLineChars="200"/>
        <w:rPr>
          <w:rFonts w:hAnsi="宋体"/>
          <w:szCs w:val="24"/>
          <w:highlight w:val="none"/>
        </w:rPr>
      </w:pPr>
      <w:r>
        <w:rPr>
          <w:rFonts w:hint="eastAsia" w:hAnsi="宋体"/>
          <w:szCs w:val="24"/>
          <w:highlight w:val="none"/>
        </w:rPr>
        <w:t>（二）严格执行合同的要求，自觉履行合同约定的相关义务。</w:t>
      </w:r>
    </w:p>
    <w:p w14:paraId="51E422DD">
      <w:pPr>
        <w:spacing w:line="440" w:lineRule="exact"/>
        <w:ind w:firstLine="400" w:firstLineChars="200"/>
        <w:rPr>
          <w:rFonts w:hAnsi="宋体"/>
          <w:szCs w:val="24"/>
          <w:highlight w:val="none"/>
        </w:rPr>
      </w:pPr>
      <w:r>
        <w:rPr>
          <w:rFonts w:hint="eastAsia" w:hAnsi="宋体"/>
          <w:szCs w:val="24"/>
          <w:highlight w:val="none"/>
        </w:rPr>
        <w:t>（三）在业务活动中坚持公开、公正、诚信、透明的原则，不得损害国家、集体利益。</w:t>
      </w:r>
    </w:p>
    <w:p w14:paraId="5C2B3D96">
      <w:pPr>
        <w:spacing w:line="440" w:lineRule="exact"/>
        <w:ind w:firstLine="400" w:firstLineChars="200"/>
        <w:rPr>
          <w:rFonts w:hAnsi="宋体"/>
          <w:szCs w:val="24"/>
          <w:highlight w:val="none"/>
        </w:rPr>
      </w:pPr>
      <w:r>
        <w:rPr>
          <w:rFonts w:hint="eastAsia" w:hAnsi="宋体"/>
          <w:szCs w:val="24"/>
          <w:highlight w:val="none"/>
        </w:rPr>
        <w:t>（四）建立健全廉</w:t>
      </w:r>
      <w:r>
        <w:rPr>
          <w:rFonts w:hint="eastAsia" w:hAnsi="宋体"/>
          <w:szCs w:val="24"/>
          <w:highlight w:val="none"/>
          <w:lang w:val="en-US" w:eastAsia="zh-CN"/>
        </w:rPr>
        <w:t>洁</w:t>
      </w:r>
      <w:r>
        <w:rPr>
          <w:rFonts w:hint="eastAsia" w:hAnsi="宋体"/>
          <w:szCs w:val="24"/>
          <w:highlight w:val="none"/>
        </w:rPr>
        <w:t>制度，开展廉</w:t>
      </w:r>
      <w:r>
        <w:rPr>
          <w:rFonts w:hint="eastAsia" w:hAnsi="宋体"/>
          <w:szCs w:val="24"/>
          <w:highlight w:val="none"/>
          <w:lang w:val="en-US" w:eastAsia="zh-CN"/>
        </w:rPr>
        <w:t>洁</w:t>
      </w:r>
      <w:r>
        <w:rPr>
          <w:rFonts w:hint="eastAsia" w:hAnsi="宋体"/>
          <w:szCs w:val="24"/>
          <w:highlight w:val="none"/>
        </w:rPr>
        <w:t>教育，公布举报电话，监督并认真查处违法违纪行为。</w:t>
      </w:r>
    </w:p>
    <w:p w14:paraId="0501A669">
      <w:pPr>
        <w:spacing w:line="440" w:lineRule="exact"/>
        <w:ind w:firstLine="400" w:firstLineChars="200"/>
        <w:rPr>
          <w:rFonts w:hAnsi="宋体"/>
          <w:szCs w:val="24"/>
          <w:highlight w:val="none"/>
        </w:rPr>
      </w:pPr>
      <w:r>
        <w:rPr>
          <w:rFonts w:hint="eastAsia" w:hAnsi="宋体"/>
          <w:szCs w:val="24"/>
          <w:highlight w:val="none"/>
        </w:rPr>
        <w:t>（五）发现对方在业务活动中有违反廉</w:t>
      </w:r>
      <w:r>
        <w:rPr>
          <w:rFonts w:hint="eastAsia" w:hAnsi="宋体"/>
          <w:szCs w:val="24"/>
          <w:highlight w:val="none"/>
          <w:lang w:val="en-US" w:eastAsia="zh-CN"/>
        </w:rPr>
        <w:t>洁</w:t>
      </w:r>
      <w:r>
        <w:rPr>
          <w:rFonts w:hint="eastAsia" w:hAnsi="宋体"/>
          <w:szCs w:val="24"/>
          <w:highlight w:val="none"/>
        </w:rPr>
        <w:t>规定的行为，应及时提醒对方纠正。情节严重的，应向其上级有关部门举报、建议给予处理，并有权要求告知处理结果。</w:t>
      </w:r>
    </w:p>
    <w:p w14:paraId="5FD0F55E">
      <w:pPr>
        <w:spacing w:line="440" w:lineRule="exact"/>
        <w:ind w:firstLine="402" w:firstLineChars="200"/>
        <w:rPr>
          <w:rFonts w:hAnsi="宋体"/>
          <w:szCs w:val="24"/>
          <w:highlight w:val="none"/>
        </w:rPr>
      </w:pPr>
      <w:r>
        <w:rPr>
          <w:rFonts w:hint="eastAsia" w:hAnsi="宋体"/>
          <w:b/>
          <w:szCs w:val="24"/>
          <w:highlight w:val="none"/>
        </w:rPr>
        <w:t>第二条</w:t>
      </w:r>
      <w:r>
        <w:rPr>
          <w:rFonts w:hint="eastAsia" w:hAnsi="宋体"/>
          <w:szCs w:val="24"/>
          <w:highlight w:val="none"/>
        </w:rPr>
        <w:t xml:space="preserve">  甲方的义务</w:t>
      </w:r>
    </w:p>
    <w:p w14:paraId="68E34059">
      <w:pPr>
        <w:spacing w:line="440" w:lineRule="exact"/>
        <w:ind w:firstLine="400" w:firstLineChars="200"/>
        <w:rPr>
          <w:rFonts w:hAnsi="宋体"/>
          <w:szCs w:val="24"/>
          <w:highlight w:val="none"/>
        </w:rPr>
      </w:pPr>
      <w:r>
        <w:rPr>
          <w:rFonts w:hint="eastAsia" w:hAnsi="宋体"/>
          <w:szCs w:val="24"/>
          <w:highlight w:val="none"/>
        </w:rPr>
        <w:t>（一）甲方及其工作人员不得索要或接受乙方的礼金、有价证券和贵重物品，不得在乙方报销任何应由甲方单位或个人支付的费用等。</w:t>
      </w:r>
    </w:p>
    <w:p w14:paraId="5E76A1B6">
      <w:pPr>
        <w:spacing w:line="440" w:lineRule="exact"/>
        <w:ind w:firstLine="400" w:firstLineChars="200"/>
        <w:rPr>
          <w:rFonts w:hAnsi="宋体"/>
          <w:szCs w:val="24"/>
          <w:highlight w:val="none"/>
        </w:rPr>
      </w:pPr>
      <w:r>
        <w:rPr>
          <w:rFonts w:hint="eastAsia" w:hAnsi="宋体"/>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6DC8C02">
      <w:pPr>
        <w:spacing w:line="440" w:lineRule="exact"/>
        <w:ind w:firstLine="400" w:firstLineChars="200"/>
        <w:rPr>
          <w:rFonts w:hAnsi="宋体"/>
          <w:szCs w:val="24"/>
          <w:highlight w:val="none"/>
        </w:rPr>
      </w:pPr>
      <w:r>
        <w:rPr>
          <w:rFonts w:hint="eastAsia" w:hAnsi="宋体"/>
          <w:szCs w:val="24"/>
          <w:highlight w:val="none"/>
        </w:rPr>
        <w:t>（三）甲方及其工作人员不得要求或者接受乙方为其住房装修、婚丧嫁娶活动、配偶子女工作安排以及出国出境、旅游等提供方便等。</w:t>
      </w:r>
    </w:p>
    <w:p w14:paraId="21A1C980">
      <w:pPr>
        <w:spacing w:line="440" w:lineRule="exact"/>
        <w:ind w:firstLine="400" w:firstLineChars="200"/>
        <w:rPr>
          <w:rFonts w:hAnsi="宋体"/>
          <w:szCs w:val="24"/>
          <w:highlight w:val="none"/>
        </w:rPr>
      </w:pPr>
      <w:r>
        <w:rPr>
          <w:rFonts w:hint="eastAsia" w:hAnsi="宋体"/>
          <w:szCs w:val="24"/>
          <w:highlight w:val="none"/>
        </w:rPr>
        <w:t>（四）甲方工作人员不得在乙方有关联的企业兼职，不得向乙方介绍家属或者亲友从事与甲方业务有关的经济活动。</w:t>
      </w:r>
    </w:p>
    <w:p w14:paraId="2EFEDC3B">
      <w:pPr>
        <w:spacing w:line="440" w:lineRule="exact"/>
        <w:ind w:firstLine="400" w:firstLineChars="200"/>
        <w:rPr>
          <w:rFonts w:hAnsi="宋体"/>
          <w:szCs w:val="24"/>
          <w:highlight w:val="none"/>
        </w:rPr>
      </w:pPr>
      <w:r>
        <w:rPr>
          <w:rFonts w:hint="eastAsia" w:hAnsi="宋体"/>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5DDFF780">
      <w:pPr>
        <w:spacing w:line="440" w:lineRule="exact"/>
        <w:ind w:firstLine="400" w:firstLineChars="200"/>
        <w:rPr>
          <w:rFonts w:hAnsi="宋体"/>
          <w:szCs w:val="24"/>
          <w:highlight w:val="none"/>
        </w:rPr>
      </w:pPr>
      <w:r>
        <w:rPr>
          <w:rFonts w:hint="eastAsia" w:hAnsi="宋体"/>
          <w:szCs w:val="24"/>
          <w:highlight w:val="none"/>
        </w:rPr>
        <w:t>（六）甲方工作人员不得利用职务之便收受乙方以回扣、手续费、加班费、咨询费、劳务费、协调费等各种名义给予或赠送的钱物。</w:t>
      </w:r>
    </w:p>
    <w:p w14:paraId="59611438">
      <w:pPr>
        <w:spacing w:line="440" w:lineRule="exact"/>
        <w:ind w:firstLine="400" w:firstLineChars="200"/>
        <w:rPr>
          <w:rFonts w:hAnsi="宋体"/>
          <w:szCs w:val="24"/>
          <w:highlight w:val="none"/>
        </w:rPr>
      </w:pPr>
      <w:r>
        <w:rPr>
          <w:rFonts w:hint="eastAsia" w:hAnsi="宋体"/>
          <w:szCs w:val="24"/>
          <w:highlight w:val="none"/>
        </w:rPr>
        <w:t>（七）甲方工作人员不得接受乙方给予或赠送的干股或红利。</w:t>
      </w:r>
    </w:p>
    <w:p w14:paraId="4EBF3215">
      <w:pPr>
        <w:spacing w:line="440" w:lineRule="exact"/>
        <w:ind w:firstLine="400" w:firstLineChars="200"/>
        <w:rPr>
          <w:rFonts w:hAnsi="宋体"/>
          <w:szCs w:val="24"/>
          <w:highlight w:val="none"/>
        </w:rPr>
      </w:pPr>
      <w:r>
        <w:rPr>
          <w:rFonts w:hint="eastAsia" w:hAnsi="宋体"/>
          <w:szCs w:val="24"/>
          <w:highlight w:val="none"/>
        </w:rPr>
        <w:t>（八）甲方任何人不得以个人的名义向乙方推荐设备、部件等供货商以及其他合作单位。</w:t>
      </w:r>
    </w:p>
    <w:p w14:paraId="4C91B6A4">
      <w:pPr>
        <w:spacing w:line="440" w:lineRule="exact"/>
        <w:ind w:firstLine="402" w:firstLineChars="200"/>
        <w:rPr>
          <w:rFonts w:hAnsi="宋体"/>
          <w:szCs w:val="24"/>
          <w:highlight w:val="none"/>
        </w:rPr>
      </w:pPr>
      <w:r>
        <w:rPr>
          <w:rFonts w:hint="eastAsia" w:hAnsi="宋体"/>
          <w:b/>
          <w:szCs w:val="24"/>
          <w:highlight w:val="none"/>
        </w:rPr>
        <w:t xml:space="preserve">第三条  </w:t>
      </w:r>
      <w:r>
        <w:rPr>
          <w:rFonts w:hint="eastAsia" w:hAnsi="宋体"/>
          <w:szCs w:val="24"/>
          <w:highlight w:val="none"/>
        </w:rPr>
        <w:t>乙方的义务</w:t>
      </w:r>
    </w:p>
    <w:p w14:paraId="7384B3AE">
      <w:pPr>
        <w:spacing w:line="440" w:lineRule="exact"/>
        <w:ind w:firstLine="400" w:firstLineChars="200"/>
        <w:rPr>
          <w:rFonts w:hAnsi="宋体"/>
          <w:szCs w:val="24"/>
          <w:highlight w:val="none"/>
        </w:rPr>
      </w:pPr>
      <w:r>
        <w:rPr>
          <w:rFonts w:hint="eastAsia" w:hAnsi="宋体"/>
          <w:szCs w:val="24"/>
          <w:highlight w:val="none"/>
        </w:rPr>
        <w:t>（一）乙方不得以任何理由向甲方及其工作人员行贿或馈赠礼金、有价证券、贵重礼品。</w:t>
      </w:r>
    </w:p>
    <w:p w14:paraId="1481CB14">
      <w:pPr>
        <w:spacing w:line="440" w:lineRule="exact"/>
        <w:ind w:firstLine="400" w:firstLineChars="200"/>
        <w:rPr>
          <w:rFonts w:hAnsi="宋体"/>
          <w:szCs w:val="24"/>
          <w:highlight w:val="none"/>
        </w:rPr>
      </w:pPr>
      <w:r>
        <w:rPr>
          <w:rFonts w:hint="eastAsia" w:hAnsi="宋体"/>
          <w:szCs w:val="24"/>
          <w:highlight w:val="none"/>
        </w:rPr>
        <w:t>（二)乙方不得以任何名义为甲方及其工作人员报销应由甲方单位或个人支付的任何费用。</w:t>
      </w:r>
    </w:p>
    <w:p w14:paraId="62E9E5D0">
      <w:pPr>
        <w:spacing w:line="440" w:lineRule="exact"/>
        <w:ind w:firstLine="400" w:firstLineChars="200"/>
        <w:rPr>
          <w:rFonts w:hAnsi="宋体"/>
          <w:szCs w:val="24"/>
          <w:highlight w:val="none"/>
        </w:rPr>
      </w:pPr>
      <w:r>
        <w:rPr>
          <w:rFonts w:hint="eastAsia" w:hAnsi="宋体"/>
          <w:szCs w:val="24"/>
          <w:highlight w:val="none"/>
        </w:rPr>
        <w:t>（三）乙方不得以任何理由安排甲方工作人员参加可能影响相关业务公开、公正、公平性的宴请及娱乐活动。</w:t>
      </w:r>
    </w:p>
    <w:p w14:paraId="7E8750AE">
      <w:pPr>
        <w:spacing w:line="440" w:lineRule="exact"/>
        <w:ind w:firstLine="400" w:firstLineChars="200"/>
        <w:rPr>
          <w:rFonts w:hAnsi="宋体"/>
          <w:szCs w:val="24"/>
          <w:highlight w:val="none"/>
        </w:rPr>
      </w:pPr>
      <w:r>
        <w:rPr>
          <w:rFonts w:hint="eastAsia" w:hAnsi="宋体"/>
          <w:szCs w:val="24"/>
          <w:highlight w:val="none"/>
        </w:rPr>
        <w:t>（四）乙方不得为甲方单位和个人购置或提供通讯工具和高档办公用品等物品，也不得为甲方提供与工作无关的房屋、汽车等。</w:t>
      </w:r>
    </w:p>
    <w:p w14:paraId="1A6C5097">
      <w:pPr>
        <w:spacing w:line="440" w:lineRule="exact"/>
        <w:ind w:firstLine="400" w:firstLineChars="200"/>
        <w:rPr>
          <w:rFonts w:hAnsi="宋体"/>
          <w:szCs w:val="24"/>
          <w:highlight w:val="none"/>
        </w:rPr>
      </w:pPr>
      <w:r>
        <w:rPr>
          <w:rFonts w:hint="eastAsia" w:hAnsi="宋体"/>
          <w:szCs w:val="24"/>
          <w:highlight w:val="none"/>
        </w:rPr>
        <w:t>（五）乙方不得与甲方工作人员就合同中的质量、数量、价格、工程量、验收等条款进行私下商谈或者达成默契。</w:t>
      </w:r>
    </w:p>
    <w:p w14:paraId="742D3991">
      <w:pPr>
        <w:spacing w:line="440" w:lineRule="exact"/>
        <w:ind w:firstLine="400" w:firstLineChars="200"/>
        <w:rPr>
          <w:rFonts w:hAnsi="宋体"/>
          <w:szCs w:val="24"/>
          <w:highlight w:val="none"/>
        </w:rPr>
      </w:pPr>
      <w:r>
        <w:rPr>
          <w:rFonts w:hint="eastAsia" w:hAnsi="宋体"/>
          <w:szCs w:val="24"/>
          <w:highlight w:val="none"/>
        </w:rPr>
        <w:t>（六）乙方不得以回扣、手续费、加班费、咨询费、劳务费等各种名义向甲方工作人员给予或赠送钱物。</w:t>
      </w:r>
    </w:p>
    <w:p w14:paraId="050197E9">
      <w:pPr>
        <w:spacing w:line="440" w:lineRule="exact"/>
        <w:ind w:firstLine="400" w:firstLineChars="200"/>
        <w:rPr>
          <w:rFonts w:hAnsi="宋体"/>
          <w:szCs w:val="24"/>
          <w:highlight w:val="none"/>
        </w:rPr>
      </w:pPr>
      <w:r>
        <w:rPr>
          <w:rFonts w:hint="eastAsia" w:hAnsi="宋体"/>
          <w:szCs w:val="24"/>
          <w:highlight w:val="none"/>
        </w:rPr>
        <w:t>（七）乙方不得向甲方工作人员提供干股或红利。</w:t>
      </w:r>
    </w:p>
    <w:p w14:paraId="02839DC0">
      <w:pPr>
        <w:spacing w:line="440" w:lineRule="exact"/>
        <w:ind w:firstLine="400" w:firstLineChars="200"/>
        <w:rPr>
          <w:rFonts w:hAnsi="宋体"/>
          <w:szCs w:val="24"/>
          <w:highlight w:val="none"/>
        </w:rPr>
      </w:pPr>
      <w:r>
        <w:rPr>
          <w:rFonts w:hint="eastAsia" w:hAnsi="宋体"/>
          <w:szCs w:val="24"/>
          <w:highlight w:val="none"/>
        </w:rPr>
        <w:t>（八）乙方须按合肥文旅博览集团有限公司纪委要求开展相关工作。</w:t>
      </w:r>
    </w:p>
    <w:p w14:paraId="7A5EA67D">
      <w:pPr>
        <w:spacing w:line="440" w:lineRule="exact"/>
        <w:ind w:firstLine="402" w:firstLineChars="200"/>
        <w:rPr>
          <w:rFonts w:hAnsi="宋体"/>
          <w:szCs w:val="24"/>
          <w:highlight w:val="none"/>
        </w:rPr>
      </w:pPr>
      <w:r>
        <w:rPr>
          <w:rFonts w:hint="eastAsia" w:hAnsi="宋体"/>
          <w:b/>
          <w:szCs w:val="24"/>
          <w:highlight w:val="none"/>
        </w:rPr>
        <w:t>第四条</w:t>
      </w:r>
      <w:r>
        <w:rPr>
          <w:rFonts w:hint="eastAsia" w:hAnsi="宋体"/>
          <w:szCs w:val="24"/>
          <w:highlight w:val="none"/>
        </w:rPr>
        <w:t xml:space="preserve">  违约责任</w:t>
      </w:r>
    </w:p>
    <w:p w14:paraId="208FE124">
      <w:pPr>
        <w:spacing w:line="440" w:lineRule="exact"/>
        <w:ind w:firstLine="400" w:firstLineChars="200"/>
        <w:rPr>
          <w:rFonts w:hAnsi="宋体"/>
          <w:szCs w:val="24"/>
          <w:highlight w:val="none"/>
        </w:rPr>
      </w:pPr>
      <w:r>
        <w:rPr>
          <w:rFonts w:hint="eastAsia" w:hAnsi="宋体"/>
          <w:szCs w:val="24"/>
          <w:highlight w:val="none"/>
        </w:rPr>
        <w:t>（一）甲方及其工作人员违反本协议第一、二条规定。甲方按管理权限，对相关责任人依据有关规定给予党纪、政纪处分或组织处理；涉嫌犯罪的，移交司法机关追究刑事责任。</w:t>
      </w:r>
    </w:p>
    <w:p w14:paraId="28E4BECF">
      <w:pPr>
        <w:spacing w:line="440" w:lineRule="exact"/>
        <w:ind w:firstLine="400" w:firstLineChars="200"/>
        <w:jc w:val="left"/>
        <w:rPr>
          <w:rFonts w:hint="default" w:hAnsi="宋体" w:eastAsia="宋体"/>
          <w:szCs w:val="24"/>
          <w:highlight w:val="none"/>
          <w:lang w:val="en-US" w:eastAsia="zh-CN"/>
        </w:rPr>
      </w:pPr>
      <w:r>
        <w:rPr>
          <w:rFonts w:hint="eastAsia" w:hAnsi="宋体"/>
          <w:szCs w:val="24"/>
          <w:highlight w:val="none"/>
        </w:rPr>
        <w:t>投诉联系部门：</w:t>
      </w:r>
      <w:r>
        <w:rPr>
          <w:rFonts w:hint="eastAsia" w:hAnsi="宋体"/>
          <w:szCs w:val="24"/>
          <w:highlight w:val="none"/>
          <w:lang w:val="en-US" w:eastAsia="zh-CN"/>
        </w:rPr>
        <w:t>纪检监察室</w:t>
      </w:r>
      <w:r>
        <w:rPr>
          <w:rFonts w:hint="eastAsia" w:hAnsi="宋体"/>
          <w:szCs w:val="24"/>
          <w:highlight w:val="none"/>
        </w:rPr>
        <w:t>，联系电话</w:t>
      </w:r>
      <w:r>
        <w:rPr>
          <w:rFonts w:hint="eastAsia" w:hAnsi="宋体"/>
          <w:szCs w:val="24"/>
          <w:highlight w:val="none"/>
          <w:lang w:val="en-US" w:eastAsia="zh-CN"/>
        </w:rPr>
        <w:t>13635695905</w:t>
      </w:r>
      <w:r>
        <w:rPr>
          <w:rFonts w:hint="eastAsia" w:hAnsi="宋体"/>
          <w:szCs w:val="24"/>
          <w:highlight w:val="none"/>
        </w:rPr>
        <w:t>，举报邮箱：</w:t>
      </w:r>
      <w:r>
        <w:rPr>
          <w:rFonts w:hint="eastAsia" w:hAnsi="宋体"/>
          <w:szCs w:val="24"/>
          <w:highlight w:val="none"/>
          <w:lang w:val="en-US" w:eastAsia="zh-CN"/>
        </w:rPr>
        <w:t>3863585121@qq.com。</w:t>
      </w:r>
    </w:p>
    <w:p w14:paraId="79F447E5">
      <w:pPr>
        <w:spacing w:line="440" w:lineRule="exact"/>
        <w:ind w:firstLine="400" w:firstLineChars="200"/>
        <w:rPr>
          <w:rFonts w:hAnsi="宋体"/>
          <w:szCs w:val="24"/>
          <w:highlight w:val="none"/>
        </w:rPr>
      </w:pPr>
      <w:r>
        <w:rPr>
          <w:rFonts w:hint="eastAsia" w:hAnsi="宋体"/>
          <w:szCs w:val="24"/>
          <w:highlight w:val="none"/>
        </w:rPr>
        <w:t>（二）乙方及其工作人员违反本协议第一、三条规定。根据具体情节和造成的后果，甲方有权依据法律法规及合同约定对乙方采取以下一种或多种处理办法：</w:t>
      </w:r>
    </w:p>
    <w:p w14:paraId="174DEF65">
      <w:pPr>
        <w:spacing w:line="440" w:lineRule="exact"/>
        <w:ind w:firstLine="400" w:firstLineChars="200"/>
        <w:rPr>
          <w:rFonts w:hAnsi="宋体"/>
          <w:szCs w:val="24"/>
          <w:highlight w:val="none"/>
        </w:rPr>
      </w:pPr>
      <w:r>
        <w:rPr>
          <w:rFonts w:hint="eastAsia" w:hAnsi="宋体"/>
          <w:szCs w:val="24"/>
          <w:highlight w:val="none"/>
        </w:rPr>
        <w:t xml:space="preserve">1．向建设行政部门、招投标管理部门及乙方上级主管部门通报，建议作出相应处理； </w:t>
      </w:r>
    </w:p>
    <w:p w14:paraId="02EA70EC">
      <w:pPr>
        <w:spacing w:line="440" w:lineRule="exact"/>
        <w:ind w:firstLine="400" w:firstLineChars="200"/>
        <w:rPr>
          <w:rFonts w:hAnsi="宋体"/>
          <w:szCs w:val="24"/>
          <w:highlight w:val="none"/>
        </w:rPr>
      </w:pPr>
      <w:r>
        <w:rPr>
          <w:rFonts w:hint="eastAsia" w:hAnsi="宋体"/>
          <w:szCs w:val="24"/>
          <w:highlight w:val="none"/>
        </w:rPr>
        <w:t>2．甲方有权扣除乙方履约保证金全部或部分（视情节严重性而定）；</w:t>
      </w:r>
    </w:p>
    <w:p w14:paraId="06B3AE34">
      <w:pPr>
        <w:spacing w:line="440" w:lineRule="exact"/>
        <w:ind w:firstLine="400" w:firstLineChars="200"/>
        <w:rPr>
          <w:rFonts w:hAnsi="宋体"/>
          <w:szCs w:val="24"/>
          <w:highlight w:val="none"/>
        </w:rPr>
      </w:pPr>
      <w:r>
        <w:rPr>
          <w:rFonts w:hint="eastAsia" w:hAnsi="宋体"/>
          <w:szCs w:val="24"/>
          <w:highlight w:val="none"/>
        </w:rPr>
        <w:t>3．终止或解除双方已签订的包括（不限于）本合同在内的所有合同。</w:t>
      </w:r>
    </w:p>
    <w:p w14:paraId="5297778E">
      <w:pPr>
        <w:spacing w:line="440" w:lineRule="exact"/>
        <w:ind w:firstLine="400" w:firstLineChars="200"/>
        <w:rPr>
          <w:rFonts w:hAnsi="宋体"/>
          <w:szCs w:val="24"/>
          <w:highlight w:val="none"/>
        </w:rPr>
      </w:pPr>
      <w:r>
        <w:rPr>
          <w:rFonts w:hint="eastAsia" w:hAnsi="宋体"/>
          <w:szCs w:val="24"/>
          <w:highlight w:val="none"/>
        </w:rPr>
        <w:t>甲方作出的处理意见，乙方应无条件接受并承担给甲方造成的损失，全额返还通过不正当手段从甲方获取的非法所得，并承担相应的法律责任。</w:t>
      </w:r>
    </w:p>
    <w:p w14:paraId="0C3E484A">
      <w:pPr>
        <w:spacing w:line="440" w:lineRule="exact"/>
        <w:ind w:firstLine="402" w:firstLineChars="200"/>
        <w:rPr>
          <w:rFonts w:hAnsi="宋体"/>
          <w:szCs w:val="24"/>
          <w:highlight w:val="none"/>
        </w:rPr>
      </w:pPr>
      <w:r>
        <w:rPr>
          <w:rFonts w:hint="eastAsia" w:hAnsi="宋体"/>
          <w:b/>
          <w:szCs w:val="24"/>
          <w:highlight w:val="none"/>
        </w:rPr>
        <w:t>第五条</w:t>
      </w:r>
      <w:r>
        <w:rPr>
          <w:rFonts w:hint="eastAsia" w:hAnsi="宋体"/>
          <w:szCs w:val="24"/>
          <w:highlight w:val="none"/>
        </w:rPr>
        <w:t xml:space="preserve">  双方约定</w:t>
      </w:r>
    </w:p>
    <w:p w14:paraId="4794758F">
      <w:pPr>
        <w:spacing w:line="440" w:lineRule="exact"/>
        <w:ind w:firstLine="400" w:firstLineChars="200"/>
        <w:rPr>
          <w:rFonts w:hAnsi="宋体"/>
          <w:szCs w:val="24"/>
          <w:highlight w:val="none"/>
        </w:rPr>
      </w:pPr>
      <w:r>
        <w:rPr>
          <w:rFonts w:hint="eastAsia" w:hAnsi="宋体"/>
          <w:szCs w:val="24"/>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1CFDEDF">
      <w:pPr>
        <w:spacing w:line="440" w:lineRule="exact"/>
        <w:ind w:firstLine="402" w:firstLineChars="200"/>
        <w:rPr>
          <w:rFonts w:hAnsi="宋体"/>
          <w:szCs w:val="24"/>
          <w:highlight w:val="none"/>
        </w:rPr>
      </w:pPr>
      <w:r>
        <w:rPr>
          <w:rFonts w:hint="eastAsia" w:hAnsi="宋体"/>
          <w:b/>
          <w:szCs w:val="24"/>
          <w:highlight w:val="none"/>
        </w:rPr>
        <w:t xml:space="preserve">第六条  </w:t>
      </w:r>
      <w:r>
        <w:rPr>
          <w:rFonts w:hint="eastAsia" w:hAnsi="宋体"/>
          <w:szCs w:val="24"/>
          <w:highlight w:val="none"/>
        </w:rPr>
        <w:t xml:space="preserve">本协议有效期为甲乙双方签署之日起至合同终止。  </w:t>
      </w:r>
    </w:p>
    <w:p w14:paraId="6403677D">
      <w:pPr>
        <w:spacing w:line="440" w:lineRule="exact"/>
        <w:ind w:firstLine="402" w:firstLineChars="200"/>
        <w:rPr>
          <w:rFonts w:hAnsi="宋体"/>
          <w:szCs w:val="24"/>
          <w:highlight w:val="none"/>
        </w:rPr>
      </w:pPr>
      <w:r>
        <w:rPr>
          <w:rFonts w:hint="eastAsia" w:hAnsi="宋体"/>
          <w:b/>
          <w:szCs w:val="24"/>
          <w:highlight w:val="none"/>
        </w:rPr>
        <w:t xml:space="preserve">第七条 </w:t>
      </w:r>
      <w:r>
        <w:rPr>
          <w:rFonts w:hint="eastAsia" w:hAnsi="宋体"/>
          <w:szCs w:val="24"/>
          <w:highlight w:val="none"/>
        </w:rPr>
        <w:t xml:space="preserve"> 本协议作为合同的附件，与合同具有同等法律效力。</w:t>
      </w:r>
    </w:p>
    <w:p w14:paraId="64400A09">
      <w:pPr>
        <w:spacing w:line="440" w:lineRule="exact"/>
        <w:rPr>
          <w:rFonts w:hAnsi="宋体"/>
          <w:szCs w:val="24"/>
          <w:highlight w:val="none"/>
        </w:rPr>
      </w:pPr>
    </w:p>
    <w:p w14:paraId="61638797">
      <w:pPr>
        <w:spacing w:line="440" w:lineRule="exact"/>
        <w:ind w:firstLine="400" w:firstLineChars="200"/>
        <w:rPr>
          <w:rFonts w:hAnsi="宋体"/>
          <w:szCs w:val="24"/>
          <w:highlight w:val="none"/>
        </w:rPr>
      </w:pPr>
      <w:r>
        <w:rPr>
          <w:rFonts w:hint="eastAsia" w:hAnsi="宋体"/>
          <w:szCs w:val="24"/>
          <w:highlight w:val="none"/>
        </w:rPr>
        <w:t>甲方（盖章）：                   乙方（盖章）：</w:t>
      </w:r>
    </w:p>
    <w:p w14:paraId="304C69A1">
      <w:pPr>
        <w:spacing w:line="440" w:lineRule="exact"/>
        <w:ind w:firstLine="400" w:firstLineChars="200"/>
        <w:rPr>
          <w:rFonts w:hAnsi="宋体"/>
          <w:szCs w:val="24"/>
          <w:highlight w:val="none"/>
        </w:rPr>
      </w:pPr>
      <w:r>
        <w:rPr>
          <w:rFonts w:hint="eastAsia" w:hAnsi="宋体"/>
          <w:szCs w:val="24"/>
          <w:highlight w:val="none"/>
        </w:rPr>
        <w:t>法定代表人或</w:t>
      </w:r>
      <w:r>
        <w:rPr>
          <w:rFonts w:hint="eastAsia" w:hAnsi="宋体"/>
          <w:szCs w:val="24"/>
          <w:highlight w:val="none"/>
        </w:rPr>
        <w:tab/>
      </w:r>
      <w:r>
        <w:rPr>
          <w:rFonts w:hint="eastAsia" w:hAnsi="宋体"/>
          <w:szCs w:val="24"/>
          <w:highlight w:val="none"/>
        </w:rPr>
        <w:t xml:space="preserve">                    法定代表人或</w:t>
      </w:r>
    </w:p>
    <w:p w14:paraId="4A9D77F2">
      <w:pPr>
        <w:spacing w:line="440" w:lineRule="exact"/>
        <w:ind w:firstLine="400" w:firstLineChars="200"/>
        <w:rPr>
          <w:rFonts w:hAnsi="宋体"/>
          <w:szCs w:val="24"/>
          <w:highlight w:val="none"/>
        </w:rPr>
      </w:pPr>
      <w:r>
        <w:rPr>
          <w:rFonts w:hint="eastAsia" w:hAnsi="宋体"/>
          <w:szCs w:val="24"/>
          <w:highlight w:val="none"/>
        </w:rPr>
        <w:t>授权代表：   (职务)               授权代表：  （职务）</w:t>
      </w:r>
    </w:p>
    <w:p w14:paraId="6A4AC581">
      <w:pPr>
        <w:spacing w:line="440" w:lineRule="exact"/>
        <w:ind w:firstLine="400" w:firstLineChars="200"/>
        <w:rPr>
          <w:rFonts w:hAnsi="宋体"/>
          <w:szCs w:val="24"/>
          <w:highlight w:val="none"/>
        </w:rPr>
      </w:pPr>
      <w:r>
        <w:rPr>
          <w:rFonts w:hint="eastAsia" w:hAnsi="宋体"/>
          <w:szCs w:val="24"/>
          <w:highlight w:val="none"/>
        </w:rPr>
        <w:t>签字：                            签字：</w:t>
      </w:r>
    </w:p>
    <w:p w14:paraId="5427C350">
      <w:pPr>
        <w:spacing w:line="440" w:lineRule="exact"/>
        <w:ind w:firstLine="400" w:firstLineChars="200"/>
        <w:rPr>
          <w:rFonts w:hAnsi="宋体"/>
          <w:szCs w:val="24"/>
          <w:highlight w:val="none"/>
        </w:rPr>
      </w:pPr>
    </w:p>
    <w:p w14:paraId="7CCFE5C0">
      <w:pPr>
        <w:spacing w:line="440" w:lineRule="exact"/>
        <w:ind w:firstLine="400" w:firstLineChars="200"/>
        <w:rPr>
          <w:rFonts w:hAnsi="宋体"/>
          <w:szCs w:val="24"/>
          <w:highlight w:val="none"/>
        </w:rPr>
      </w:pPr>
    </w:p>
    <w:p w14:paraId="6A0059CC">
      <w:pPr>
        <w:spacing w:line="440" w:lineRule="exact"/>
        <w:ind w:firstLine="400" w:firstLineChars="200"/>
        <w:rPr>
          <w:rFonts w:hAnsi="宋体"/>
          <w:szCs w:val="24"/>
          <w:highlight w:val="none"/>
        </w:rPr>
      </w:pPr>
      <w:r>
        <w:rPr>
          <w:rFonts w:hint="eastAsia" w:hAnsi="宋体"/>
          <w:szCs w:val="24"/>
          <w:highlight w:val="none"/>
        </w:rPr>
        <w:t>廉</w:t>
      </w:r>
      <w:r>
        <w:rPr>
          <w:rFonts w:hint="eastAsia" w:hAnsi="宋体"/>
          <w:szCs w:val="24"/>
          <w:highlight w:val="none"/>
          <w:lang w:val="en-US" w:eastAsia="zh-CN"/>
        </w:rPr>
        <w:t>洁</w:t>
      </w:r>
      <w:r>
        <w:rPr>
          <w:rFonts w:hint="eastAsia" w:hAnsi="宋体"/>
          <w:szCs w:val="24"/>
          <w:highlight w:val="none"/>
        </w:rPr>
        <w:t>监督联系人                    廉</w:t>
      </w:r>
      <w:r>
        <w:rPr>
          <w:rFonts w:hint="eastAsia" w:hAnsi="宋体"/>
          <w:szCs w:val="24"/>
          <w:highlight w:val="none"/>
          <w:lang w:val="en-US" w:eastAsia="zh-CN"/>
        </w:rPr>
        <w:t>洁</w:t>
      </w:r>
      <w:r>
        <w:rPr>
          <w:rFonts w:hint="eastAsia" w:hAnsi="宋体"/>
          <w:szCs w:val="24"/>
          <w:highlight w:val="none"/>
        </w:rPr>
        <w:t>监督联系人</w:t>
      </w:r>
    </w:p>
    <w:p w14:paraId="2D200E2E">
      <w:pPr>
        <w:spacing w:line="440" w:lineRule="exact"/>
        <w:ind w:firstLine="400" w:firstLineChars="200"/>
        <w:rPr>
          <w:rFonts w:hAnsi="宋体"/>
          <w:szCs w:val="24"/>
          <w:highlight w:val="none"/>
        </w:rPr>
      </w:pPr>
      <w:r>
        <w:rPr>
          <w:rFonts w:hint="eastAsia" w:hAnsi="宋体"/>
          <w:szCs w:val="24"/>
          <w:highlight w:val="none"/>
        </w:rPr>
        <w:t>签字：                            签字：</w:t>
      </w:r>
    </w:p>
    <w:p w14:paraId="01D7D11A">
      <w:pPr>
        <w:spacing w:line="440" w:lineRule="exact"/>
        <w:ind w:firstLine="400" w:firstLineChars="200"/>
        <w:rPr>
          <w:rFonts w:hAnsi="宋体"/>
          <w:szCs w:val="24"/>
          <w:highlight w:val="none"/>
        </w:rPr>
      </w:pPr>
      <w:r>
        <w:rPr>
          <w:rFonts w:hint="eastAsia" w:hAnsi="宋体"/>
          <w:szCs w:val="24"/>
          <w:highlight w:val="none"/>
        </w:rPr>
        <w:t>电话：0551-</w:t>
      </w:r>
      <w:r>
        <w:rPr>
          <w:rFonts w:hint="eastAsia" w:hAnsi="宋体"/>
          <w:szCs w:val="24"/>
          <w:highlight w:val="none"/>
          <w:lang w:val="en-US" w:eastAsia="zh-CN"/>
        </w:rPr>
        <w:t xml:space="preserve">        </w:t>
      </w:r>
      <w:r>
        <w:rPr>
          <w:rFonts w:hint="eastAsia" w:hAnsi="宋体"/>
          <w:szCs w:val="24"/>
          <w:highlight w:val="none"/>
        </w:rPr>
        <w:t xml:space="preserve">               电话：</w:t>
      </w:r>
    </w:p>
    <w:p w14:paraId="6E36E2A1">
      <w:pPr>
        <w:widowControl/>
        <w:spacing w:line="560" w:lineRule="exact"/>
        <w:ind w:firstLine="400" w:firstLineChars="200"/>
        <w:jc w:val="left"/>
        <w:rPr>
          <w:rFonts w:hAnsi="宋体" w:cs="@仿宋_GB2312"/>
          <w:bCs/>
          <w:szCs w:val="20"/>
          <w:highlight w:val="none"/>
        </w:rPr>
      </w:pPr>
      <w:r>
        <w:rPr>
          <w:rFonts w:hint="eastAsia" w:hAnsi="宋体" w:cs="@仿宋_GB2312"/>
          <w:bCs/>
          <w:szCs w:val="20"/>
          <w:highlight w:val="none"/>
        </w:rPr>
        <w:t>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      时间：</w:t>
      </w:r>
      <w:r>
        <w:rPr>
          <w:rFonts w:hint="eastAsia" w:hAnsi="宋体" w:cs="@仿宋_GB2312"/>
          <w:bCs/>
          <w:szCs w:val="20"/>
          <w:highlight w:val="none"/>
          <w:u w:val="single"/>
        </w:rPr>
        <w:t xml:space="preserve"> 202</w:t>
      </w:r>
      <w:r>
        <w:rPr>
          <w:rFonts w:hint="eastAsia" w:hAnsi="宋体" w:cs="@仿宋_GB2312"/>
          <w:bCs/>
          <w:szCs w:val="20"/>
          <w:highlight w:val="none"/>
          <w:u w:val="single"/>
          <w:lang w:val="en-US" w:eastAsia="zh-CN"/>
        </w:rPr>
        <w:t>5</w:t>
      </w:r>
      <w:r>
        <w:rPr>
          <w:rFonts w:hint="eastAsia" w:hAnsi="宋体" w:cs="@仿宋_GB2312"/>
          <w:bCs/>
          <w:szCs w:val="20"/>
          <w:highlight w:val="none"/>
          <w:u w:val="single"/>
        </w:rPr>
        <w:t xml:space="preserve">  </w:t>
      </w:r>
      <w:r>
        <w:rPr>
          <w:rFonts w:hint="eastAsia" w:hAnsi="宋体" w:cs="@仿宋_GB2312"/>
          <w:bCs/>
          <w:szCs w:val="20"/>
          <w:highlight w:val="none"/>
        </w:rPr>
        <w:t>年</w:t>
      </w:r>
      <w:r>
        <w:rPr>
          <w:rFonts w:hint="eastAsia" w:hAnsi="宋体" w:cs="@仿宋_GB2312"/>
          <w:bCs/>
          <w:szCs w:val="20"/>
          <w:highlight w:val="none"/>
          <w:u w:val="single"/>
        </w:rPr>
        <w:t xml:space="preserve">    </w:t>
      </w:r>
      <w:r>
        <w:rPr>
          <w:rFonts w:hint="eastAsia" w:hAnsi="宋体" w:cs="@仿宋_GB2312"/>
          <w:bCs/>
          <w:szCs w:val="20"/>
          <w:highlight w:val="none"/>
        </w:rPr>
        <w:t>月</w:t>
      </w:r>
      <w:r>
        <w:rPr>
          <w:rFonts w:hint="eastAsia" w:hAnsi="宋体" w:cs="@仿宋_GB2312"/>
          <w:bCs/>
          <w:szCs w:val="20"/>
          <w:highlight w:val="none"/>
          <w:u w:val="single"/>
        </w:rPr>
        <w:t xml:space="preserve">    </w:t>
      </w:r>
      <w:r>
        <w:rPr>
          <w:rFonts w:hint="eastAsia" w:hAnsi="宋体" w:cs="@仿宋_GB2312"/>
          <w:bCs/>
          <w:szCs w:val="20"/>
          <w:highlight w:val="none"/>
        </w:rPr>
        <w:t>日</w:t>
      </w:r>
    </w:p>
    <w:p w14:paraId="1CD15D9D">
      <w:pPr>
        <w:pageBreakBefore/>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3"/>
    </w:p>
    <w:p w14:paraId="2F41322E">
      <w:pPr>
        <w:spacing w:line="500" w:lineRule="exact"/>
        <w:jc w:val="center"/>
        <w:outlineLvl w:val="1"/>
        <w:rPr>
          <w:rFonts w:hint="eastAsia" w:ascii="Times New Roman" w:hAnsi="Times New Roman" w:cs="Times New Roman" w:eastAsiaTheme="minorEastAsia"/>
          <w:b/>
          <w:sz w:val="32"/>
          <w:highlight w:val="none"/>
          <w:lang w:eastAsia="zh-CN"/>
        </w:rPr>
      </w:pPr>
      <w:r>
        <w:rPr>
          <w:rFonts w:hint="eastAsia" w:ascii="Times New Roman" w:hAnsi="Times New Roman" w:cs="Times New Roman"/>
          <w:b/>
          <w:sz w:val="32"/>
          <w:highlight w:val="none"/>
          <w:lang w:eastAsia="zh-CN"/>
        </w:rPr>
        <w:t>安徽环巢湖生态发展有限公司报废电梯资产处置项目（二次）</w:t>
      </w:r>
    </w:p>
    <w:p w14:paraId="65E06ABB">
      <w:pPr>
        <w:spacing w:line="900" w:lineRule="exact"/>
        <w:jc w:val="center"/>
        <w:rPr>
          <w:rFonts w:asciiTheme="minorEastAsia" w:hAnsiTheme="minorEastAsia" w:eastAsiaTheme="minorEastAsia"/>
          <w:b/>
          <w:sz w:val="72"/>
          <w:highlight w:val="none"/>
        </w:rPr>
      </w:pPr>
    </w:p>
    <w:p w14:paraId="5DF92AE3">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投</w:t>
      </w:r>
    </w:p>
    <w:p w14:paraId="242F90FB">
      <w:pPr>
        <w:spacing w:line="900" w:lineRule="exact"/>
        <w:jc w:val="center"/>
        <w:rPr>
          <w:rFonts w:asciiTheme="minorEastAsia" w:hAnsiTheme="minorEastAsia" w:eastAsiaTheme="minorEastAsia"/>
          <w:b/>
          <w:sz w:val="72"/>
          <w:highlight w:val="none"/>
        </w:rPr>
      </w:pPr>
    </w:p>
    <w:p w14:paraId="5348417C">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标</w:t>
      </w:r>
    </w:p>
    <w:p w14:paraId="22DC071B">
      <w:pPr>
        <w:spacing w:line="900" w:lineRule="exact"/>
        <w:jc w:val="center"/>
        <w:rPr>
          <w:rFonts w:asciiTheme="minorEastAsia" w:hAnsiTheme="minorEastAsia" w:eastAsiaTheme="minorEastAsia"/>
          <w:b/>
          <w:sz w:val="72"/>
          <w:highlight w:val="none"/>
        </w:rPr>
      </w:pPr>
    </w:p>
    <w:p w14:paraId="6C8A1FAB">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3980C78B">
      <w:pPr>
        <w:spacing w:line="900" w:lineRule="exact"/>
        <w:jc w:val="center"/>
        <w:rPr>
          <w:rFonts w:asciiTheme="minorEastAsia" w:hAnsiTheme="minorEastAsia" w:eastAsiaTheme="minorEastAsia"/>
          <w:b/>
          <w:sz w:val="72"/>
          <w:highlight w:val="none"/>
        </w:rPr>
      </w:pPr>
    </w:p>
    <w:p w14:paraId="1CA3BD5E">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E5FC243">
      <w:pPr>
        <w:spacing w:after="156" w:afterLines="50"/>
        <w:jc w:val="center"/>
        <w:rPr>
          <w:rFonts w:asciiTheme="minorEastAsia" w:hAnsiTheme="minorEastAsia" w:eastAsiaTheme="minorEastAsia"/>
          <w:b/>
          <w:sz w:val="72"/>
          <w:highlight w:val="none"/>
        </w:rPr>
      </w:pPr>
    </w:p>
    <w:p w14:paraId="59AD2598">
      <w:pPr>
        <w:spacing w:after="156" w:afterLines="50" w:line="500" w:lineRule="exact"/>
        <w:jc w:val="center"/>
        <w:rPr>
          <w:rFonts w:asciiTheme="minorEastAsia" w:hAnsiTheme="minorEastAsia" w:eastAsiaTheme="minorEastAsia"/>
          <w:b/>
          <w:sz w:val="28"/>
          <w:szCs w:val="28"/>
          <w:highlight w:val="none"/>
        </w:rPr>
      </w:pPr>
    </w:p>
    <w:p w14:paraId="6D579DC6">
      <w:pPr>
        <w:spacing w:after="156" w:afterLines="50" w:line="500" w:lineRule="exact"/>
        <w:jc w:val="center"/>
        <w:rPr>
          <w:rFonts w:asciiTheme="minorEastAsia" w:hAnsiTheme="minorEastAsia" w:eastAsiaTheme="minorEastAsia"/>
          <w:b/>
          <w:sz w:val="72"/>
          <w:highlight w:val="none"/>
        </w:rPr>
      </w:pPr>
    </w:p>
    <w:p w14:paraId="15B06BF2">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投标人：</w:t>
      </w:r>
      <w:r>
        <w:rPr>
          <w:rFonts w:hint="eastAsia" w:asciiTheme="minorEastAsia" w:hAnsiTheme="minorEastAsia" w:eastAsiaTheme="minorEastAsia"/>
          <w:b/>
          <w:sz w:val="32"/>
          <w:highlight w:val="none"/>
          <w:u w:val="single"/>
        </w:rPr>
        <w:t xml:space="preserve">               </w:t>
      </w:r>
    </w:p>
    <w:p w14:paraId="659D73F0">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1FBD8E41">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8EE0875">
      <w:pPr>
        <w:numPr>
          <w:ilvl w:val="0"/>
          <w:numId w:val="3"/>
        </w:numPr>
        <w:spacing w:line="360" w:lineRule="auto"/>
        <w:jc w:val="center"/>
        <w:outlineLvl w:val="1"/>
        <w:rPr>
          <w:rFonts w:ascii="Times New Roman" w:hAnsi="Times New Roman" w:cs="Times New Roman" w:eastAsiaTheme="minorEastAsia"/>
          <w:b/>
          <w:sz w:val="24"/>
          <w:highlight w:val="none"/>
        </w:rPr>
      </w:pPr>
      <w:r>
        <w:rPr>
          <w:rFonts w:hint="eastAsia" w:ascii="Times New Roman" w:hAnsi="Times New Roman" w:cs="Times New Roman" w:eastAsiaTheme="minorEastAsia"/>
          <w:b/>
          <w:sz w:val="24"/>
          <w:highlight w:val="none"/>
          <w:lang w:val="en-US" w:eastAsia="zh-CN"/>
        </w:rPr>
        <w:t>标段一（</w:t>
      </w:r>
      <w:r>
        <w:rPr>
          <w:rFonts w:ascii="Times New Roman" w:hAnsi="Times New Roman" w:cs="Times New Roman" w:eastAsiaTheme="minorEastAsia"/>
          <w:b/>
          <w:sz w:val="24"/>
          <w:highlight w:val="none"/>
        </w:rPr>
        <w:t>报价表</w:t>
      </w:r>
      <w:r>
        <w:rPr>
          <w:rFonts w:hint="eastAsia" w:ascii="Times New Roman" w:hAnsi="Times New Roman" w:cs="Times New Roman" w:eastAsiaTheme="minorEastAsia"/>
          <w:b/>
          <w:sz w:val="24"/>
          <w:highlight w:val="none"/>
          <w:lang w:eastAsia="zh-CN"/>
        </w:rPr>
        <w:t>）</w:t>
      </w:r>
    </w:p>
    <w:p w14:paraId="182AE884">
      <w:pPr>
        <w:spacing w:line="360" w:lineRule="auto"/>
        <w:jc w:val="both"/>
        <w:outlineLvl w:val="2"/>
        <w:rPr>
          <w:rFonts w:ascii="Times New Roman" w:hAnsi="Times New Roman" w:cs="Times New Roman" w:eastAsiaTheme="minorEastAsia"/>
          <w:b/>
          <w:bCs w:val="0"/>
          <w:sz w:val="24"/>
          <w:szCs w:val="24"/>
          <w:highlight w:val="none"/>
        </w:rPr>
      </w:pPr>
      <w:r>
        <w:rPr>
          <w:rFonts w:ascii="Times New Roman" w:hAnsi="Times New Roman" w:cs="Times New Roman" w:eastAsiaTheme="minorEastAsia"/>
          <w:b/>
          <w:sz w:val="24"/>
          <w:szCs w:val="24"/>
          <w:highlight w:val="none"/>
        </w:rPr>
        <w:t>项目名称：</w:t>
      </w:r>
      <w:r>
        <w:rPr>
          <w:rFonts w:hint="eastAsia" w:ascii="Times New Roman" w:hAnsi="Times New Roman" w:cs="Times New Roman"/>
          <w:b/>
          <w:bCs w:val="0"/>
          <w:color w:val="000000"/>
          <w:sz w:val="21"/>
          <w:szCs w:val="21"/>
          <w:highlight w:val="none"/>
          <w:u w:val="single"/>
          <w:lang w:val="en-US" w:eastAsia="zh-CN"/>
        </w:rPr>
        <w:t>安徽环巢湖生态发展有限公司报废电梯资产处置项目（二次）</w:t>
      </w:r>
      <w:r>
        <w:rPr>
          <w:rFonts w:ascii="Times New Roman" w:hAnsi="Times New Roman" w:cs="Times New Roman"/>
          <w:b/>
          <w:bCs w:val="0"/>
          <w:color w:val="000000"/>
          <w:sz w:val="21"/>
          <w:szCs w:val="21"/>
          <w:highlight w:val="none"/>
          <w:u w:val="single"/>
        </w:rPr>
        <w:t xml:space="preserve"> </w:t>
      </w:r>
    </w:p>
    <w:p w14:paraId="1B595016">
      <w:pPr>
        <w:snapToGrid w:val="0"/>
        <w:spacing w:after="156" w:afterLines="50" w:line="360" w:lineRule="auto"/>
        <w:jc w:val="left"/>
        <w:outlineLvl w:val="2"/>
        <w:rPr>
          <w:rFonts w:hint="eastAsia" w:ascii="Times New Roman" w:hAnsi="Times New Roman" w:cs="Times New Roman" w:eastAsiaTheme="minorEastAsia"/>
          <w:b/>
          <w:bCs/>
          <w:sz w:val="24"/>
          <w:szCs w:val="24"/>
          <w:highlight w:val="none"/>
          <w:u w:val="single"/>
          <w:lang w:eastAsia="zh-CN"/>
        </w:rPr>
      </w:pPr>
      <w:r>
        <w:rPr>
          <w:rFonts w:ascii="Times New Roman" w:hAnsi="Times New Roman" w:cs="Times New Roman" w:eastAsiaTheme="minorEastAsia"/>
          <w:b/>
          <w:bCs/>
          <w:sz w:val="24"/>
          <w:szCs w:val="24"/>
          <w:highlight w:val="none"/>
        </w:rPr>
        <w:t>项目编号：</w:t>
      </w:r>
      <w:r>
        <w:rPr>
          <w:rFonts w:hint="eastAsia" w:cs="宋体" w:asciiTheme="minorEastAsia" w:hAnsiTheme="minorEastAsia" w:eastAsiaTheme="minorEastAsia"/>
          <w:b/>
          <w:bCs w:val="0"/>
          <w:kern w:val="2"/>
          <w:sz w:val="24"/>
          <w:szCs w:val="24"/>
          <w:highlight w:val="none"/>
          <w:u w:val="single"/>
        </w:rPr>
        <w:t xml:space="preserve"> </w:t>
      </w:r>
      <w:r>
        <w:rPr>
          <w:rFonts w:hint="eastAsia" w:asciiTheme="majorEastAsia" w:hAnsiTheme="majorEastAsia" w:eastAsiaTheme="majorEastAsia" w:cstheme="majorEastAsia"/>
          <w:b/>
          <w:bCs w:val="0"/>
          <w:sz w:val="21"/>
          <w:szCs w:val="21"/>
          <w:highlight w:val="none"/>
          <w:u w:val="single"/>
          <w:lang w:eastAsia="zh-CN"/>
        </w:rPr>
        <w:t>2025HHST009号</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0DB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110A0F7">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投标人名称</w:t>
            </w:r>
          </w:p>
        </w:tc>
        <w:tc>
          <w:tcPr>
            <w:tcW w:w="3557" w:type="pct"/>
            <w:tcBorders>
              <w:left w:val="single" w:color="auto" w:sz="4" w:space="0"/>
            </w:tcBorders>
          </w:tcPr>
          <w:p w14:paraId="591341CA">
            <w:pPr>
              <w:rPr>
                <w:rFonts w:ascii="Times New Roman" w:hAnsi="Times New Roman" w:cs="Times New Roman" w:eastAsiaTheme="minorEastAsia"/>
                <w:b/>
                <w:sz w:val="24"/>
                <w:szCs w:val="24"/>
                <w:highlight w:val="none"/>
              </w:rPr>
            </w:pPr>
          </w:p>
        </w:tc>
      </w:tr>
      <w:tr w14:paraId="198A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0504800">
            <w:pPr>
              <w:jc w:val="center"/>
              <w:rPr>
                <w:rFonts w:ascii="Times New Roman" w:hAnsi="Times New Roman" w:cs="Times New Roman" w:eastAsiaTheme="minorEastAsia"/>
                <w:b/>
                <w:sz w:val="24"/>
                <w:szCs w:val="24"/>
                <w:highlight w:val="none"/>
              </w:rPr>
            </w:pPr>
            <w:r>
              <w:rPr>
                <w:rFonts w:hint="eastAsia" w:ascii="Times New Roman" w:hAnsi="Times New Roman" w:cs="Times New Roman" w:eastAsiaTheme="minorEastAsia"/>
                <w:b/>
                <w:sz w:val="24"/>
                <w:szCs w:val="24"/>
                <w:highlight w:val="none"/>
              </w:rPr>
              <w:t>报价</w:t>
            </w:r>
            <w:r>
              <w:rPr>
                <w:rFonts w:ascii="Times New Roman" w:hAnsi="Times New Roman" w:cs="Times New Roman" w:eastAsiaTheme="minorEastAsia"/>
                <w:b/>
                <w:sz w:val="24"/>
                <w:szCs w:val="24"/>
                <w:highlight w:val="none"/>
              </w:rPr>
              <w:t>范围</w:t>
            </w:r>
          </w:p>
        </w:tc>
        <w:tc>
          <w:tcPr>
            <w:tcW w:w="3557" w:type="pct"/>
            <w:tcBorders>
              <w:left w:val="single" w:color="auto" w:sz="4" w:space="0"/>
            </w:tcBorders>
            <w:vAlign w:val="center"/>
          </w:tcPr>
          <w:p w14:paraId="6973A1C5">
            <w:pPr>
              <w:widowControl/>
              <w:rPr>
                <w:rFonts w:hint="default" w:ascii="Times New Roman" w:hAnsi="Times New Roman" w:cs="Times New Roman" w:eastAsiaTheme="minorEastAsia"/>
                <w:b/>
                <w:sz w:val="24"/>
                <w:szCs w:val="24"/>
                <w:highlight w:val="none"/>
                <w:lang w:val="en-US" w:eastAsia="zh-CN"/>
              </w:rPr>
            </w:pPr>
            <w:r>
              <w:rPr>
                <w:rFonts w:hint="eastAsia" w:ascii="Times New Roman" w:hAnsi="Times New Roman" w:cs="Times New Roman"/>
                <w:sz w:val="24"/>
                <w:szCs w:val="28"/>
                <w:highlight w:val="none"/>
                <w:lang w:val="en-US" w:eastAsia="zh-CN"/>
              </w:rPr>
              <w:t>转让清单详见资产清单附表1</w:t>
            </w:r>
          </w:p>
        </w:tc>
      </w:tr>
      <w:tr w14:paraId="07B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85FF6D5">
            <w:pPr>
              <w:spacing w:line="360" w:lineRule="auto"/>
              <w:jc w:val="cente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lang w:val="en-US" w:eastAsia="zh-CN"/>
              </w:rPr>
              <w:t>清单1</w:t>
            </w:r>
            <w:r>
              <w:rPr>
                <w:rFonts w:ascii="Times New Roman" w:hAnsi="Times New Roman" w:eastAsia="宋体" w:cs="Times New Roman"/>
                <w:b/>
                <w:sz w:val="24"/>
                <w:highlight w:val="none"/>
              </w:rPr>
              <w:t>报价</w:t>
            </w:r>
          </w:p>
          <w:p w14:paraId="449729C6">
            <w:pPr>
              <w:jc w:val="center"/>
              <w:rPr>
                <w:rFonts w:ascii="Times New Roman" w:hAnsi="Times New Roman" w:cs="Times New Roman" w:eastAsiaTheme="minorEastAsia"/>
                <w:b/>
                <w:sz w:val="24"/>
                <w:szCs w:val="24"/>
                <w:highlight w:val="none"/>
              </w:rPr>
            </w:pPr>
            <w:r>
              <w:rPr>
                <w:rFonts w:ascii="Times New Roman" w:hAnsi="Times New Roman" w:cs="Times New Roman" w:eastAsiaTheme="minorEastAsia"/>
                <w:b/>
                <w:sz w:val="24"/>
                <w:szCs w:val="24"/>
                <w:highlight w:val="none"/>
              </w:rPr>
              <w:t>（详见</w:t>
            </w:r>
            <w:r>
              <w:rPr>
                <w:rFonts w:hint="eastAsia" w:ascii="Times New Roman" w:hAnsi="Times New Roman" w:cs="Times New Roman"/>
                <w:b/>
                <w:sz w:val="24"/>
                <w:szCs w:val="24"/>
                <w:highlight w:val="none"/>
                <w:lang w:val="en-US" w:eastAsia="zh-CN"/>
              </w:rPr>
              <w:t>招标人要求标段清单1</w:t>
            </w:r>
            <w:r>
              <w:rPr>
                <w:rFonts w:ascii="Times New Roman" w:hAnsi="Times New Roman" w:cs="Times New Roman" w:eastAsiaTheme="minorEastAsia"/>
                <w:b/>
                <w:sz w:val="24"/>
                <w:szCs w:val="24"/>
                <w:highlight w:val="none"/>
              </w:rPr>
              <w:t>）</w:t>
            </w:r>
          </w:p>
        </w:tc>
        <w:tc>
          <w:tcPr>
            <w:tcW w:w="3557" w:type="pct"/>
            <w:vAlign w:val="center"/>
          </w:tcPr>
          <w:p w14:paraId="3F8741E3">
            <w:pPr>
              <w:snapToGrid w:val="0"/>
              <w:rPr>
                <w:rFonts w:ascii="Times New Roman" w:hAnsi="Times New Roman" w:cs="Times New Roman" w:eastAsiaTheme="minorEastAsia"/>
                <w:sz w:val="24"/>
                <w:szCs w:val="24"/>
                <w:highlight w:val="none"/>
              </w:rPr>
            </w:pPr>
          </w:p>
          <w:p w14:paraId="02BE9CCF">
            <w:pPr>
              <w:snapToGrid w:val="0"/>
              <w:rPr>
                <w:rFonts w:ascii="Times New Roman" w:hAnsi="Times New Roman" w:cs="Times New Roman" w:eastAsiaTheme="minorEastAsia"/>
                <w:bCs/>
                <w:sz w:val="24"/>
                <w:szCs w:val="24"/>
                <w:highlight w:val="none"/>
                <w:u w:val="none"/>
              </w:rPr>
            </w:pPr>
            <w:r>
              <w:rPr>
                <w:rFonts w:hint="eastAsia" w:ascii="宋体" w:hAnsi="宋体"/>
                <w:color w:val="000000"/>
                <w:sz w:val="24"/>
                <w:highlight w:val="none"/>
                <w:u w:val="none"/>
                <w:lang w:eastAsia="zh-CN"/>
              </w:rPr>
              <w:t>含税报价：</w:t>
            </w:r>
            <w:r>
              <w:rPr>
                <w:rFonts w:hint="eastAsia" w:ascii="宋体" w:hAnsi="宋体"/>
                <w:color w:val="000000"/>
                <w:sz w:val="24"/>
                <w:highlight w:val="none"/>
                <w:u w:val="single"/>
              </w:rPr>
              <w:t xml:space="preserve">        </w:t>
            </w:r>
            <w:r>
              <w:rPr>
                <w:rFonts w:hint="eastAsia" w:ascii="宋体" w:hAnsi="宋体"/>
                <w:color w:val="000000"/>
                <w:sz w:val="24"/>
                <w:highlight w:val="none"/>
              </w:rPr>
              <w:t>元（</w:t>
            </w:r>
            <w:r>
              <w:rPr>
                <w:rFonts w:hint="eastAsia" w:ascii="宋体" w:hAnsi="宋体"/>
                <w:color w:val="000000"/>
                <w:sz w:val="24"/>
                <w:highlight w:val="none"/>
                <w:lang w:val="en-US" w:eastAsia="zh-CN"/>
              </w:rPr>
              <w:t>人民币</w:t>
            </w:r>
            <w:r>
              <w:rPr>
                <w:rFonts w:hint="eastAsia" w:ascii="宋体" w:hAnsi="宋体"/>
                <w:color w:val="000000"/>
                <w:sz w:val="24"/>
                <w:highlight w:val="none"/>
              </w:rPr>
              <w:t>大写：</w:t>
            </w:r>
            <w:r>
              <w:rPr>
                <w:rFonts w:hint="eastAsia" w:ascii="宋体" w:hAnsi="宋体"/>
                <w:color w:val="000000"/>
                <w:sz w:val="24"/>
                <w:highlight w:val="none"/>
                <w:u w:val="single"/>
              </w:rPr>
              <w:t xml:space="preserve">      </w:t>
            </w:r>
            <w:r>
              <w:rPr>
                <w:rFonts w:hint="eastAsia"/>
                <w:color w:val="000000"/>
                <w:sz w:val="24"/>
                <w:highlight w:val="none"/>
                <w:u w:val="single"/>
                <w:lang w:eastAsia="zh-CN"/>
              </w:rPr>
              <w:t>元整</w:t>
            </w:r>
            <w:r>
              <w:rPr>
                <w:rFonts w:hint="eastAsia" w:ascii="宋体" w:hAnsi="宋体"/>
                <w:color w:val="000000"/>
                <w:sz w:val="24"/>
                <w:highlight w:val="none"/>
              </w:rPr>
              <w:t xml:space="preserve"> ）</w:t>
            </w:r>
            <w:r>
              <w:rPr>
                <w:rFonts w:ascii="Times New Roman" w:hAnsi="Times New Roman" w:cs="Times New Roman" w:eastAsiaTheme="minorEastAsia"/>
                <w:bCs/>
                <w:sz w:val="24"/>
                <w:szCs w:val="24"/>
                <w:highlight w:val="none"/>
                <w:u w:val="none"/>
              </w:rPr>
              <w:t xml:space="preserve">                     </w:t>
            </w:r>
          </w:p>
          <w:p w14:paraId="733FC24B">
            <w:pPr>
              <w:snapToGrid w:val="0"/>
              <w:rPr>
                <w:rFonts w:ascii="Times New Roman" w:hAnsi="Times New Roman" w:cs="Times New Roman" w:eastAsiaTheme="minorEastAsia"/>
                <w:b/>
                <w:sz w:val="24"/>
                <w:szCs w:val="24"/>
                <w:highlight w:val="none"/>
              </w:rPr>
            </w:pPr>
          </w:p>
        </w:tc>
      </w:tr>
      <w:tr w14:paraId="114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8E2F0F9">
            <w:pPr>
              <w:snapToGrid w:val="0"/>
              <w:jc w:val="center"/>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sz w:val="24"/>
                <w:szCs w:val="24"/>
                <w:highlight w:val="none"/>
                <w:lang w:eastAsia="zh-CN"/>
              </w:rPr>
              <w:t>服务</w:t>
            </w:r>
            <w:r>
              <w:rPr>
                <w:rFonts w:ascii="Times New Roman" w:hAnsi="Times New Roman" w:cs="Times New Roman" w:eastAsiaTheme="minorEastAsia"/>
                <w:b/>
                <w:sz w:val="24"/>
                <w:szCs w:val="24"/>
                <w:highlight w:val="none"/>
              </w:rPr>
              <w:t>周期</w:t>
            </w:r>
          </w:p>
        </w:tc>
        <w:tc>
          <w:tcPr>
            <w:tcW w:w="3557" w:type="pct"/>
            <w:vAlign w:val="center"/>
          </w:tcPr>
          <w:p w14:paraId="12566BED">
            <w:pPr>
              <w:snapToGrid w:val="0"/>
              <w:rPr>
                <w:rFonts w:ascii="Times New Roman" w:hAnsi="Times New Roman" w:cs="Times New Roman" w:eastAsiaTheme="minorEastAsia"/>
                <w:b/>
                <w:strike/>
                <w:kern w:val="2"/>
                <w:sz w:val="24"/>
                <w:szCs w:val="24"/>
                <w:highlight w:val="none"/>
                <w:lang w:val="en-US" w:eastAsia="zh-CN" w:bidi="ar-SA"/>
              </w:rPr>
            </w:pPr>
            <w:r>
              <w:rPr>
                <w:rFonts w:hint="eastAsia" w:ascii="Times New Roman" w:hAnsi="Times New Roman" w:cs="Times New Roman"/>
                <w:b w:val="0"/>
                <w:bCs/>
                <w:sz w:val="24"/>
                <w:szCs w:val="24"/>
                <w:highlight w:val="none"/>
                <w:lang w:val="en-US" w:eastAsia="zh-CN"/>
              </w:rPr>
              <w:t>响应文件要求</w:t>
            </w:r>
          </w:p>
        </w:tc>
      </w:tr>
      <w:tr w14:paraId="4C8F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37CC2F7">
            <w:pPr>
              <w:jc w:val="center"/>
              <w:rPr>
                <w:rFonts w:ascii="Times New Roman" w:hAnsi="Times New Roman" w:cs="Times New Roman" w:eastAsiaTheme="minorEastAsia"/>
                <w:b/>
                <w:kern w:val="2"/>
                <w:sz w:val="24"/>
                <w:szCs w:val="24"/>
                <w:highlight w:val="none"/>
                <w:lang w:val="en-US" w:eastAsia="zh-CN" w:bidi="ar-SA"/>
              </w:rPr>
            </w:pPr>
            <w:r>
              <w:rPr>
                <w:rFonts w:ascii="Times New Roman" w:hAnsi="Times New Roman" w:cs="Times New Roman" w:eastAsiaTheme="minorEastAsia"/>
                <w:b/>
                <w:sz w:val="24"/>
                <w:szCs w:val="24"/>
                <w:highlight w:val="none"/>
              </w:rPr>
              <w:t>备注说明</w:t>
            </w:r>
          </w:p>
        </w:tc>
        <w:tc>
          <w:tcPr>
            <w:tcW w:w="3557" w:type="pct"/>
            <w:vAlign w:val="top"/>
          </w:tcPr>
          <w:p w14:paraId="758031DD">
            <w:pPr>
              <w:rPr>
                <w:rFonts w:ascii="Times New Roman" w:hAnsi="Times New Roman" w:cs="Times New Roman" w:eastAsiaTheme="minorEastAsia"/>
                <w:b/>
                <w:kern w:val="2"/>
                <w:sz w:val="24"/>
                <w:szCs w:val="24"/>
                <w:highlight w:val="none"/>
                <w:lang w:val="en-US" w:eastAsia="zh-CN" w:bidi="ar-SA"/>
              </w:rPr>
            </w:pPr>
          </w:p>
        </w:tc>
      </w:tr>
    </w:tbl>
    <w:p w14:paraId="553A8DD1">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投标人公章：</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p>
    <w:p w14:paraId="06934C8A">
      <w:pPr>
        <w:spacing w:line="440" w:lineRule="exact"/>
        <w:ind w:firstLine="4800" w:firstLineChars="2000"/>
        <w:rPr>
          <w:rFonts w:ascii="Times New Roman" w:hAnsi="Times New Roman" w:eastAsia="宋体" w:cs="Times New Roman"/>
          <w:sz w:val="24"/>
          <w:szCs w:val="24"/>
          <w:highlight w:val="none"/>
          <w:u w:val="single"/>
        </w:rPr>
      </w:pPr>
      <w:r>
        <w:rPr>
          <w:rFonts w:ascii="Times New Roman" w:hAnsi="Times New Roman" w:eastAsia="宋体" w:cs="Times New Roman"/>
          <w:sz w:val="24"/>
          <w:szCs w:val="24"/>
          <w:highlight w:val="none"/>
        </w:rPr>
        <w:t>日      期：</w:t>
      </w:r>
      <w:r>
        <w:rPr>
          <w:rFonts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u w:val="single"/>
          <w:lang w:val="en-US" w:eastAsia="zh-CN"/>
        </w:rPr>
        <w:t xml:space="preserve">    </w:t>
      </w:r>
      <w:r>
        <w:rPr>
          <w:rFonts w:ascii="Times New Roman" w:hAnsi="Times New Roman" w:eastAsia="宋体" w:cs="Times New Roman"/>
          <w:sz w:val="24"/>
          <w:szCs w:val="24"/>
          <w:highlight w:val="none"/>
          <w:u w:val="single"/>
        </w:rPr>
        <w:t xml:space="preserve">      </w:t>
      </w:r>
    </w:p>
    <w:p w14:paraId="3B7A5B2E">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1AB8BFCC">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0F9DF685">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759CC513">
      <w:pPr>
        <w:adjustRightInd w:val="0"/>
        <w:snapToGrid w:val="0"/>
        <w:spacing w:line="360" w:lineRule="auto"/>
        <w:ind w:firstLine="482" w:firstLineChars="200"/>
        <w:rPr>
          <w:rFonts w:ascii="Times New Roman" w:hAnsi="Times New Roman" w:cs="Times New Roman" w:eastAsiaTheme="minorEastAsia"/>
          <w:kern w:val="2"/>
          <w:sz w:val="24"/>
          <w:szCs w:val="24"/>
          <w:highlight w:val="none"/>
        </w:rPr>
      </w:pPr>
      <w:r>
        <w:rPr>
          <w:rFonts w:ascii="Times New Roman" w:hAnsi="Times New Roman" w:cs="Times New Roman" w:eastAsiaTheme="minorEastAsia"/>
          <w:b/>
          <w:bCs/>
          <w:kern w:val="2"/>
          <w:sz w:val="24"/>
          <w:szCs w:val="24"/>
          <w:highlight w:val="none"/>
        </w:rPr>
        <w:t>1.本表内容根据</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文件要求包括了</w:t>
      </w:r>
      <w:r>
        <w:rPr>
          <w:rFonts w:hint="eastAsia" w:ascii="Times New Roman" w:hAnsi="Times New Roman" w:cs="Times New Roman" w:eastAsiaTheme="minorEastAsia"/>
          <w:b/>
          <w:bCs/>
          <w:kern w:val="2"/>
          <w:sz w:val="24"/>
          <w:szCs w:val="24"/>
          <w:highlight w:val="none"/>
        </w:rPr>
        <w:t>竞价</w:t>
      </w:r>
      <w:r>
        <w:rPr>
          <w:rFonts w:ascii="Times New Roman" w:hAnsi="Times New Roman" w:cs="Times New Roman" w:eastAsiaTheme="minorEastAsia"/>
          <w:b/>
          <w:bCs/>
          <w:kern w:val="2"/>
          <w:sz w:val="24"/>
          <w:szCs w:val="24"/>
          <w:highlight w:val="none"/>
        </w:rPr>
        <w:t>文件要求提供的全部内容的所有费用。</w:t>
      </w:r>
    </w:p>
    <w:p w14:paraId="346DA916">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r>
        <w:rPr>
          <w:rFonts w:ascii="Times New Roman" w:hAnsi="Times New Roman" w:cs="Times New Roman" w:eastAsiaTheme="minorEastAsia"/>
          <w:b/>
          <w:bCs/>
          <w:kern w:val="2"/>
          <w:sz w:val="24"/>
          <w:szCs w:val="24"/>
          <w:highlight w:val="none"/>
        </w:rPr>
        <w:t>2.特殊事项在备注</w:t>
      </w:r>
      <w:r>
        <w:rPr>
          <w:rFonts w:ascii="Times New Roman" w:hAnsi="Times New Roman" w:cs="Times New Roman" w:eastAsiaTheme="minorEastAsia"/>
          <w:b/>
          <w:kern w:val="2"/>
          <w:sz w:val="24"/>
          <w:szCs w:val="24"/>
          <w:highlight w:val="none"/>
        </w:rPr>
        <w:t>说明</w:t>
      </w:r>
      <w:r>
        <w:rPr>
          <w:rFonts w:ascii="Times New Roman" w:hAnsi="Times New Roman" w:cs="Times New Roman" w:eastAsiaTheme="minorEastAsia"/>
          <w:b/>
          <w:bCs/>
          <w:kern w:val="2"/>
          <w:sz w:val="24"/>
          <w:szCs w:val="24"/>
          <w:highlight w:val="none"/>
        </w:rPr>
        <w:t>中注明。</w:t>
      </w:r>
    </w:p>
    <w:p w14:paraId="18739D47">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25A5006B">
      <w:pPr>
        <w:numPr>
          <w:ilvl w:val="0"/>
          <w:numId w:val="0"/>
        </w:numPr>
        <w:spacing w:line="360" w:lineRule="auto"/>
        <w:jc w:val="center"/>
        <w:outlineLvl w:val="1"/>
        <w:rPr>
          <w:rFonts w:hint="eastAsia" w:ascii="Times New Roman" w:hAnsi="Times New Roman" w:cs="Times New Roman" w:eastAsiaTheme="minorEastAsia"/>
          <w:b/>
          <w:sz w:val="24"/>
          <w:highlight w:val="none"/>
          <w:lang w:val="en-US" w:eastAsia="zh-CN"/>
        </w:rPr>
      </w:pPr>
    </w:p>
    <w:p w14:paraId="40CDDE75">
      <w:pPr>
        <w:numPr>
          <w:ilvl w:val="0"/>
          <w:numId w:val="0"/>
        </w:numPr>
        <w:spacing w:line="360" w:lineRule="auto"/>
        <w:jc w:val="both"/>
        <w:outlineLvl w:val="1"/>
        <w:rPr>
          <w:rFonts w:hint="eastAsia" w:ascii="Times New Roman" w:hAnsi="Times New Roman" w:cs="Times New Roman" w:eastAsiaTheme="minorEastAsia"/>
          <w:b/>
          <w:sz w:val="24"/>
          <w:highlight w:val="none"/>
          <w:lang w:val="en-US" w:eastAsia="zh-CN"/>
        </w:rPr>
      </w:pPr>
    </w:p>
    <w:p w14:paraId="72805662">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highlight w:val="none"/>
        </w:rPr>
      </w:pPr>
      <w:bookmarkStart w:id="54" w:name="_Toc520983591"/>
    </w:p>
    <w:p w14:paraId="61B4C8E8">
      <w:pPr>
        <w:widowControl/>
        <w:jc w:val="left"/>
        <w:rPr>
          <w:rFonts w:asciiTheme="minorEastAsia" w:hAnsiTheme="minorEastAsia" w:eastAsiaTheme="minorEastAsia"/>
          <w:b/>
          <w:sz w:val="24"/>
          <w:highlight w:val="none"/>
        </w:rPr>
      </w:pPr>
    </w:p>
    <w:p w14:paraId="732F4929">
      <w:pPr>
        <w:spacing w:line="360" w:lineRule="auto"/>
        <w:jc w:val="center"/>
        <w:outlineLvl w:val="1"/>
        <w:rPr>
          <w:rFonts w:asciiTheme="minorEastAsia" w:hAnsiTheme="minorEastAsia" w:eastAsiaTheme="minorEastAsia"/>
          <w:b/>
          <w:sz w:val="24"/>
          <w:highlight w:val="none"/>
        </w:rPr>
      </w:pPr>
      <w:bookmarkStart w:id="55" w:name="_Toc28368"/>
      <w:r>
        <w:rPr>
          <w:rFonts w:hint="eastAsia" w:asciiTheme="minorEastAsia" w:hAnsiTheme="minorEastAsia" w:eastAsiaTheme="minorEastAsia"/>
          <w:b/>
          <w:sz w:val="24"/>
          <w:highlight w:val="none"/>
          <w:lang w:eastAsia="zh-CN"/>
        </w:rPr>
        <w:t>二</w:t>
      </w:r>
      <w:r>
        <w:rPr>
          <w:rFonts w:hint="eastAsia" w:asciiTheme="minorEastAsia" w:hAnsiTheme="minorEastAsia" w:eastAsiaTheme="minorEastAsia"/>
          <w:b/>
          <w:sz w:val="24"/>
          <w:highlight w:val="none"/>
        </w:rPr>
        <w:t>、投标函</w:t>
      </w:r>
      <w:bookmarkEnd w:id="54"/>
      <w:bookmarkEnd w:id="55"/>
    </w:p>
    <w:p w14:paraId="1E5CD17E">
      <w:pPr>
        <w:spacing w:line="360" w:lineRule="auto"/>
        <w:outlineLvl w:val="2"/>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安徽环巢湖生态发展有限公司</w:t>
      </w:r>
    </w:p>
    <w:p w14:paraId="0D6D060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ascii="Times New Roman" w:hAnsi="Times New Roman" w:cs="Times New Roman" w:eastAsiaTheme="minorEastAsia"/>
          <w:kern w:val="2"/>
          <w:sz w:val="24"/>
          <w:szCs w:val="24"/>
          <w:highlight w:val="none"/>
        </w:rPr>
        <w:t>竞价</w:t>
      </w:r>
      <w:r>
        <w:rPr>
          <w:rFonts w:hint="eastAsia" w:cs="宋体" w:asciiTheme="minorEastAsia" w:hAnsiTheme="minorEastAsia" w:eastAsiaTheme="minorEastAsia"/>
          <w:kern w:val="2"/>
          <w:sz w:val="24"/>
          <w:szCs w:val="24"/>
          <w:highlight w:val="none"/>
        </w:rPr>
        <w:t>文件，我方承诺如下：</w:t>
      </w:r>
    </w:p>
    <w:p w14:paraId="0E7F9419">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kern w:val="2"/>
          <w:sz w:val="24"/>
          <w:szCs w:val="24"/>
          <w:highlight w:val="none"/>
        </w:rPr>
        <w:t>竞价</w:t>
      </w:r>
      <w:r>
        <w:rPr>
          <w:rFonts w:hint="eastAsia" w:cs="宋体" w:asciiTheme="minorEastAsia" w:hAnsiTheme="minorEastAsia" w:eastAsiaTheme="minorEastAsia"/>
          <w:bCs/>
          <w:kern w:val="2"/>
          <w:sz w:val="24"/>
          <w:szCs w:val="24"/>
          <w:highlight w:val="none"/>
        </w:rPr>
        <w:t>文件、合同条款和招标人要求承担上述项目的全部内容。</w:t>
      </w:r>
    </w:p>
    <w:p w14:paraId="3691ACCC">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6A58A2C9">
      <w:pPr>
        <w:spacing w:line="360" w:lineRule="auto"/>
        <w:ind w:firstLine="480" w:firstLineChars="200"/>
        <w:rPr>
          <w:sz w:val="24"/>
          <w:highlight w:val="none"/>
        </w:rPr>
      </w:pPr>
      <w:r>
        <w:rPr>
          <w:rFonts w:hint="eastAsia"/>
          <w:sz w:val="24"/>
          <w:highlight w:val="none"/>
        </w:rPr>
        <w:t>3.如我方中标，我方承诺愿意按竞价文件规定缴纳履约保证金。按本次竞价文件规定及最终投标报价承诺提供服务。</w:t>
      </w:r>
    </w:p>
    <w:p w14:paraId="59083FA4">
      <w:pPr>
        <w:spacing w:line="360" w:lineRule="auto"/>
        <w:ind w:firstLine="480" w:firstLineChars="200"/>
        <w:rPr>
          <w:sz w:val="24"/>
          <w:highlight w:val="none"/>
        </w:rPr>
      </w:pPr>
      <w:r>
        <w:rPr>
          <w:rFonts w:hint="eastAsia"/>
          <w:sz w:val="24"/>
          <w:highlight w:val="none"/>
        </w:rPr>
        <w:t>4.我方根据本次竞价文件的规定，严格履行合同的责任和义务</w:t>
      </w:r>
      <w:r>
        <w:rPr>
          <w:sz w:val="24"/>
          <w:highlight w:val="none"/>
        </w:rPr>
        <w:t>,</w:t>
      </w:r>
      <w:r>
        <w:rPr>
          <w:rFonts w:hint="eastAsia"/>
          <w:sz w:val="24"/>
          <w:highlight w:val="none"/>
        </w:rPr>
        <w:t>并保证于你方要求的日期内完成合同规定的全部义务。</w:t>
      </w:r>
    </w:p>
    <w:p w14:paraId="44BAA869">
      <w:pPr>
        <w:spacing w:line="360" w:lineRule="auto"/>
        <w:ind w:firstLine="480" w:firstLineChars="200"/>
        <w:rPr>
          <w:rFonts w:ascii="Times New Roman" w:hAnsi="Times New Roman" w:cs="Times New Roman"/>
          <w:sz w:val="24"/>
          <w:highlight w:val="none"/>
        </w:rPr>
      </w:pPr>
      <w:r>
        <w:rPr>
          <w:rFonts w:hint="eastAsia"/>
          <w:sz w:val="24"/>
          <w:highlight w:val="none"/>
        </w:rPr>
        <w:t>5.</w:t>
      </w:r>
      <w:r>
        <w:rPr>
          <w:rFonts w:ascii="Times New Roman" w:hAnsi="Times New Roman" w:cs="Times New Roman"/>
          <w:sz w:val="24"/>
          <w:highlight w:val="none"/>
        </w:rPr>
        <w:t>我方同意按你方要求在规定时间内向你方提供与</w:t>
      </w:r>
      <w:r>
        <w:rPr>
          <w:rFonts w:hint="eastAsia" w:ascii="Times New Roman" w:hAnsi="Times New Roman" w:cs="Times New Roman"/>
          <w:sz w:val="24"/>
          <w:highlight w:val="none"/>
        </w:rPr>
        <w:t>投标</w:t>
      </w:r>
      <w:r>
        <w:rPr>
          <w:rFonts w:ascii="Times New Roman" w:hAnsi="Times New Roman" w:cs="Times New Roman"/>
          <w:sz w:val="24"/>
          <w:highlight w:val="none"/>
        </w:rPr>
        <w:t>有关的任何证据或补充资料，否则，我方的投标文件可被你方拒绝。</w:t>
      </w:r>
    </w:p>
    <w:p w14:paraId="0750BF39">
      <w:pPr>
        <w:spacing w:line="360" w:lineRule="auto"/>
        <w:ind w:firstLine="480" w:firstLineChars="200"/>
        <w:outlineLvl w:val="2"/>
        <w:rPr>
          <w:sz w:val="24"/>
          <w:highlight w:val="none"/>
        </w:rPr>
      </w:pPr>
      <w:r>
        <w:rPr>
          <w:rFonts w:hint="eastAsia"/>
          <w:sz w:val="24"/>
          <w:highlight w:val="none"/>
        </w:rPr>
        <w:t>7.我方同意竞价文件规定的付款方式、服务期限。</w:t>
      </w:r>
    </w:p>
    <w:p w14:paraId="021C24A9">
      <w:pPr>
        <w:spacing w:line="360" w:lineRule="auto"/>
        <w:ind w:firstLine="480" w:firstLineChars="200"/>
        <w:rPr>
          <w:sz w:val="24"/>
          <w:highlight w:val="none"/>
        </w:rPr>
      </w:pPr>
      <w:r>
        <w:rPr>
          <w:rFonts w:hint="eastAsia"/>
          <w:sz w:val="24"/>
          <w:highlight w:val="none"/>
        </w:rPr>
        <w:t>8.我方对投标文件中所提供资料、文件、证书及证件的真实性和有效性负责。</w:t>
      </w:r>
    </w:p>
    <w:p w14:paraId="6BCD1684">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9.我方同意所提交的投标文件在竞价文件规定的投标有效期内有效，在此期间内如果中标，我方将受此约束。</w:t>
      </w:r>
    </w:p>
    <w:p w14:paraId="645BD801">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10.除非另外达成协议并生效，你方的中标通知书和本投标文件以及竞价文件、竞价文件澄清、修改、补充将成为约束双方的合同文件的组成部分。</w:t>
      </w:r>
    </w:p>
    <w:p w14:paraId="3D93E371">
      <w:pPr>
        <w:spacing w:line="360" w:lineRule="auto"/>
        <w:ind w:firstLine="480" w:firstLineChars="200"/>
        <w:rPr>
          <w:highlight w:val="none"/>
        </w:rPr>
      </w:pPr>
      <w:r>
        <w:rPr>
          <w:rFonts w:hint="eastAsia" w:cs="宋体" w:asciiTheme="minorEastAsia" w:hAnsiTheme="minorEastAsia" w:eastAsiaTheme="minorEastAsia"/>
          <w:kern w:val="2"/>
          <w:sz w:val="24"/>
          <w:szCs w:val="24"/>
          <w:highlight w:val="none"/>
        </w:rPr>
        <w:t>11.我方不存在竞价公告中“投标人资格要求”的“不良信用记录情形”规定的任何一种情形。</w:t>
      </w:r>
    </w:p>
    <w:p w14:paraId="21B5890B">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rPr>
        <w:t>2.其他补充说明：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1D3AB471">
      <w:pPr>
        <w:pStyle w:val="54"/>
        <w:ind w:firstLine="200"/>
        <w:rPr>
          <w:highlight w:val="none"/>
        </w:rPr>
      </w:pPr>
    </w:p>
    <w:p w14:paraId="5C787542">
      <w:pPr>
        <w:spacing w:line="360" w:lineRule="auto"/>
        <w:ind w:firstLine="4800" w:firstLineChars="2000"/>
        <w:rPr>
          <w:rFonts w:cs="@仿宋_GB2312"/>
          <w:kern w:val="2"/>
          <w:sz w:val="24"/>
          <w:highlight w:val="none"/>
        </w:rPr>
      </w:pPr>
      <w:r>
        <w:rPr>
          <w:rFonts w:hint="eastAsia" w:cs="@仿宋_GB2312"/>
          <w:kern w:val="2"/>
          <w:sz w:val="24"/>
          <w:szCs w:val="24"/>
          <w:highlight w:val="none"/>
        </w:rPr>
        <w:t>投标人公章</w:t>
      </w:r>
      <w:r>
        <w:rPr>
          <w:rFonts w:hint="eastAsia" w:cs="@仿宋_GB2312"/>
          <w:kern w:val="2"/>
          <w:sz w:val="24"/>
          <w:highlight w:val="none"/>
        </w:rPr>
        <w:t>：</w:t>
      </w:r>
      <w:r>
        <w:rPr>
          <w:rFonts w:hint="eastAsia" w:cs="@仿宋_GB2312"/>
          <w:kern w:val="2"/>
          <w:sz w:val="24"/>
          <w:highlight w:val="none"/>
          <w:u w:val="single"/>
        </w:rPr>
        <w:t xml:space="preserve">             </w:t>
      </w:r>
    </w:p>
    <w:p w14:paraId="6CB7D312">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2B8795C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highlight w:val="none"/>
        </w:rPr>
      </w:pPr>
      <w:bookmarkStart w:id="56" w:name="_Toc3356"/>
      <w:bookmarkStart w:id="57" w:name="_Toc520983594"/>
      <w:bookmarkStart w:id="58" w:name="_Toc121626298"/>
      <w:bookmarkStart w:id="59" w:name="_Toc516969106"/>
      <w:bookmarkStart w:id="60" w:name="_Toc204594911"/>
      <w:r>
        <w:rPr>
          <w:rFonts w:hint="eastAsia" w:asciiTheme="minorEastAsia" w:hAnsiTheme="minorEastAsia" w:eastAsiaTheme="minorEastAsia"/>
          <w:b/>
          <w:sz w:val="24"/>
          <w:highlight w:val="none"/>
          <w:lang w:eastAsia="zh-CN"/>
        </w:rPr>
        <w:t>三</w:t>
      </w:r>
      <w:r>
        <w:rPr>
          <w:rFonts w:hint="eastAsia" w:asciiTheme="minorEastAsia" w:hAnsiTheme="minorEastAsia" w:eastAsiaTheme="minorEastAsia"/>
          <w:b/>
          <w:sz w:val="24"/>
          <w:highlight w:val="none"/>
        </w:rPr>
        <w:t>、授权书</w:t>
      </w:r>
      <w:bookmarkEnd w:id="56"/>
      <w:bookmarkEnd w:id="57"/>
      <w:bookmarkEnd w:id="58"/>
      <w:bookmarkEnd w:id="59"/>
      <w:bookmarkEnd w:id="60"/>
    </w:p>
    <w:p w14:paraId="0FF46192">
      <w:pPr>
        <w:spacing w:line="360" w:lineRule="auto"/>
        <w:jc w:val="center"/>
        <w:rPr>
          <w:rFonts w:asciiTheme="minorEastAsia" w:hAnsiTheme="minorEastAsia" w:eastAsiaTheme="minorEastAsia"/>
          <w:b/>
          <w:sz w:val="24"/>
          <w:highlight w:val="none"/>
        </w:rPr>
      </w:pPr>
    </w:p>
    <w:p w14:paraId="7A707150">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w:t>
      </w:r>
      <w:r>
        <w:rPr>
          <w:rFonts w:ascii="Times New Roman" w:hAnsi="Times New Roman" w:eastAsia="宋体" w:cs="Times New Roman"/>
          <w:sz w:val="24"/>
          <w:szCs w:val="28"/>
          <w:highlight w:val="none"/>
        </w:rPr>
        <w:t>表我方参加本项目</w:t>
      </w:r>
      <w:r>
        <w:rPr>
          <w:rFonts w:hint="eastAsia" w:ascii="Times New Roman" w:hAnsi="Times New Roman" w:eastAsia="宋体" w:cs="Times New Roman"/>
          <w:bCs/>
          <w:sz w:val="24"/>
          <w:szCs w:val="28"/>
          <w:highlight w:val="none"/>
        </w:rPr>
        <w:t>开标</w:t>
      </w:r>
      <w:r>
        <w:rPr>
          <w:rFonts w:ascii="Times New Roman" w:hAnsi="Times New Roman" w:eastAsia="宋体" w:cs="Times New Roman"/>
          <w:bCs/>
          <w:sz w:val="24"/>
          <w:szCs w:val="28"/>
          <w:highlight w:val="none"/>
        </w:rPr>
        <w:t>活动</w:t>
      </w:r>
      <w:r>
        <w:rPr>
          <w:rFonts w:ascii="Times New Roman" w:hAnsi="Times New Roman" w:eastAsia="宋体" w:cs="Times New Roman"/>
          <w:sz w:val="24"/>
          <w:szCs w:val="28"/>
          <w:highlight w:val="none"/>
        </w:rPr>
        <w:t>，全权代表我方处理</w:t>
      </w:r>
      <w:r>
        <w:rPr>
          <w:rFonts w:hint="eastAsia" w:ascii="Times New Roman" w:hAnsi="Times New Roman" w:eastAsia="宋体" w:cs="Times New Roman"/>
          <w:bCs/>
          <w:sz w:val="24"/>
          <w:szCs w:val="28"/>
          <w:highlight w:val="none"/>
        </w:rPr>
        <w:t>开标</w:t>
      </w:r>
      <w:r>
        <w:rPr>
          <w:rFonts w:ascii="Times New Roman" w:hAnsi="Times New Roman" w:eastAsia="宋体" w:cs="Times New Roman"/>
          <w:sz w:val="24"/>
          <w:szCs w:val="28"/>
          <w:highlight w:val="none"/>
        </w:rPr>
        <w:t>过程的一切事宜，包括但不限于：提交投标文件、</w:t>
      </w:r>
      <w:r>
        <w:rPr>
          <w:rFonts w:hint="eastAsia" w:ascii="Times New Roman" w:hAnsi="Times New Roman" w:eastAsia="宋体" w:cs="Times New Roman"/>
          <w:sz w:val="24"/>
          <w:szCs w:val="28"/>
          <w:highlight w:val="none"/>
        </w:rPr>
        <w:t>二次报价</w:t>
      </w:r>
      <w:r>
        <w:rPr>
          <w:rFonts w:ascii="Times New Roman" w:hAnsi="Times New Roman" w:eastAsia="宋体" w:cs="Times New Roman"/>
          <w:sz w:val="24"/>
          <w:szCs w:val="28"/>
          <w:highlight w:val="none"/>
        </w:rPr>
        <w:t>、签约等。投标人授权代表在</w:t>
      </w:r>
      <w:r>
        <w:rPr>
          <w:rFonts w:hint="eastAsia" w:ascii="Times New Roman" w:hAnsi="Times New Roman" w:eastAsia="宋体" w:cs="Times New Roman"/>
          <w:sz w:val="24"/>
          <w:szCs w:val="28"/>
          <w:highlight w:val="none"/>
        </w:rPr>
        <w:t>开标</w:t>
      </w:r>
      <w:r>
        <w:rPr>
          <w:rFonts w:ascii="Times New Roman" w:hAnsi="Times New Roman" w:eastAsia="宋体" w:cs="Times New Roman"/>
          <w:sz w:val="24"/>
          <w:szCs w:val="28"/>
          <w:highlight w:val="none"/>
        </w:rPr>
        <w:t>活动过程中所签署的一切文件和处理与之有关的一切事务，本公司均予以认可并对此承担责任。投标人授权代表无转委托权。特此授权。</w:t>
      </w:r>
    </w:p>
    <w:p w14:paraId="61ED187C">
      <w:pPr>
        <w:pStyle w:val="28"/>
        <w:snapToGrid w:val="0"/>
        <w:spacing w:line="360" w:lineRule="auto"/>
        <w:ind w:firstLine="480" w:firstLineChars="200"/>
        <w:jc w:val="left"/>
        <w:rPr>
          <w:rFonts w:ascii="Times New Roman" w:hAnsi="Times New Roman" w:eastAsia="宋体" w:cs="Times New Roman"/>
          <w:sz w:val="24"/>
          <w:szCs w:val="28"/>
          <w:highlight w:val="none"/>
        </w:rPr>
      </w:pPr>
      <w:r>
        <w:rPr>
          <w:rFonts w:ascii="Times New Roman" w:hAnsi="Times New Roman" w:eastAsia="宋体" w:cs="Times New Roman"/>
          <w:sz w:val="24"/>
          <w:szCs w:val="28"/>
          <w:highlight w:val="none"/>
        </w:rPr>
        <w:t>本授权书自出具之日起生效。</w:t>
      </w:r>
    </w:p>
    <w:p w14:paraId="7B6B8D1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highlight w:val="none"/>
          <w:lang w:val="en-US" w:eastAsia="zh-CN" w:bidi="ar-SA"/>
        </w:rPr>
      </w:pPr>
      <w:r>
        <w:rPr>
          <w:rFonts w:ascii="Times New Roman" w:hAnsi="Times New Roman" w:eastAsia="宋体" w:cs="Times New Roman"/>
          <w:sz w:val="24"/>
          <w:szCs w:val="28"/>
          <w:highlight w:val="none"/>
          <w:lang w:val="en-US" w:eastAsia="zh-CN" w:bidi="ar-SA"/>
        </w:rPr>
        <w:t>附：</w:t>
      </w:r>
      <w:r>
        <w:rPr>
          <w:rFonts w:hint="eastAsia" w:ascii="Times New Roman" w:hAnsi="Times New Roman" w:eastAsia="宋体" w:cs="Times New Roman"/>
          <w:sz w:val="24"/>
          <w:szCs w:val="28"/>
          <w:highlight w:val="none"/>
          <w:lang w:val="en-US" w:eastAsia="zh-CN" w:bidi="ar-SA"/>
        </w:rPr>
        <w:t>授权代表身份证扫描件</w:t>
      </w:r>
    </w:p>
    <w:p w14:paraId="431FE09B">
      <w:pPr>
        <w:pStyle w:val="28"/>
        <w:snapToGrid w:val="0"/>
        <w:spacing w:line="360" w:lineRule="auto"/>
        <w:ind w:firstLine="480" w:firstLineChars="200"/>
        <w:jc w:val="left"/>
        <w:rPr>
          <w:rFonts w:hAnsi="宋体" w:eastAsia="宋体"/>
          <w:sz w:val="24"/>
          <w:szCs w:val="28"/>
          <w:highlight w:val="none"/>
        </w:rPr>
      </w:pPr>
    </w:p>
    <w:p w14:paraId="4EA5DF9C">
      <w:pPr>
        <w:pStyle w:val="28"/>
        <w:snapToGrid w:val="0"/>
        <w:spacing w:line="360" w:lineRule="auto"/>
        <w:ind w:firstLine="480" w:firstLineChars="200"/>
        <w:jc w:val="left"/>
        <w:rPr>
          <w:rFonts w:hAnsi="宋体" w:eastAsia="宋体"/>
          <w:sz w:val="24"/>
          <w:highlight w:val="none"/>
        </w:rPr>
      </w:pPr>
    </w:p>
    <w:p w14:paraId="1D05BD3A">
      <w:pPr>
        <w:pStyle w:val="28"/>
        <w:snapToGrid w:val="0"/>
        <w:spacing w:line="360" w:lineRule="auto"/>
        <w:ind w:firstLine="480" w:firstLineChars="200"/>
        <w:jc w:val="left"/>
        <w:rPr>
          <w:rFonts w:hAnsi="宋体" w:eastAsia="宋体"/>
          <w:sz w:val="24"/>
          <w:highlight w:val="none"/>
        </w:rPr>
      </w:pPr>
    </w:p>
    <w:p w14:paraId="5A43262E">
      <w:pPr>
        <w:pStyle w:val="28"/>
        <w:snapToGrid w:val="0"/>
        <w:spacing w:line="360" w:lineRule="auto"/>
        <w:ind w:firstLine="480" w:firstLineChars="200"/>
        <w:jc w:val="left"/>
        <w:rPr>
          <w:rFonts w:hAnsi="宋体" w:eastAsia="宋体"/>
          <w:sz w:val="24"/>
          <w:highlight w:val="none"/>
        </w:rPr>
      </w:pPr>
    </w:p>
    <w:p w14:paraId="62B43653">
      <w:pPr>
        <w:pStyle w:val="28"/>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3895C032">
      <w:pPr>
        <w:pStyle w:val="28"/>
        <w:snapToGrid w:val="0"/>
        <w:spacing w:line="360" w:lineRule="auto"/>
        <w:ind w:firstLine="480" w:firstLineChars="200"/>
        <w:jc w:val="left"/>
        <w:rPr>
          <w:rFonts w:hAnsi="宋体" w:eastAsia="宋体"/>
          <w:sz w:val="24"/>
          <w:szCs w:val="28"/>
          <w:highlight w:val="none"/>
        </w:rPr>
      </w:pPr>
    </w:p>
    <w:p w14:paraId="2AF8C551">
      <w:pPr>
        <w:spacing w:line="360" w:lineRule="auto"/>
        <w:ind w:firstLine="360" w:firstLineChars="150"/>
        <w:rPr>
          <w:sz w:val="24"/>
          <w:szCs w:val="28"/>
          <w:highlight w:val="none"/>
        </w:rPr>
      </w:pPr>
      <w:r>
        <w:rPr>
          <w:rFonts w:hint="eastAsia"/>
          <w:sz w:val="24"/>
          <w:szCs w:val="28"/>
          <w:highlight w:val="none"/>
        </w:rPr>
        <w:t>特此声明。</w:t>
      </w:r>
    </w:p>
    <w:p w14:paraId="1D21E056">
      <w:pPr>
        <w:spacing w:line="360" w:lineRule="auto"/>
        <w:rPr>
          <w:sz w:val="24"/>
          <w:szCs w:val="28"/>
          <w:highlight w:val="none"/>
        </w:rPr>
      </w:pPr>
    </w:p>
    <w:p w14:paraId="456928E6">
      <w:pPr>
        <w:spacing w:line="360" w:lineRule="auto"/>
        <w:rPr>
          <w:bCs/>
          <w:sz w:val="24"/>
          <w:szCs w:val="28"/>
          <w:highlight w:val="none"/>
        </w:rPr>
      </w:pPr>
      <w:r>
        <w:rPr>
          <w:rFonts w:hint="eastAsia" w:cs="@仿宋_GB2312"/>
          <w:kern w:val="2"/>
          <w:sz w:val="24"/>
          <w:szCs w:val="24"/>
          <w:highlight w:val="none"/>
        </w:rPr>
        <w:t>投标人公章</w:t>
      </w:r>
      <w:r>
        <w:rPr>
          <w:rFonts w:hint="eastAsia"/>
          <w:bCs/>
          <w:sz w:val="24"/>
          <w:szCs w:val="28"/>
          <w:highlight w:val="none"/>
        </w:rPr>
        <w:t>：</w:t>
      </w:r>
      <w:r>
        <w:rPr>
          <w:rFonts w:hint="eastAsia"/>
          <w:bCs/>
          <w:sz w:val="24"/>
          <w:szCs w:val="28"/>
          <w:highlight w:val="none"/>
          <w:u w:val="single"/>
        </w:rPr>
        <w:t xml:space="preserve">                    </w:t>
      </w:r>
    </w:p>
    <w:p w14:paraId="18B31D8A">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0FB78207">
      <w:pPr>
        <w:spacing w:line="360" w:lineRule="auto"/>
        <w:rPr>
          <w:sz w:val="24"/>
          <w:szCs w:val="28"/>
          <w:highlight w:val="none"/>
        </w:rPr>
      </w:pPr>
    </w:p>
    <w:p w14:paraId="3A0A45D8">
      <w:pPr>
        <w:spacing w:line="360" w:lineRule="auto"/>
        <w:rPr>
          <w:sz w:val="24"/>
          <w:szCs w:val="28"/>
          <w:highlight w:val="none"/>
        </w:rPr>
      </w:pPr>
    </w:p>
    <w:p w14:paraId="238C8F5B">
      <w:pPr>
        <w:pStyle w:val="28"/>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4CFEBBCA">
      <w:pPr>
        <w:pStyle w:val="28"/>
        <w:snapToGrid w:val="0"/>
        <w:spacing w:line="360" w:lineRule="auto"/>
        <w:jc w:val="left"/>
        <w:outlineLvl w:val="2"/>
        <w:rPr>
          <w:rFonts w:hAnsi="宋体" w:eastAsia="宋体"/>
          <w:sz w:val="24"/>
          <w:szCs w:val="28"/>
          <w:highlight w:val="none"/>
        </w:rPr>
      </w:pPr>
      <w:r>
        <w:rPr>
          <w:rFonts w:hint="eastAsia" w:hAnsi="宋体" w:eastAsia="宋体"/>
          <w:sz w:val="24"/>
          <w:szCs w:val="28"/>
          <w:highlight w:val="none"/>
        </w:rPr>
        <w:t>1.本项目只允许有唯一的投标人授权代表；</w:t>
      </w:r>
    </w:p>
    <w:p w14:paraId="685F5EE1">
      <w:pPr>
        <w:spacing w:line="360" w:lineRule="auto"/>
        <w:jc w:val="left"/>
        <w:rPr>
          <w:sz w:val="24"/>
          <w:highlight w:val="none"/>
        </w:rPr>
      </w:pPr>
      <w:r>
        <w:rPr>
          <w:rFonts w:hint="eastAsia"/>
          <w:sz w:val="24"/>
          <w:highlight w:val="none"/>
        </w:rPr>
        <w:t>2.法定代表人参加竞价的无需提供授权书，仅提供法定代表人身份证明书。</w:t>
      </w:r>
    </w:p>
    <w:p w14:paraId="0B257F31">
      <w:pPr>
        <w:widowControl/>
        <w:jc w:val="left"/>
        <w:rPr>
          <w:sz w:val="24"/>
          <w:highlight w:val="none"/>
        </w:rPr>
      </w:pPr>
      <w:r>
        <w:rPr>
          <w:sz w:val="24"/>
          <w:highlight w:val="none"/>
        </w:rPr>
        <w:br w:type="page"/>
      </w:r>
    </w:p>
    <w:p w14:paraId="323D4B2C">
      <w:pPr>
        <w:spacing w:line="360" w:lineRule="auto"/>
        <w:jc w:val="center"/>
        <w:outlineLvl w:val="1"/>
        <w:rPr>
          <w:rFonts w:asciiTheme="minorEastAsia" w:hAnsiTheme="minorEastAsia" w:eastAsiaTheme="minorEastAsia"/>
          <w:b/>
          <w:sz w:val="24"/>
          <w:highlight w:val="none"/>
        </w:rPr>
      </w:pPr>
      <w:bookmarkStart w:id="61" w:name="_Toc3460"/>
      <w:r>
        <w:rPr>
          <w:rFonts w:hint="eastAsia" w:asciiTheme="minorEastAsia" w:hAnsiTheme="minorEastAsia" w:eastAsiaTheme="minorEastAsia"/>
          <w:b/>
          <w:sz w:val="24"/>
          <w:highlight w:val="none"/>
          <w:lang w:eastAsia="zh-CN"/>
        </w:rPr>
        <w:t>四</w:t>
      </w:r>
      <w:r>
        <w:rPr>
          <w:rFonts w:hint="eastAsia" w:asciiTheme="minorEastAsia" w:hAnsiTheme="minorEastAsia" w:eastAsiaTheme="minorEastAsia"/>
          <w:b/>
          <w:sz w:val="24"/>
          <w:highlight w:val="none"/>
        </w:rPr>
        <w:t>、法定代表人身份证明书</w:t>
      </w:r>
      <w:bookmarkEnd w:id="61"/>
    </w:p>
    <w:p w14:paraId="64E19540">
      <w:pPr>
        <w:autoSpaceDE w:val="0"/>
        <w:autoSpaceDN w:val="0"/>
        <w:adjustRightInd w:val="0"/>
        <w:spacing w:line="360" w:lineRule="auto"/>
        <w:jc w:val="center"/>
        <w:rPr>
          <w:rFonts w:ascii="@仿宋_GB2312" w:eastAsia="@仿宋_GB2312" w:cs="宋体"/>
          <w:b/>
          <w:kern w:val="2"/>
          <w:sz w:val="21"/>
          <w:szCs w:val="24"/>
          <w:highlight w:val="none"/>
          <w:lang w:val="zh-CN"/>
        </w:rPr>
      </w:pPr>
    </w:p>
    <w:p w14:paraId="081BA084">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6247DD4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F03D2E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9CA903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3B0F619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0170B36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7C8DA8C6">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072A7A2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7BA297E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（投标人单位名称）       </w:t>
      </w:r>
      <w:r>
        <w:rPr>
          <w:rFonts w:hint="eastAsia" w:ascii="Calibri" w:hAnsi="Calibri" w:cs="Times New Roman"/>
          <w:kern w:val="2"/>
          <w:sz w:val="24"/>
          <w:szCs w:val="28"/>
          <w:highlight w:val="none"/>
        </w:rPr>
        <w:t>的法定代表人。</w:t>
      </w:r>
    </w:p>
    <w:p w14:paraId="58911DEE">
      <w:pPr>
        <w:spacing w:before="62" w:beforeLines="20" w:after="62" w:afterLines="20" w:line="540" w:lineRule="exact"/>
        <w:ind w:firstLine="610"/>
        <w:rPr>
          <w:rFonts w:ascii="@仿宋_GB2312" w:hAnsi="Calibri" w:eastAsia="@仿宋_GB2312" w:cs="宋体"/>
          <w:kern w:val="2"/>
          <w:sz w:val="24"/>
          <w:szCs w:val="24"/>
          <w:highlight w:val="none"/>
        </w:rPr>
      </w:pPr>
    </w:p>
    <w:p w14:paraId="0BDC228E">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112F57E9">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670FF9C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6E21C9E2">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37B78C25">
      <w:pPr>
        <w:spacing w:line="360" w:lineRule="auto"/>
        <w:ind w:firstLine="3840" w:firstLineChars="1600"/>
        <w:rPr>
          <w:rFonts w:cs="宋体"/>
          <w:kern w:val="2"/>
          <w:sz w:val="24"/>
          <w:szCs w:val="24"/>
          <w:highlight w:val="none"/>
        </w:rPr>
      </w:pPr>
      <w:r>
        <w:rPr>
          <w:rFonts w:hint="eastAsia" w:cs="@仿宋_GB2312"/>
          <w:kern w:val="2"/>
          <w:sz w:val="24"/>
          <w:szCs w:val="24"/>
          <w:highlight w:val="none"/>
        </w:rPr>
        <w:t>投标人公章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1B0494D">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0ECC468E">
      <w:pPr>
        <w:widowControl/>
        <w:jc w:val="left"/>
        <w:rPr>
          <w:sz w:val="24"/>
          <w:szCs w:val="22"/>
          <w:highlight w:val="none"/>
        </w:rPr>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DADA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94F2">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3250"/>
                    </w:sdtPr>
                    <w:sdtEndPr>
                      <w:rPr>
                        <w:rFonts w:asciiTheme="minorEastAsia" w:hAnsiTheme="minorEastAsia" w:eastAsiaTheme="minorEastAsia"/>
                        <w:sz w:val="21"/>
                        <w:szCs w:val="21"/>
                      </w:rPr>
                    </w:sdtEndPr>
                    <w:sdtContent>
                      <w:sdt>
                        <w:sdtPr>
                          <w:id w:val="147458975"/>
                        </w:sdtPr>
                        <w:sdtEndPr>
                          <w:rPr>
                            <w:rFonts w:asciiTheme="minorEastAsia" w:hAnsiTheme="minorEastAsia" w:eastAsiaTheme="minorEastAsia"/>
                            <w:sz w:val="21"/>
                            <w:szCs w:val="21"/>
                          </w:rPr>
                        </w:sdtEndPr>
                        <w:sdtContent>
                          <w:p w14:paraId="602AFFE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14:paraId="122020A2">
                    <w:pPr>
                      <w:pStyle w:val="1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796C2C8">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E6A9">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0082">
    <w:pPr>
      <w:pBdr>
        <w:bottom w:val="none" w:color="auto" w:sz="0" w:space="1"/>
      </w:pBdr>
      <w:snapToGrid w:val="0"/>
      <w:rPr>
        <w:rFonts w:hint="eastAsia" w:ascii="Times New Roman" w:hAnsi="Times New Roman" w:eastAsia="宋体" w:cs="Times New Roman"/>
        <w:sz w:val="24"/>
        <w:szCs w:val="24"/>
        <w:lang w:eastAsia="zh-CN"/>
      </w:rPr>
    </w:pPr>
  </w:p>
  <w:p w14:paraId="6E049C05">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6DBF">
    <w:pPr>
      <w:pStyle w:val="34"/>
      <w:pBdr>
        <w:bottom w:val="none" w:color="auto" w:sz="0" w:space="1"/>
      </w:pBdr>
      <w:jc w:val="both"/>
      <w:rPr>
        <w:rFonts w:hint="eastAsia" w:eastAsia="宋体"/>
        <w:sz w:val="21"/>
        <w:szCs w:val="21"/>
        <w:lang w:eastAsia="zh-CN"/>
      </w:rPr>
    </w:pP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安徽环巢湖生态发展有限公司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14:paraId="765B734A">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4E0E85A7"/>
    <w:multiLevelType w:val="singleLevel"/>
    <w:tmpl w:val="4E0E85A7"/>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NjQzYzhjYTNhZWRkMjhhZjZjZGIwODE2OTYxNT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84172"/>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904ED"/>
    <w:rsid w:val="030B62A1"/>
    <w:rsid w:val="031B2C7F"/>
    <w:rsid w:val="031C2553"/>
    <w:rsid w:val="032205B8"/>
    <w:rsid w:val="032F04D8"/>
    <w:rsid w:val="035E4919"/>
    <w:rsid w:val="03B51673"/>
    <w:rsid w:val="03C15358"/>
    <w:rsid w:val="03D869D2"/>
    <w:rsid w:val="03D9195C"/>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5D5E06"/>
    <w:rsid w:val="0B6E3B68"/>
    <w:rsid w:val="0B93537C"/>
    <w:rsid w:val="0BB15709"/>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6411DD"/>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3F1827"/>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D16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D7428"/>
    <w:rsid w:val="1D8B7972"/>
    <w:rsid w:val="1DB05F30"/>
    <w:rsid w:val="1DC6406D"/>
    <w:rsid w:val="1DC934B1"/>
    <w:rsid w:val="1DCB4477"/>
    <w:rsid w:val="1DCD6CA7"/>
    <w:rsid w:val="1DE2702B"/>
    <w:rsid w:val="1DEB2FC8"/>
    <w:rsid w:val="1DEC038F"/>
    <w:rsid w:val="1DF0665E"/>
    <w:rsid w:val="1DF5319D"/>
    <w:rsid w:val="1E095FF1"/>
    <w:rsid w:val="1E150A33"/>
    <w:rsid w:val="1E182176"/>
    <w:rsid w:val="1E205195"/>
    <w:rsid w:val="1E373F96"/>
    <w:rsid w:val="1E391DB3"/>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294361"/>
    <w:rsid w:val="214D1EC4"/>
    <w:rsid w:val="21957C48"/>
    <w:rsid w:val="21BA76AF"/>
    <w:rsid w:val="21BF0821"/>
    <w:rsid w:val="21D266CD"/>
    <w:rsid w:val="21DC5877"/>
    <w:rsid w:val="21EF1DF1"/>
    <w:rsid w:val="21FD1568"/>
    <w:rsid w:val="220F3557"/>
    <w:rsid w:val="223F2A1E"/>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AE2E2B"/>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A48C7"/>
    <w:rsid w:val="24BB627D"/>
    <w:rsid w:val="24C2623F"/>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01141"/>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AF13284"/>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5B31F3"/>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382EE8"/>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204729"/>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1FE1AD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8B2CE2"/>
    <w:rsid w:val="489A776F"/>
    <w:rsid w:val="489F4D85"/>
    <w:rsid w:val="48BE41E3"/>
    <w:rsid w:val="48C77E38"/>
    <w:rsid w:val="48CB5B7A"/>
    <w:rsid w:val="48D92B4D"/>
    <w:rsid w:val="48F006B4"/>
    <w:rsid w:val="48FD1AAC"/>
    <w:rsid w:val="490523D5"/>
    <w:rsid w:val="49135467"/>
    <w:rsid w:val="49221812"/>
    <w:rsid w:val="492D38FA"/>
    <w:rsid w:val="492D4D1A"/>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14644"/>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9412E6"/>
    <w:rsid w:val="5221002A"/>
    <w:rsid w:val="52324E4E"/>
    <w:rsid w:val="52642B9B"/>
    <w:rsid w:val="526F3A1A"/>
    <w:rsid w:val="52816DE8"/>
    <w:rsid w:val="52976ACD"/>
    <w:rsid w:val="529F5982"/>
    <w:rsid w:val="52AF3C79"/>
    <w:rsid w:val="52E617B5"/>
    <w:rsid w:val="52FF78E7"/>
    <w:rsid w:val="53275AC3"/>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1335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435C6"/>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387250"/>
    <w:rsid w:val="5C655B7C"/>
    <w:rsid w:val="5C734107"/>
    <w:rsid w:val="5C7560D1"/>
    <w:rsid w:val="5C7B120D"/>
    <w:rsid w:val="5C7E485A"/>
    <w:rsid w:val="5C9A29DA"/>
    <w:rsid w:val="5CB84210"/>
    <w:rsid w:val="5CEC5C67"/>
    <w:rsid w:val="5CEE456C"/>
    <w:rsid w:val="5D243653"/>
    <w:rsid w:val="5D675EF0"/>
    <w:rsid w:val="5D6A1882"/>
    <w:rsid w:val="5D7E33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1E52B9"/>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33924"/>
    <w:rsid w:val="6884144A"/>
    <w:rsid w:val="68925915"/>
    <w:rsid w:val="689D43BC"/>
    <w:rsid w:val="68C11E75"/>
    <w:rsid w:val="68E7090B"/>
    <w:rsid w:val="68F24605"/>
    <w:rsid w:val="68F6059A"/>
    <w:rsid w:val="69076303"/>
    <w:rsid w:val="69174FB5"/>
    <w:rsid w:val="692F7608"/>
    <w:rsid w:val="69411436"/>
    <w:rsid w:val="69545442"/>
    <w:rsid w:val="699C67E2"/>
    <w:rsid w:val="69D34437"/>
    <w:rsid w:val="69D514B6"/>
    <w:rsid w:val="69DD41A0"/>
    <w:rsid w:val="69E119FE"/>
    <w:rsid w:val="69EB3B79"/>
    <w:rsid w:val="6A006484"/>
    <w:rsid w:val="6A022F6E"/>
    <w:rsid w:val="6A0B3BD1"/>
    <w:rsid w:val="6A244B65"/>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B62ED7"/>
    <w:rsid w:val="70FA6DA8"/>
    <w:rsid w:val="711C4915"/>
    <w:rsid w:val="714D223A"/>
    <w:rsid w:val="71AB7A47"/>
    <w:rsid w:val="71BC7EA6"/>
    <w:rsid w:val="71CA22A4"/>
    <w:rsid w:val="71D92806"/>
    <w:rsid w:val="723B3BA8"/>
    <w:rsid w:val="723F4010"/>
    <w:rsid w:val="72402885"/>
    <w:rsid w:val="724C2FD8"/>
    <w:rsid w:val="726A345E"/>
    <w:rsid w:val="728A58AF"/>
    <w:rsid w:val="729071D7"/>
    <w:rsid w:val="729205CD"/>
    <w:rsid w:val="729F135A"/>
    <w:rsid w:val="72C91AD8"/>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2A1B4A"/>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0627"/>
    <w:rsid w:val="7B5C32EC"/>
    <w:rsid w:val="7B6E3FBF"/>
    <w:rsid w:val="7B8D237D"/>
    <w:rsid w:val="7B9D48A5"/>
    <w:rsid w:val="7BC576C6"/>
    <w:rsid w:val="7BC9569A"/>
    <w:rsid w:val="7BCC6F38"/>
    <w:rsid w:val="7BF02C26"/>
    <w:rsid w:val="7BF24BEF"/>
    <w:rsid w:val="7C0340C2"/>
    <w:rsid w:val="7C081397"/>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2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29</Pages>
  <Words>1574</Words>
  <Characters>1762</Characters>
  <Lines>101</Lines>
  <Paragraphs>28</Paragraphs>
  <TotalTime>64</TotalTime>
  <ScaleCrop>false</ScaleCrop>
  <LinksUpToDate>false</LinksUpToDate>
  <CharactersWithSpaces>1863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zoom</cp:lastModifiedBy>
  <cp:lastPrinted>2023-05-30T07:28:00Z</cp:lastPrinted>
  <dcterms:modified xsi:type="dcterms:W3CDTF">2026-01-08T00:40:59Z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22F776BE10AE477990D6399514E0291E_13</vt:lpwstr>
  </property>
  <property fmtid="{D5CDD505-2E9C-101B-9397-08002B2CF9AE}" pid="4" name="KSOTemplateDocerSaveRecord">
    <vt:lpwstr>eyJoZGlkIjoiN2MyZTVmOGUzNTg0Yjc3ZjA3NDJlMzhmYjk2ZDg2NDAiLCJ1c2VySWQiOiI5NjA3MjY3ODYifQ==</vt:lpwstr>
  </property>
</Properties>
</file>