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60E3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highlight w:val="none"/>
        </w:rPr>
      </w:pPr>
    </w:p>
    <w:p w14:paraId="4A7F1EB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highlight w:val="none"/>
        </w:rPr>
      </w:pPr>
      <w:bookmarkStart w:id="0" w:name="_Hlk9544796"/>
    </w:p>
    <w:p w14:paraId="1E3E2A1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询价文件</w:t>
      </w:r>
    </w:p>
    <w:bookmarkEnd w:id="0"/>
    <w:p w14:paraId="0224FA23">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highlight w:val="none"/>
        </w:rPr>
      </w:pPr>
    </w:p>
    <w:p w14:paraId="0837552E">
      <w:pPr>
        <w:rPr>
          <w:rFonts w:hint="eastAsia" w:ascii="宋体" w:hAnsi="宋体" w:eastAsia="宋体" w:cs="宋体"/>
          <w:bCs/>
          <w:sz w:val="44"/>
          <w:szCs w:val="44"/>
          <w:highlight w:val="none"/>
        </w:rPr>
      </w:pPr>
    </w:p>
    <w:p w14:paraId="7BEB2EE5">
      <w:pPr>
        <w:rPr>
          <w:rFonts w:hint="eastAsia" w:ascii="宋体" w:hAnsi="宋体" w:eastAsia="宋体" w:cs="宋体"/>
          <w:highlight w:val="none"/>
        </w:rPr>
      </w:pPr>
    </w:p>
    <w:p w14:paraId="37B8F187">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highlight w:val="none"/>
        </w:rPr>
      </w:pPr>
      <w:r>
        <w:rPr>
          <w:rFonts w:hint="eastAsia" w:ascii="宋体" w:hAnsi="宋体" w:eastAsia="宋体" w:cs="宋体"/>
          <w:highlight w:val="none"/>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24644958">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highlight w:val="none"/>
        </w:rPr>
      </w:pPr>
    </w:p>
    <w:p w14:paraId="28F5990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highlight w:val="none"/>
        </w:rPr>
      </w:pPr>
    </w:p>
    <w:p w14:paraId="72B82814">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highlight w:val="none"/>
          <w:u w:val="single"/>
          <w:lang w:val="en-US"/>
        </w:rPr>
      </w:pPr>
      <w:r>
        <w:rPr>
          <w:rFonts w:hint="eastAsia" w:ascii="宋体" w:hAnsi="宋体" w:eastAsia="宋体" w:cs="宋体"/>
          <w:b/>
          <w:spacing w:val="20"/>
          <w:kern w:val="0"/>
          <w:sz w:val="32"/>
          <w:szCs w:val="32"/>
          <w:highlight w:val="none"/>
        </w:rPr>
        <w:t>项目名称：</w:t>
      </w:r>
      <w:bookmarkStart w:id="1" w:name="OLE_LINK1"/>
      <w:r>
        <w:rPr>
          <w:rFonts w:hint="eastAsia" w:ascii="宋体" w:hAnsi="宋体" w:eastAsia="宋体" w:cs="宋体"/>
          <w:b/>
          <w:spacing w:val="20"/>
          <w:kern w:val="0"/>
          <w:sz w:val="32"/>
          <w:szCs w:val="32"/>
          <w:highlight w:val="none"/>
          <w:u w:val="single"/>
          <w:lang w:val="en-US" w:eastAsia="zh-CN"/>
        </w:rPr>
        <w:t>合</w:t>
      </w:r>
      <w:bookmarkStart w:id="2" w:name="OLE_LINK2"/>
      <w:r>
        <w:rPr>
          <w:rFonts w:hint="eastAsia" w:ascii="宋体" w:hAnsi="宋体" w:eastAsia="宋体" w:cs="宋体"/>
          <w:b/>
          <w:spacing w:val="20"/>
          <w:kern w:val="0"/>
          <w:sz w:val="32"/>
          <w:szCs w:val="32"/>
          <w:highlight w:val="none"/>
          <w:u w:val="single"/>
          <w:lang w:val="en-US" w:eastAsia="zh-CN"/>
        </w:rPr>
        <w:t>肥文旅轨道物业服务有限公司</w:t>
      </w:r>
      <w:bookmarkEnd w:id="1"/>
      <w:r>
        <w:rPr>
          <w:rFonts w:hint="eastAsia" w:ascii="宋体" w:hAnsi="宋体" w:eastAsia="宋体" w:cs="宋体"/>
          <w:b/>
          <w:spacing w:val="20"/>
          <w:kern w:val="0"/>
          <w:sz w:val="32"/>
          <w:szCs w:val="32"/>
          <w:highlight w:val="none"/>
          <w:u w:val="single"/>
          <w:lang w:val="en-US" w:eastAsia="zh-CN"/>
        </w:rPr>
        <w:t>8号线北城车辆段外墙清洗服务</w:t>
      </w:r>
      <w:bookmarkEnd w:id="2"/>
    </w:p>
    <w:p w14:paraId="433F5BDD">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lang w:val="en-US"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w:t>
      </w:r>
      <w:r>
        <w:rPr>
          <w:rFonts w:hint="eastAsia" w:ascii="宋体" w:hAnsi="宋体" w:eastAsia="宋体" w:cs="宋体"/>
          <w:b/>
          <w:spacing w:val="20"/>
          <w:kern w:val="0"/>
          <w:sz w:val="32"/>
          <w:szCs w:val="32"/>
          <w:highlight w:val="none"/>
          <w:u w:val="single"/>
          <w:lang w:val="en-US" w:eastAsia="zh-CN"/>
        </w:rPr>
        <w:t>5</w:t>
      </w:r>
      <w:r>
        <w:rPr>
          <w:rFonts w:hint="eastAsia" w:ascii="宋体" w:hAnsi="宋体" w:eastAsia="宋体" w:cs="宋体"/>
          <w:b/>
          <w:spacing w:val="20"/>
          <w:kern w:val="0"/>
          <w:sz w:val="32"/>
          <w:szCs w:val="32"/>
          <w:highlight w:val="none"/>
          <w:u w:val="single"/>
        </w:rPr>
        <w:t>WLGD-ZHB-0</w:t>
      </w:r>
      <w:r>
        <w:rPr>
          <w:rFonts w:hint="eastAsia" w:ascii="宋体" w:hAnsi="宋体" w:eastAsia="宋体" w:cs="宋体"/>
          <w:b/>
          <w:spacing w:val="20"/>
          <w:kern w:val="0"/>
          <w:sz w:val="32"/>
          <w:szCs w:val="32"/>
          <w:highlight w:val="none"/>
          <w:u w:val="single"/>
          <w:lang w:val="en-US" w:eastAsia="zh-CN"/>
        </w:rPr>
        <w:t>34</w:t>
      </w:r>
    </w:p>
    <w:p w14:paraId="6678C421">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highlight w:val="none"/>
        </w:rPr>
      </w:pPr>
      <w:r>
        <w:rPr>
          <w:rFonts w:hint="eastAsia" w:ascii="宋体" w:hAnsi="宋体" w:eastAsia="宋体" w:cs="宋体"/>
          <w:b/>
          <w:spacing w:val="20"/>
          <w:kern w:val="0"/>
          <w:sz w:val="32"/>
          <w:szCs w:val="32"/>
          <w:highlight w:val="none"/>
        </w:rPr>
        <w:t>招 标 人：</w:t>
      </w:r>
      <w:r>
        <w:rPr>
          <w:rFonts w:hint="eastAsia" w:ascii="宋体" w:hAnsi="宋体" w:eastAsia="宋体" w:cs="宋体"/>
          <w:b/>
          <w:spacing w:val="20"/>
          <w:kern w:val="0"/>
          <w:sz w:val="32"/>
          <w:szCs w:val="32"/>
          <w:highlight w:val="none"/>
          <w:u w:val="single"/>
          <w:lang w:val="en-US" w:eastAsia="zh-CN"/>
        </w:rPr>
        <w:t>合肥文旅轨道物业服务有限公司</w:t>
      </w:r>
    </w:p>
    <w:p w14:paraId="07F03650">
      <w:pPr>
        <w:pStyle w:val="23"/>
        <w:ind w:firstLine="0" w:firstLineChars="0"/>
        <w:jc w:val="center"/>
        <w:rPr>
          <w:rFonts w:hint="eastAsia" w:ascii="宋体" w:hAnsi="宋体" w:eastAsia="宋体" w:cs="宋体"/>
          <w:b/>
          <w:sz w:val="32"/>
          <w:szCs w:val="32"/>
          <w:highlight w:val="none"/>
          <w:u w:val="single"/>
        </w:rPr>
      </w:pPr>
    </w:p>
    <w:p w14:paraId="33B9CF92">
      <w:pPr>
        <w:pStyle w:val="23"/>
        <w:ind w:firstLine="0" w:firstLineChars="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u w:val="single"/>
          <w:lang w:val="en-US" w:eastAsia="zh-CN"/>
        </w:rPr>
        <w:t>2025</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u w:val="single"/>
          <w:lang w:val="en-US" w:eastAsia="zh-CN"/>
        </w:rPr>
        <w:t>12</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rPr>
        <w:t>月</w:t>
      </w:r>
    </w:p>
    <w:p w14:paraId="0DDF7E14">
      <w:pPr>
        <w:pStyle w:val="23"/>
        <w:ind w:firstLine="0" w:firstLineChars="0"/>
        <w:jc w:val="center"/>
        <w:rPr>
          <w:rFonts w:hint="eastAsia" w:ascii="宋体" w:hAnsi="宋体" w:eastAsia="宋体" w:cs="宋体"/>
          <w:b/>
          <w:sz w:val="32"/>
          <w:szCs w:val="32"/>
          <w:highlight w:val="none"/>
        </w:rPr>
      </w:pPr>
    </w:p>
    <w:p w14:paraId="2F3A63D1">
      <w:pPr>
        <w:tabs>
          <w:tab w:val="left" w:pos="2410"/>
        </w:tabs>
        <w:autoSpaceDE w:val="0"/>
        <w:autoSpaceDN w:val="0"/>
        <w:adjustRightInd w:val="0"/>
        <w:snapToGrid w:val="0"/>
        <w:spacing w:line="360" w:lineRule="auto"/>
        <w:jc w:val="center"/>
        <w:rPr>
          <w:rFonts w:hint="eastAsia" w:ascii="宋体" w:hAnsi="宋体" w:eastAsia="宋体" w:cs="宋体"/>
          <w:b/>
          <w:sz w:val="28"/>
          <w:highlight w:val="none"/>
        </w:rPr>
      </w:pPr>
    </w:p>
    <w:p w14:paraId="3D4B8C5D">
      <w:pPr>
        <w:tabs>
          <w:tab w:val="left" w:pos="2410"/>
        </w:tabs>
        <w:autoSpaceDE w:val="0"/>
        <w:autoSpaceDN w:val="0"/>
        <w:adjustRightInd w:val="0"/>
        <w:snapToGrid w:val="0"/>
        <w:spacing w:line="360" w:lineRule="auto"/>
        <w:jc w:val="center"/>
        <w:rPr>
          <w:rFonts w:hint="eastAsia" w:ascii="宋体" w:hAnsi="宋体" w:eastAsia="宋体" w:cs="宋体"/>
          <w:b/>
          <w:sz w:val="40"/>
          <w:szCs w:val="36"/>
          <w:highlight w:val="none"/>
        </w:rPr>
      </w:pPr>
      <w:r>
        <w:rPr>
          <w:rFonts w:hint="eastAsia" w:ascii="宋体" w:hAnsi="宋体" w:eastAsia="宋体" w:cs="宋体"/>
          <w:b/>
          <w:sz w:val="40"/>
          <w:szCs w:val="36"/>
          <w:highlight w:val="none"/>
        </w:rPr>
        <w:t>目  录</w:t>
      </w:r>
    </w:p>
    <w:p w14:paraId="06D4874B">
      <w:pPr>
        <w:pStyle w:val="17"/>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TOC \o "1-2" \h \u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_Toc11338 </w:instrText>
      </w:r>
      <w:r>
        <w:rPr>
          <w:rFonts w:hint="eastAsia" w:ascii="宋体" w:hAnsi="宋体" w:eastAsia="宋体" w:cs="宋体"/>
          <w:szCs w:val="24"/>
          <w:highlight w:val="none"/>
        </w:rPr>
        <w:fldChar w:fldCharType="separate"/>
      </w:r>
      <w:r>
        <w:rPr>
          <w:rFonts w:hint="eastAsia"/>
          <w:highlight w:val="none"/>
        </w:rPr>
        <w:t>第一章  询价公告</w:t>
      </w:r>
      <w:r>
        <w:tab/>
      </w:r>
      <w:r>
        <w:fldChar w:fldCharType="begin"/>
      </w:r>
      <w:r>
        <w:instrText xml:space="preserve"> PAGEREF _Toc11338 \h </w:instrText>
      </w:r>
      <w:r>
        <w:fldChar w:fldCharType="separate"/>
      </w:r>
      <w:r>
        <w:t>1</w:t>
      </w:r>
      <w:r>
        <w:fldChar w:fldCharType="end"/>
      </w:r>
      <w:r>
        <w:rPr>
          <w:rFonts w:hint="eastAsia" w:ascii="宋体" w:hAnsi="宋体" w:eastAsia="宋体" w:cs="宋体"/>
          <w:szCs w:val="24"/>
          <w:highlight w:val="none"/>
        </w:rPr>
        <w:fldChar w:fldCharType="end"/>
      </w:r>
    </w:p>
    <w:p w14:paraId="2D946FAA">
      <w:pPr>
        <w:pStyle w:val="17"/>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_Toc17982 </w:instrText>
      </w:r>
      <w:r>
        <w:rPr>
          <w:rFonts w:hint="eastAsia" w:ascii="宋体" w:hAnsi="宋体" w:eastAsia="宋体" w:cs="宋体"/>
          <w:szCs w:val="24"/>
          <w:highlight w:val="none"/>
        </w:rPr>
        <w:fldChar w:fldCharType="separate"/>
      </w:r>
      <w:r>
        <w:rPr>
          <w:rFonts w:hint="eastAsia"/>
          <w:highlight w:val="none"/>
        </w:rPr>
        <w:t>第二章  投标人须知</w:t>
      </w:r>
      <w:r>
        <w:tab/>
      </w:r>
      <w:r>
        <w:fldChar w:fldCharType="begin"/>
      </w:r>
      <w:r>
        <w:instrText xml:space="preserve"> PAGEREF _Toc17982 \h </w:instrText>
      </w:r>
      <w:r>
        <w:fldChar w:fldCharType="separate"/>
      </w:r>
      <w:r>
        <w:t>3</w:t>
      </w:r>
      <w:r>
        <w:fldChar w:fldCharType="end"/>
      </w:r>
      <w:r>
        <w:rPr>
          <w:rFonts w:hint="eastAsia" w:ascii="宋体" w:hAnsi="宋体" w:eastAsia="宋体" w:cs="宋体"/>
          <w:szCs w:val="24"/>
          <w:highlight w:val="none"/>
        </w:rPr>
        <w:fldChar w:fldCharType="end"/>
      </w:r>
    </w:p>
    <w:p w14:paraId="0AB30596">
      <w:pPr>
        <w:pStyle w:val="17"/>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_Toc28525 </w:instrText>
      </w:r>
      <w:r>
        <w:rPr>
          <w:rFonts w:hint="eastAsia" w:ascii="宋体" w:hAnsi="宋体" w:eastAsia="宋体" w:cs="宋体"/>
          <w:szCs w:val="24"/>
          <w:highlight w:val="none"/>
        </w:rPr>
        <w:fldChar w:fldCharType="separate"/>
      </w: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招标人</w:t>
      </w:r>
      <w:r>
        <w:rPr>
          <w:rFonts w:hint="eastAsia" w:ascii="宋体" w:hAnsi="宋体" w:eastAsia="宋体" w:cs="宋体"/>
          <w:highlight w:val="none"/>
        </w:rPr>
        <w:t>要求</w:t>
      </w:r>
      <w:r>
        <w:tab/>
      </w:r>
      <w:r>
        <w:fldChar w:fldCharType="begin"/>
      </w:r>
      <w:r>
        <w:instrText xml:space="preserve"> PAGEREF _Toc28525 \h </w:instrText>
      </w:r>
      <w:r>
        <w:fldChar w:fldCharType="separate"/>
      </w:r>
      <w:r>
        <w:t>10</w:t>
      </w:r>
      <w:r>
        <w:fldChar w:fldCharType="end"/>
      </w:r>
      <w:r>
        <w:rPr>
          <w:rFonts w:hint="eastAsia" w:ascii="宋体" w:hAnsi="宋体" w:eastAsia="宋体" w:cs="宋体"/>
          <w:szCs w:val="24"/>
          <w:highlight w:val="none"/>
        </w:rPr>
        <w:fldChar w:fldCharType="end"/>
      </w:r>
    </w:p>
    <w:p w14:paraId="57F5CF33">
      <w:pPr>
        <w:pStyle w:val="17"/>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_Toc10030 </w:instrText>
      </w:r>
      <w:r>
        <w:rPr>
          <w:rFonts w:hint="eastAsia" w:ascii="宋体" w:hAnsi="宋体" w:eastAsia="宋体" w:cs="宋体"/>
          <w:szCs w:val="24"/>
          <w:highlight w:val="none"/>
        </w:rPr>
        <w:fldChar w:fldCharType="separate"/>
      </w:r>
      <w:r>
        <w:rPr>
          <w:rFonts w:hint="eastAsia" w:ascii="宋体" w:hAnsi="宋体" w:eastAsia="宋体" w:cs="宋体"/>
          <w:highlight w:val="none"/>
          <w:lang w:val="en-US" w:eastAsia="zh-CN"/>
        </w:rPr>
        <w:t>第</w:t>
      </w:r>
      <w:r>
        <w:rPr>
          <w:rFonts w:hint="eastAsia" w:ascii="宋体" w:hAnsi="宋体" w:eastAsia="宋体" w:cs="宋体"/>
          <w:highlight w:val="none"/>
        </w:rPr>
        <w:t>四章  评审方法和标准</w:t>
      </w:r>
      <w:r>
        <w:tab/>
      </w:r>
      <w:r>
        <w:fldChar w:fldCharType="begin"/>
      </w:r>
      <w:r>
        <w:instrText xml:space="preserve"> PAGEREF _Toc10030 \h </w:instrText>
      </w:r>
      <w:r>
        <w:fldChar w:fldCharType="separate"/>
      </w:r>
      <w:r>
        <w:t>14</w:t>
      </w:r>
      <w:r>
        <w:fldChar w:fldCharType="end"/>
      </w:r>
      <w:r>
        <w:rPr>
          <w:rFonts w:hint="eastAsia" w:ascii="宋体" w:hAnsi="宋体" w:eastAsia="宋体" w:cs="宋体"/>
          <w:szCs w:val="24"/>
          <w:highlight w:val="none"/>
        </w:rPr>
        <w:fldChar w:fldCharType="end"/>
      </w:r>
    </w:p>
    <w:p w14:paraId="0C516A01">
      <w:pPr>
        <w:pStyle w:val="17"/>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_Toc23728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合同</w:t>
      </w:r>
      <w:r>
        <w:tab/>
      </w:r>
      <w:r>
        <w:fldChar w:fldCharType="begin"/>
      </w:r>
      <w:r>
        <w:instrText xml:space="preserve"> PAGEREF _Toc23728 \h </w:instrText>
      </w:r>
      <w:r>
        <w:fldChar w:fldCharType="separate"/>
      </w:r>
      <w:r>
        <w:t>16</w:t>
      </w:r>
      <w:r>
        <w:fldChar w:fldCharType="end"/>
      </w:r>
      <w:r>
        <w:rPr>
          <w:rFonts w:hint="eastAsia" w:ascii="宋体" w:hAnsi="宋体" w:eastAsia="宋体" w:cs="宋体"/>
          <w:szCs w:val="24"/>
          <w:highlight w:val="none"/>
        </w:rPr>
        <w:fldChar w:fldCharType="end"/>
      </w:r>
    </w:p>
    <w:p w14:paraId="1FF1B87C">
      <w:pPr>
        <w:pStyle w:val="17"/>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_Toc457 </w:instrText>
      </w:r>
      <w:r>
        <w:rPr>
          <w:rFonts w:hint="eastAsia" w:ascii="宋体" w:hAnsi="宋体" w:eastAsia="宋体" w:cs="宋体"/>
          <w:szCs w:val="24"/>
          <w:highlight w:val="none"/>
        </w:rPr>
        <w:fldChar w:fldCharType="separate"/>
      </w:r>
      <w:r>
        <w:rPr>
          <w:rFonts w:hint="eastAsia" w:ascii="方正小标宋简体" w:hAnsi="宋体" w:eastAsia="方正小标宋简体"/>
          <w:bCs/>
          <w:szCs w:val="44"/>
        </w:rPr>
        <w:t xml:space="preserve">廉  </w:t>
      </w:r>
      <w:r>
        <w:rPr>
          <w:rFonts w:hint="eastAsia" w:ascii="方正小标宋简体" w:hAnsi="宋体" w:eastAsia="方正小标宋简体"/>
          <w:bCs/>
          <w:szCs w:val="44"/>
          <w:lang w:val="en-US" w:eastAsia="zh-CN"/>
        </w:rPr>
        <w:t>洁</w:t>
      </w:r>
      <w:r>
        <w:rPr>
          <w:rFonts w:hint="eastAsia" w:ascii="方正小标宋简体" w:hAnsi="宋体" w:eastAsia="方正小标宋简体"/>
          <w:bCs/>
          <w:szCs w:val="44"/>
        </w:rPr>
        <w:t xml:space="preserve">  协  议</w:t>
      </w:r>
      <w:r>
        <w:tab/>
      </w:r>
      <w:r>
        <w:fldChar w:fldCharType="begin"/>
      </w:r>
      <w:r>
        <w:instrText xml:space="preserve"> PAGEREF _Toc457 \h </w:instrText>
      </w:r>
      <w:r>
        <w:fldChar w:fldCharType="separate"/>
      </w:r>
      <w:r>
        <w:t>1</w:t>
      </w:r>
      <w:r>
        <w:fldChar w:fldCharType="end"/>
      </w:r>
      <w:r>
        <w:rPr>
          <w:rFonts w:hint="eastAsia" w:ascii="宋体" w:hAnsi="宋体" w:eastAsia="宋体" w:cs="宋体"/>
          <w:szCs w:val="24"/>
          <w:highlight w:val="none"/>
        </w:rPr>
        <w:fldChar w:fldCharType="end"/>
      </w:r>
    </w:p>
    <w:p w14:paraId="69703045">
      <w:pPr>
        <w:pStyle w:val="17"/>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_Toc28117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tab/>
      </w:r>
      <w:r>
        <w:fldChar w:fldCharType="begin"/>
      </w:r>
      <w:r>
        <w:instrText xml:space="preserve"> PAGEREF _Toc28117 \h </w:instrText>
      </w:r>
      <w:r>
        <w:fldChar w:fldCharType="separate"/>
      </w:r>
      <w:r>
        <w:t>4</w:t>
      </w:r>
      <w:r>
        <w:fldChar w:fldCharType="end"/>
      </w:r>
      <w:r>
        <w:rPr>
          <w:rFonts w:hint="eastAsia" w:ascii="宋体" w:hAnsi="宋体" w:eastAsia="宋体" w:cs="宋体"/>
          <w:szCs w:val="24"/>
          <w:highlight w:val="none"/>
        </w:rPr>
        <w:fldChar w:fldCharType="end"/>
      </w:r>
    </w:p>
    <w:p w14:paraId="47E21A38">
      <w:pPr>
        <w:pStyle w:val="18"/>
        <w:tabs>
          <w:tab w:val="right" w:leader="dot" w:pos="8869"/>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_Toc21273 </w:instrText>
      </w:r>
      <w:r>
        <w:rPr>
          <w:rFonts w:hint="eastAsia" w:ascii="宋体" w:hAnsi="宋体" w:eastAsia="宋体" w:cs="宋体"/>
          <w:szCs w:val="24"/>
          <w:highlight w:val="none"/>
        </w:rPr>
        <w:fldChar w:fldCharType="separate"/>
      </w:r>
      <w:r>
        <w:rPr>
          <w:rFonts w:hint="eastAsia"/>
          <w:highlight w:val="none"/>
        </w:rPr>
        <w:t>一、报价表格式</w:t>
      </w:r>
      <w:r>
        <w:tab/>
      </w:r>
      <w:r>
        <w:fldChar w:fldCharType="begin"/>
      </w:r>
      <w:r>
        <w:instrText xml:space="preserve"> PAGEREF _Toc21273 \h </w:instrText>
      </w:r>
      <w:r>
        <w:fldChar w:fldCharType="separate"/>
      </w:r>
      <w:r>
        <w:t>5</w:t>
      </w:r>
      <w:r>
        <w:fldChar w:fldCharType="end"/>
      </w:r>
      <w:r>
        <w:rPr>
          <w:rFonts w:hint="eastAsia" w:ascii="宋体" w:hAnsi="宋体" w:eastAsia="宋体" w:cs="宋体"/>
          <w:szCs w:val="24"/>
          <w:highlight w:val="none"/>
        </w:rPr>
        <w:fldChar w:fldCharType="end"/>
      </w:r>
    </w:p>
    <w:p w14:paraId="6E358AA6">
      <w:pPr>
        <w:pStyle w:val="18"/>
        <w:tabs>
          <w:tab w:val="right" w:leader="dot" w:pos="8869"/>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_Toc13511 </w:instrText>
      </w:r>
      <w:r>
        <w:rPr>
          <w:rFonts w:hint="eastAsia" w:ascii="宋体" w:hAnsi="宋体" w:eastAsia="宋体" w:cs="宋体"/>
          <w:szCs w:val="24"/>
          <w:highlight w:val="none"/>
        </w:rPr>
        <w:fldChar w:fldCharType="separate"/>
      </w:r>
      <w:r>
        <w:rPr>
          <w:rFonts w:hint="eastAsia"/>
          <w:highlight w:val="none"/>
        </w:rPr>
        <w:t>二、投标函</w:t>
      </w:r>
      <w:r>
        <w:tab/>
      </w:r>
      <w:r>
        <w:fldChar w:fldCharType="begin"/>
      </w:r>
      <w:r>
        <w:instrText xml:space="preserve"> PAGEREF _Toc13511 \h </w:instrText>
      </w:r>
      <w:r>
        <w:fldChar w:fldCharType="separate"/>
      </w:r>
      <w:r>
        <w:t>7</w:t>
      </w:r>
      <w:r>
        <w:fldChar w:fldCharType="end"/>
      </w:r>
      <w:r>
        <w:rPr>
          <w:rFonts w:hint="eastAsia" w:ascii="宋体" w:hAnsi="宋体" w:eastAsia="宋体" w:cs="宋体"/>
          <w:szCs w:val="24"/>
          <w:highlight w:val="none"/>
        </w:rPr>
        <w:fldChar w:fldCharType="end"/>
      </w:r>
    </w:p>
    <w:p w14:paraId="10B49DE2">
      <w:pPr>
        <w:pStyle w:val="18"/>
        <w:tabs>
          <w:tab w:val="right" w:leader="dot" w:pos="8869"/>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_Toc29250 </w:instrText>
      </w:r>
      <w:r>
        <w:rPr>
          <w:rFonts w:hint="eastAsia" w:ascii="宋体" w:hAnsi="宋体" w:eastAsia="宋体" w:cs="宋体"/>
          <w:szCs w:val="24"/>
          <w:highlight w:val="none"/>
        </w:rPr>
        <w:fldChar w:fldCharType="separate"/>
      </w:r>
      <w:r>
        <w:rPr>
          <w:rFonts w:hint="eastAsia"/>
          <w:highlight w:val="none"/>
          <w:lang w:val="en-US" w:eastAsia="zh-CN"/>
        </w:rPr>
        <w:t>三</w:t>
      </w:r>
      <w:r>
        <w:rPr>
          <w:rFonts w:hint="eastAsia"/>
          <w:highlight w:val="none"/>
        </w:rPr>
        <w:t>、授权书</w:t>
      </w:r>
      <w:r>
        <w:tab/>
      </w:r>
      <w:r>
        <w:fldChar w:fldCharType="begin"/>
      </w:r>
      <w:r>
        <w:instrText xml:space="preserve"> PAGEREF _Toc29250 \h </w:instrText>
      </w:r>
      <w:r>
        <w:fldChar w:fldCharType="separate"/>
      </w:r>
      <w:r>
        <w:t>8</w:t>
      </w:r>
      <w:r>
        <w:fldChar w:fldCharType="end"/>
      </w:r>
      <w:r>
        <w:rPr>
          <w:rFonts w:hint="eastAsia" w:ascii="宋体" w:hAnsi="宋体" w:eastAsia="宋体" w:cs="宋体"/>
          <w:szCs w:val="24"/>
          <w:highlight w:val="none"/>
        </w:rPr>
        <w:fldChar w:fldCharType="end"/>
      </w:r>
    </w:p>
    <w:p w14:paraId="7D4AADC1">
      <w:pPr>
        <w:pStyle w:val="18"/>
        <w:tabs>
          <w:tab w:val="right" w:leader="dot" w:pos="8869"/>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_Toc3441 </w:instrText>
      </w:r>
      <w:r>
        <w:rPr>
          <w:rFonts w:hint="eastAsia" w:ascii="宋体" w:hAnsi="宋体" w:eastAsia="宋体" w:cs="宋体"/>
          <w:szCs w:val="24"/>
          <w:highlight w:val="none"/>
        </w:rPr>
        <w:fldChar w:fldCharType="separate"/>
      </w:r>
      <w:r>
        <w:rPr>
          <w:rFonts w:hint="eastAsia"/>
          <w:highlight w:val="none"/>
          <w:lang w:val="en-US" w:eastAsia="zh-CN"/>
        </w:rPr>
        <w:t>四</w:t>
      </w:r>
      <w:r>
        <w:rPr>
          <w:rFonts w:hint="eastAsia"/>
          <w:highlight w:val="none"/>
        </w:rPr>
        <w:t>、法定代表人身份证明书</w:t>
      </w:r>
      <w:r>
        <w:tab/>
      </w:r>
      <w:r>
        <w:fldChar w:fldCharType="begin"/>
      </w:r>
      <w:r>
        <w:instrText xml:space="preserve"> PAGEREF _Toc3441 \h </w:instrText>
      </w:r>
      <w:r>
        <w:fldChar w:fldCharType="separate"/>
      </w:r>
      <w:r>
        <w:t>9</w:t>
      </w:r>
      <w:r>
        <w:fldChar w:fldCharType="end"/>
      </w:r>
      <w:r>
        <w:rPr>
          <w:rFonts w:hint="eastAsia" w:ascii="宋体" w:hAnsi="宋体" w:eastAsia="宋体" w:cs="宋体"/>
          <w:szCs w:val="24"/>
          <w:highlight w:val="none"/>
        </w:rPr>
        <w:fldChar w:fldCharType="end"/>
      </w:r>
    </w:p>
    <w:p w14:paraId="3F0A8330">
      <w:pPr>
        <w:pStyle w:val="18"/>
        <w:tabs>
          <w:tab w:val="right" w:leader="dot" w:pos="8869"/>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_Toc3954 </w:instrText>
      </w:r>
      <w:r>
        <w:rPr>
          <w:rFonts w:hint="eastAsia" w:ascii="宋体" w:hAnsi="宋体" w:eastAsia="宋体" w:cs="宋体"/>
          <w:szCs w:val="24"/>
          <w:highlight w:val="none"/>
        </w:rPr>
        <w:fldChar w:fldCharType="separate"/>
      </w:r>
      <w:r>
        <w:rPr>
          <w:rFonts w:hint="eastAsia"/>
          <w:highlight w:val="none"/>
          <w:lang w:val="en-US" w:eastAsia="zh-CN"/>
        </w:rPr>
        <w:t>五</w:t>
      </w:r>
      <w:r>
        <w:rPr>
          <w:rFonts w:hint="eastAsia"/>
          <w:highlight w:val="none"/>
        </w:rPr>
        <w:t>、投标业绩</w:t>
      </w:r>
      <w:r>
        <w:tab/>
      </w:r>
      <w:r>
        <w:fldChar w:fldCharType="begin"/>
      </w:r>
      <w:r>
        <w:instrText xml:space="preserve"> PAGEREF _Toc3954 \h </w:instrText>
      </w:r>
      <w:r>
        <w:fldChar w:fldCharType="separate"/>
      </w:r>
      <w:r>
        <w:t>10</w:t>
      </w:r>
      <w:r>
        <w:fldChar w:fldCharType="end"/>
      </w:r>
      <w:r>
        <w:rPr>
          <w:rFonts w:hint="eastAsia" w:ascii="宋体" w:hAnsi="宋体" w:eastAsia="宋体" w:cs="宋体"/>
          <w:szCs w:val="24"/>
          <w:highlight w:val="none"/>
        </w:rPr>
        <w:fldChar w:fldCharType="end"/>
      </w:r>
    </w:p>
    <w:p w14:paraId="19D9860B">
      <w:pPr>
        <w:pStyle w:val="18"/>
        <w:tabs>
          <w:tab w:val="right" w:leader="dot" w:pos="8869"/>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_Toc25462 </w:instrText>
      </w:r>
      <w:r>
        <w:rPr>
          <w:rFonts w:hint="eastAsia" w:ascii="宋体" w:hAnsi="宋体" w:eastAsia="宋体" w:cs="宋体"/>
          <w:szCs w:val="24"/>
          <w:highlight w:val="none"/>
        </w:rPr>
        <w:fldChar w:fldCharType="separate"/>
      </w:r>
      <w:r>
        <w:rPr>
          <w:rFonts w:hint="eastAsia"/>
          <w:highlight w:val="none"/>
          <w:lang w:val="en-US" w:eastAsia="zh-CN"/>
        </w:rPr>
        <w:t>六</w:t>
      </w:r>
      <w:r>
        <w:rPr>
          <w:rFonts w:hint="eastAsia"/>
          <w:highlight w:val="none"/>
        </w:rPr>
        <w:t>、联合体协议</w:t>
      </w:r>
      <w:r>
        <w:tab/>
      </w:r>
      <w:r>
        <w:fldChar w:fldCharType="begin"/>
      </w:r>
      <w:r>
        <w:instrText xml:space="preserve"> PAGEREF _Toc25462 \h </w:instrText>
      </w:r>
      <w:r>
        <w:fldChar w:fldCharType="separate"/>
      </w:r>
      <w:r>
        <w:t>11</w:t>
      </w:r>
      <w:r>
        <w:fldChar w:fldCharType="end"/>
      </w:r>
      <w:r>
        <w:rPr>
          <w:rFonts w:hint="eastAsia" w:ascii="宋体" w:hAnsi="宋体" w:eastAsia="宋体" w:cs="宋体"/>
          <w:szCs w:val="24"/>
          <w:highlight w:val="none"/>
        </w:rPr>
        <w:fldChar w:fldCharType="end"/>
      </w:r>
    </w:p>
    <w:p w14:paraId="7EEBDF19">
      <w:pPr>
        <w:pStyle w:val="18"/>
        <w:tabs>
          <w:tab w:val="right" w:leader="dot" w:pos="8869"/>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_Toc6977 </w:instrText>
      </w:r>
      <w:r>
        <w:rPr>
          <w:rFonts w:hint="eastAsia" w:ascii="宋体" w:hAnsi="宋体" w:eastAsia="宋体" w:cs="宋体"/>
          <w:szCs w:val="24"/>
          <w:highlight w:val="none"/>
        </w:rPr>
        <w:fldChar w:fldCharType="separate"/>
      </w:r>
      <w:r>
        <w:rPr>
          <w:rFonts w:hint="eastAsia"/>
          <w:highlight w:val="none"/>
          <w:lang w:val="en-US" w:eastAsia="zh-CN"/>
        </w:rPr>
        <w:t>七</w:t>
      </w:r>
      <w:r>
        <w:rPr>
          <w:rFonts w:hint="eastAsia"/>
          <w:highlight w:val="none"/>
        </w:rPr>
        <w:t>、其他相关证明材料</w:t>
      </w:r>
      <w:r>
        <w:tab/>
      </w:r>
      <w:r>
        <w:fldChar w:fldCharType="begin"/>
      </w:r>
      <w:r>
        <w:instrText xml:space="preserve"> PAGEREF _Toc6977 \h </w:instrText>
      </w:r>
      <w:r>
        <w:fldChar w:fldCharType="separate"/>
      </w:r>
      <w:r>
        <w:t>11</w:t>
      </w:r>
      <w:r>
        <w:fldChar w:fldCharType="end"/>
      </w:r>
      <w:r>
        <w:rPr>
          <w:rFonts w:hint="eastAsia" w:ascii="宋体" w:hAnsi="宋体" w:eastAsia="宋体" w:cs="宋体"/>
          <w:szCs w:val="24"/>
          <w:highlight w:val="none"/>
        </w:rPr>
        <w:fldChar w:fldCharType="end"/>
      </w:r>
    </w:p>
    <w:p w14:paraId="049355F6">
      <w:pPr>
        <w:spacing w:line="360" w:lineRule="auto"/>
        <w:rPr>
          <w:rFonts w:hint="eastAsia" w:ascii="宋体" w:hAnsi="宋体" w:eastAsia="宋体" w:cs="宋体"/>
          <w:szCs w:val="24"/>
          <w:highlight w:val="none"/>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highlight w:val="none"/>
        </w:rPr>
        <w:fldChar w:fldCharType="end"/>
      </w:r>
    </w:p>
    <w:p w14:paraId="7FD5986B">
      <w:pPr>
        <w:pStyle w:val="2"/>
        <w:bidi w:val="0"/>
        <w:rPr>
          <w:rFonts w:hint="eastAsia"/>
          <w:highlight w:val="none"/>
        </w:rPr>
      </w:pPr>
      <w:bookmarkStart w:id="3" w:name="_Toc25582"/>
      <w:bookmarkStart w:id="4" w:name="_Toc11845"/>
      <w:bookmarkStart w:id="5" w:name="_Toc11338"/>
      <w:bookmarkStart w:id="6" w:name="_Toc26703"/>
      <w:bookmarkStart w:id="7" w:name="_Toc13635"/>
      <w:bookmarkStart w:id="8" w:name="_Toc31357"/>
      <w:r>
        <w:rPr>
          <w:rFonts w:hint="eastAsia"/>
          <w:highlight w:val="none"/>
        </w:rPr>
        <w:t>第一章  询价公告</w:t>
      </w:r>
      <w:bookmarkEnd w:id="3"/>
      <w:bookmarkEnd w:id="4"/>
      <w:bookmarkEnd w:id="5"/>
      <w:bookmarkEnd w:id="6"/>
      <w:bookmarkEnd w:id="7"/>
      <w:bookmarkEnd w:id="8"/>
    </w:p>
    <w:p w14:paraId="423D157C">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r>
        <w:rPr>
          <w:rFonts w:hint="eastAsia" w:ascii="宋体" w:hAnsi="宋体" w:eastAsia="宋体" w:cs="宋体"/>
          <w:sz w:val="21"/>
          <w:szCs w:val="21"/>
          <w:highlight w:val="none"/>
          <w:u w:val="single"/>
          <w:lang w:val="en-US" w:eastAsia="zh-CN"/>
        </w:rPr>
        <w:t>合肥文旅轨道物业服务有限公司8号线北城车辆段外墙清洗服务</w:t>
      </w:r>
      <w:r>
        <w:rPr>
          <w:rFonts w:hint="eastAsia" w:ascii="宋体" w:hAnsi="宋体" w:eastAsia="宋体" w:cs="宋体"/>
          <w:sz w:val="21"/>
          <w:szCs w:val="21"/>
          <w:highlight w:val="none"/>
        </w:rPr>
        <w:t>进行询价，欢迎具备条件的投标人参加投标。</w:t>
      </w:r>
    </w:p>
    <w:p w14:paraId="6985AE58">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644AD05D">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2025WLGD-ZHB-034</w:t>
      </w:r>
    </w:p>
    <w:p w14:paraId="4850A44D">
      <w:pPr>
        <w:spacing w:line="360" w:lineRule="auto"/>
        <w:ind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合肥文旅轨道物业服务有限公司8号线北城车辆段外墙清洗服务</w:t>
      </w:r>
    </w:p>
    <w:p w14:paraId="36271026">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r>
        <w:rPr>
          <w:rFonts w:hint="eastAsia" w:ascii="宋体" w:hAnsi="宋体" w:eastAsia="宋体" w:cs="宋体"/>
          <w:sz w:val="21"/>
          <w:szCs w:val="21"/>
          <w:highlight w:val="none"/>
          <w:u w:val="single"/>
        </w:rPr>
        <w:t xml:space="preserve">  </w:t>
      </w:r>
    </w:p>
    <w:p w14:paraId="680BDAC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5C625444">
      <w:pPr>
        <w:spacing w:line="460" w:lineRule="exact"/>
        <w:ind w:firstLine="437"/>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8号线北城车辆段外墙清洗服务详见招标人要求</w:t>
      </w:r>
    </w:p>
    <w:p w14:paraId="747F1AF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3ED9B05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1.287万元</w:t>
      </w:r>
      <w:r>
        <w:rPr>
          <w:rFonts w:hint="eastAsia" w:ascii="宋体" w:hAnsi="宋体" w:eastAsia="宋体" w:cs="宋体"/>
          <w:sz w:val="21"/>
          <w:szCs w:val="21"/>
          <w:highlight w:val="none"/>
          <w:u w:val="single"/>
        </w:rPr>
        <w:t xml:space="preserve"> </w:t>
      </w:r>
    </w:p>
    <w:p w14:paraId="1179B2E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8</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项目类别：</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服务 </w:t>
      </w:r>
    </w:p>
    <w:p w14:paraId="35BC7D6A">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投标人资格</w:t>
      </w:r>
    </w:p>
    <w:p w14:paraId="2971597A">
      <w:pPr>
        <w:spacing w:line="360" w:lineRule="auto"/>
        <w:ind w:firstLine="435"/>
        <w:rPr>
          <w:rFonts w:hint="eastAsia" w:ascii="宋体" w:hAnsi="宋体" w:eastAsia="宋体" w:cs="宋体"/>
          <w:color w:val="auto"/>
          <w:sz w:val="21"/>
          <w:szCs w:val="21"/>
          <w:highlight w:val="none"/>
          <w:lang w:val="en-US" w:eastAsia="zh-CN"/>
        </w:rPr>
      </w:pPr>
      <w:bookmarkStart w:id="9" w:name="OLE_LINK3"/>
      <w:r>
        <w:rPr>
          <w:rFonts w:hint="eastAsia" w:ascii="宋体" w:hAnsi="宋体" w:eastAsia="宋体" w:cs="宋体"/>
          <w:color w:val="auto"/>
          <w:sz w:val="21"/>
          <w:szCs w:val="21"/>
          <w:highlight w:val="none"/>
          <w:lang w:val="en-US" w:eastAsia="zh-CN"/>
        </w:rPr>
        <w:t>1.投标人具有独立承担民事责任的能力；</w:t>
      </w:r>
    </w:p>
    <w:p w14:paraId="492E914D">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2.投标人资质要求：投标人须具备有效的安全生产许可证。</w:t>
      </w:r>
    </w:p>
    <w:p w14:paraId="037E20EE">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3.投标人业绩要求：自2022年1月1日以来（以合同签订时间为准），投标人在中华人民共和国境内（不含港澳台）单个合同中合同金额不少于0.8万元的建筑物外立面（或幕墙、或外墙）清洗业绩。</w:t>
      </w:r>
    </w:p>
    <w:p w14:paraId="40EC3658">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4.本项目不接受联合体投标；</w:t>
      </w:r>
    </w:p>
    <w:p w14:paraId="60764934">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5.投标人不得存在以下不良信用记录情形：</w:t>
      </w:r>
    </w:p>
    <w:p w14:paraId="20B1B5EA">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（1）被责令停产停业，暂扣或者吊销许可证，暂扣或者吊销执照；</w:t>
      </w:r>
    </w:p>
    <w:p w14:paraId="7920C5E2">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（2）进入清算程序，或被宣告破产，或其他丧失履约能力的情形；</w:t>
      </w:r>
    </w:p>
    <w:p w14:paraId="78DC7C8E">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（3）在国家企业信用信息公示系统（http://www.gsxt.gov.cn/）中被列入严重违法失信企业名单；</w:t>
      </w:r>
    </w:p>
    <w:p w14:paraId="0064E17A">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（4）在“信用中国”网站（http://www.creditchina.gov.cn/）中被列入失信被执行人名单；</w:t>
      </w:r>
    </w:p>
    <w:p w14:paraId="1D316117">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（5）在“信用中国”网站（http://www.creditchina.gov.cn/）中被列入重大税收违法失信主体名单；</w:t>
      </w:r>
    </w:p>
    <w:p w14:paraId="404E5007">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（6）在近三年内投标人或其法定代表人（单位负责人）有行贿犯罪行为的；</w:t>
      </w:r>
    </w:p>
    <w:p w14:paraId="3AF68DB7">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（7）近二年被列入合肥文旅轨道物业服务有限公司信用评价体系黑名单。</w:t>
      </w:r>
    </w:p>
    <w:p w14:paraId="5794BE33">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6.其他要求：/</w:t>
      </w:r>
    </w:p>
    <w:bookmarkEnd w:id="9"/>
    <w:p w14:paraId="201948A7">
      <w:p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三</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询价文件的获取</w:t>
      </w:r>
      <w:r>
        <w:rPr>
          <w:rFonts w:hint="eastAsia" w:ascii="宋体" w:hAnsi="宋体" w:eastAsia="宋体" w:cs="宋体"/>
          <w:b/>
          <w:bCs/>
          <w:sz w:val="21"/>
          <w:szCs w:val="21"/>
          <w:highlight w:val="none"/>
          <w:lang w:val="en-US" w:eastAsia="zh-CN"/>
        </w:rPr>
        <w:t>及报名</w:t>
      </w:r>
    </w:p>
    <w:p w14:paraId="650C4C5C">
      <w:pPr>
        <w:widowControl/>
        <w:spacing w:line="500" w:lineRule="exact"/>
        <w:ind w:firstLine="420" w:firstLineChars="200"/>
        <w:jc w:val="left"/>
        <w:rPr>
          <w:rFonts w:hint="eastAsia" w:ascii="宋体" w:hAnsi="宋体" w:eastAsia="宋体" w:cs="宋体"/>
          <w:bCs/>
          <w:snapToGrid w:val="0"/>
          <w:color w:val="000000"/>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报名</w:t>
      </w:r>
      <w:r>
        <w:rPr>
          <w:rFonts w:hint="eastAsia" w:ascii="宋体" w:hAnsi="宋体" w:eastAsia="宋体" w:cs="宋体"/>
          <w:sz w:val="21"/>
          <w:szCs w:val="21"/>
          <w:highlight w:val="none"/>
        </w:rPr>
        <w:t>时间：</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 xml:space="preserve">12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 xml:space="preserve">25  </w:t>
      </w:r>
      <w:r>
        <w:rPr>
          <w:rFonts w:hint="eastAsia" w:ascii="宋体" w:hAnsi="宋体" w:eastAsia="宋体" w:cs="宋体"/>
          <w:bCs/>
          <w:snapToGrid w:val="0"/>
          <w:color w:val="000000"/>
          <w:sz w:val="21"/>
          <w:szCs w:val="21"/>
          <w:highlight w:val="none"/>
        </w:rPr>
        <w:t>日至</w:t>
      </w:r>
      <w:r>
        <w:rPr>
          <w:rFonts w:hint="eastAsia" w:ascii="宋体" w:hAnsi="宋体" w:eastAsia="宋体" w:cs="宋体"/>
          <w:bCs/>
          <w:snapToGrid w:val="0"/>
          <w:kern w:val="0"/>
          <w:sz w:val="21"/>
          <w:szCs w:val="21"/>
          <w:highlight w:val="none"/>
          <w:u w:val="single"/>
          <w:lang w:val="en-US" w:eastAsia="zh-CN"/>
        </w:rPr>
        <w:t xml:space="preserve">  2025</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 xml:space="preserve"> 12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 xml:space="preserve">29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color w:val="000000"/>
          <w:sz w:val="21"/>
          <w:szCs w:val="21"/>
          <w:highlight w:val="none"/>
          <w:lang w:val="en-US" w:eastAsia="zh-CN"/>
        </w:rPr>
        <w:t>15：00</w:t>
      </w:r>
      <w:r>
        <w:rPr>
          <w:rFonts w:hint="eastAsia" w:ascii="宋体" w:hAnsi="宋体" w:eastAsia="宋体" w:cs="宋体"/>
          <w:bCs/>
          <w:snapToGrid w:val="0"/>
          <w:color w:val="000000"/>
          <w:sz w:val="21"/>
          <w:szCs w:val="21"/>
          <w:highlight w:val="none"/>
        </w:rPr>
        <w:t>(北京时间)</w:t>
      </w:r>
    </w:p>
    <w:p w14:paraId="4BB7AB45">
      <w:pPr>
        <w:widowControl/>
        <w:wordWrap w:val="0"/>
        <w:spacing w:line="5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询价文件</w:t>
      </w:r>
      <w:r>
        <w:rPr>
          <w:rFonts w:hint="eastAsia" w:ascii="宋体" w:hAnsi="宋体" w:eastAsia="宋体" w:cs="宋体"/>
          <w:sz w:val="21"/>
          <w:szCs w:val="21"/>
          <w:highlight w:val="none"/>
        </w:rPr>
        <w:t>获取方式：</w:t>
      </w:r>
      <w:r>
        <w:rPr>
          <w:rFonts w:hint="eastAsia" w:ascii="宋体" w:hAnsi="宋体" w:eastAsia="宋体" w:cs="宋体"/>
          <w:bCs/>
          <w:snapToGrid w:val="0"/>
          <w:color w:val="000000"/>
          <w:sz w:val="21"/>
          <w:szCs w:val="21"/>
          <w:highlight w:val="none"/>
        </w:rPr>
        <w:t>投标人登录合肥文旅博览集团有限公司网站（http://www.zwzcgl.com）下载询价文件</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color w:val="auto"/>
          <w:szCs w:val="21"/>
          <w:highlight w:val="none"/>
          <w:lang w:val="en-US" w:eastAsia="zh-CN"/>
        </w:rPr>
        <w:t>关注合肥文旅轨道物业服务有限公司微信公众号下载询价文件。</w:t>
      </w:r>
    </w:p>
    <w:p w14:paraId="0C97711C">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p>
    <w:p w14:paraId="41DBF5B1">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询价时间及地点</w:t>
      </w:r>
    </w:p>
    <w:p w14:paraId="0AEC576C">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 xml:space="preserve"> 12  </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 xml:space="preserve"> 29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 xml:space="preserve">15  </w:t>
      </w:r>
      <w:r>
        <w:rPr>
          <w:rFonts w:hint="eastAsia" w:ascii="宋体" w:hAnsi="宋体" w:eastAsia="宋体" w:cs="宋体"/>
          <w:sz w:val="21"/>
          <w:szCs w:val="21"/>
          <w:highlight w:val="none"/>
        </w:rPr>
        <w:t>时</w:t>
      </w:r>
      <w:r>
        <w:rPr>
          <w:rFonts w:hint="eastAsia" w:ascii="宋体" w:hAnsi="宋体" w:eastAsia="宋体" w:cs="宋体"/>
          <w:bCs/>
          <w:snapToGrid w:val="0"/>
          <w:kern w:val="0"/>
          <w:sz w:val="21"/>
          <w:szCs w:val="21"/>
          <w:highlight w:val="none"/>
          <w:u w:val="single"/>
          <w:lang w:val="en-US" w:eastAsia="zh-CN"/>
        </w:rPr>
        <w:t xml:space="preserve"> 00 </w:t>
      </w:r>
      <w:r>
        <w:rPr>
          <w:rFonts w:hint="eastAsia" w:ascii="宋体" w:hAnsi="宋体" w:eastAsia="宋体" w:cs="宋体"/>
          <w:sz w:val="21"/>
          <w:szCs w:val="21"/>
          <w:highlight w:val="none"/>
        </w:rPr>
        <w:t>分</w:t>
      </w:r>
    </w:p>
    <w:p w14:paraId="7389C973">
      <w:pPr>
        <w:spacing w:line="360" w:lineRule="auto"/>
        <w:ind w:firstLine="435"/>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询价地点：</w:t>
      </w:r>
      <w:r>
        <w:rPr>
          <w:rFonts w:hint="eastAsia" w:ascii="宋体" w:hAnsi="宋体" w:eastAsia="宋体" w:cs="宋体"/>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合肥文旅轨道物业服务有限公司会议室</w:t>
      </w:r>
      <w:r>
        <w:rPr>
          <w:rFonts w:hint="eastAsia" w:ascii="宋体" w:hAnsi="宋体" w:eastAsia="宋体" w:cs="宋体"/>
          <w:sz w:val="21"/>
          <w:szCs w:val="21"/>
          <w:highlight w:val="none"/>
          <w:u w:val="single"/>
        </w:rPr>
        <w:t xml:space="preserve"> </w:t>
      </w:r>
    </w:p>
    <w:p w14:paraId="451A368E">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投标文件提交截止时间</w:t>
      </w:r>
    </w:p>
    <w:p w14:paraId="3388CCD9">
      <w:pPr>
        <w:spacing w:line="360" w:lineRule="auto"/>
        <w:ind w:firstLine="435"/>
        <w:rPr>
          <w:rFonts w:hint="eastAsia" w:ascii="宋体" w:hAnsi="宋体" w:eastAsia="宋体" w:cs="宋体"/>
          <w:color w:val="auto"/>
          <w:szCs w:val="15"/>
          <w:highlight w:val="none"/>
          <w:lang w:val="en-US" w:eastAsia="zh-CN"/>
        </w:rPr>
      </w:pP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2"/>
          <w:highlight w:val="none"/>
          <w:u w:val="single"/>
          <w:lang w:val="en-US" w:eastAsia="zh-CN"/>
        </w:rPr>
        <w:t>2025</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1"/>
          <w:highlight w:val="none"/>
        </w:rPr>
        <w:t>年</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2"/>
          <w:highlight w:val="none"/>
          <w:u w:val="single"/>
          <w:lang w:val="en-US" w:eastAsia="zh-CN"/>
        </w:rPr>
        <w:t xml:space="preserve">12 </w:t>
      </w:r>
      <w:r>
        <w:rPr>
          <w:rFonts w:hint="eastAsia" w:ascii="宋体" w:hAnsi="宋体" w:eastAsia="宋体" w:cs="宋体"/>
          <w:bCs/>
          <w:snapToGrid w:val="0"/>
          <w:color w:val="auto"/>
          <w:sz w:val="21"/>
          <w:szCs w:val="21"/>
          <w:highlight w:val="none"/>
        </w:rPr>
        <w:t>月</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2"/>
          <w:highlight w:val="none"/>
          <w:u w:val="single"/>
          <w:lang w:val="en-US" w:eastAsia="zh-CN"/>
        </w:rPr>
        <w:t xml:space="preserve">29  </w:t>
      </w:r>
      <w:r>
        <w:rPr>
          <w:rFonts w:hint="eastAsia" w:ascii="宋体" w:hAnsi="宋体" w:eastAsia="宋体" w:cs="宋体"/>
          <w:bCs/>
          <w:snapToGrid w:val="0"/>
          <w:color w:val="auto"/>
          <w:sz w:val="21"/>
          <w:szCs w:val="21"/>
          <w:highlight w:val="none"/>
        </w:rPr>
        <w:t>日</w:t>
      </w:r>
      <w:r>
        <w:rPr>
          <w:rFonts w:hint="eastAsia" w:ascii="宋体" w:hAnsi="宋体" w:eastAsia="宋体" w:cs="宋体"/>
          <w:bCs/>
          <w:snapToGrid w:val="0"/>
          <w:color w:val="auto"/>
          <w:sz w:val="21"/>
          <w:szCs w:val="21"/>
          <w:highlight w:val="none"/>
          <w:u w:val="single"/>
          <w:lang w:val="en-US" w:eastAsia="zh-CN"/>
        </w:rPr>
        <w:t xml:space="preserve"> 14  </w:t>
      </w:r>
      <w:r>
        <w:rPr>
          <w:rFonts w:hint="eastAsia" w:ascii="宋体" w:hAnsi="宋体" w:eastAsia="宋体" w:cs="宋体"/>
          <w:color w:val="auto"/>
          <w:sz w:val="21"/>
          <w:szCs w:val="21"/>
          <w:highlight w:val="none"/>
        </w:rPr>
        <w:t>时</w:t>
      </w:r>
      <w:r>
        <w:rPr>
          <w:rFonts w:hint="eastAsia" w:ascii="宋体" w:hAnsi="宋体" w:eastAsia="宋体" w:cs="宋体"/>
          <w:bCs/>
          <w:snapToGrid w:val="0"/>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rPr>
        <w:t>分</w:t>
      </w:r>
      <w:r>
        <w:rPr>
          <w:rFonts w:hint="eastAsia" w:ascii="宋体" w:hAnsi="宋体" w:eastAsia="宋体" w:cs="宋体"/>
          <w:bCs/>
          <w:snapToGrid w:val="0"/>
          <w:color w:val="auto"/>
          <w:sz w:val="21"/>
          <w:szCs w:val="21"/>
          <w:highlight w:val="none"/>
        </w:rPr>
        <w:t>至</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2"/>
          <w:highlight w:val="none"/>
          <w:u w:val="single"/>
          <w:lang w:val="en-US" w:eastAsia="zh-CN"/>
        </w:rPr>
        <w:t>2025</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1"/>
          <w:highlight w:val="none"/>
        </w:rPr>
        <w:t>年</w:t>
      </w:r>
      <w:r>
        <w:rPr>
          <w:rFonts w:hint="eastAsia" w:ascii="宋体" w:hAnsi="宋体" w:eastAsia="宋体" w:cs="宋体"/>
          <w:bCs/>
          <w:snapToGrid w:val="0"/>
          <w:color w:val="auto"/>
          <w:sz w:val="21"/>
          <w:szCs w:val="22"/>
          <w:highlight w:val="none"/>
          <w:u w:val="single"/>
          <w:lang w:val="en-US" w:eastAsia="zh-CN"/>
        </w:rPr>
        <w:t xml:space="preserve"> 12 </w:t>
      </w:r>
      <w:r>
        <w:rPr>
          <w:rFonts w:hint="eastAsia" w:ascii="宋体" w:hAnsi="宋体" w:eastAsia="宋体" w:cs="宋体"/>
          <w:bCs/>
          <w:snapToGrid w:val="0"/>
          <w:color w:val="auto"/>
          <w:sz w:val="21"/>
          <w:szCs w:val="21"/>
          <w:highlight w:val="none"/>
        </w:rPr>
        <w:t>月</w:t>
      </w:r>
      <w:r>
        <w:rPr>
          <w:rFonts w:hint="eastAsia" w:ascii="宋体" w:hAnsi="宋体" w:eastAsia="宋体" w:cs="宋体"/>
          <w:bCs/>
          <w:snapToGrid w:val="0"/>
          <w:color w:val="auto"/>
          <w:sz w:val="21"/>
          <w:szCs w:val="22"/>
          <w:highlight w:val="none"/>
          <w:u w:val="single"/>
          <w:lang w:val="en-US" w:eastAsia="zh-CN"/>
        </w:rPr>
        <w:t xml:space="preserve"> 29</w:t>
      </w:r>
      <w:r>
        <w:rPr>
          <w:rFonts w:hint="eastAsia" w:ascii="宋体" w:hAnsi="宋体" w:eastAsia="宋体" w:cs="宋体"/>
          <w:bCs/>
          <w:snapToGrid w:val="0"/>
          <w:color w:val="auto"/>
          <w:sz w:val="21"/>
          <w:szCs w:val="22"/>
          <w:highlight w:val="none"/>
          <w:u w:val="single"/>
        </w:rPr>
        <w:t xml:space="preserve"> </w:t>
      </w:r>
      <w:r>
        <w:rPr>
          <w:rFonts w:hint="eastAsia" w:ascii="宋体" w:hAnsi="宋体" w:eastAsia="宋体" w:cs="宋体"/>
          <w:bCs/>
          <w:snapToGrid w:val="0"/>
          <w:color w:val="auto"/>
          <w:sz w:val="21"/>
          <w:szCs w:val="21"/>
          <w:highlight w:val="none"/>
        </w:rPr>
        <w:t>日</w:t>
      </w:r>
      <w:r>
        <w:rPr>
          <w:rFonts w:hint="eastAsia" w:ascii="宋体" w:hAnsi="宋体" w:eastAsia="宋体" w:cs="宋体"/>
          <w:bCs/>
          <w:snapToGrid w:val="0"/>
          <w:color w:val="auto"/>
          <w:sz w:val="21"/>
          <w:szCs w:val="21"/>
          <w:highlight w:val="none"/>
          <w:u w:val="single"/>
          <w:lang w:val="en-US" w:eastAsia="zh-CN"/>
        </w:rPr>
        <w:t xml:space="preserve"> </w:t>
      </w:r>
      <w:r>
        <w:rPr>
          <w:rFonts w:hint="eastAsia" w:ascii="宋体" w:hAnsi="宋体" w:eastAsia="宋体" w:cs="宋体"/>
          <w:bCs/>
          <w:snapToGrid w:val="0"/>
          <w:color w:val="auto"/>
          <w:sz w:val="21"/>
          <w:szCs w:val="22"/>
          <w:highlight w:val="none"/>
          <w:u w:val="single"/>
          <w:lang w:val="en-US" w:eastAsia="zh-CN"/>
        </w:rPr>
        <w:t xml:space="preserve">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 xml:space="preserve"> 00 </w:t>
      </w:r>
      <w:r>
        <w:rPr>
          <w:rFonts w:hint="eastAsia" w:ascii="宋体" w:hAnsi="宋体" w:eastAsia="宋体" w:cs="宋体"/>
          <w:color w:val="auto"/>
          <w:sz w:val="21"/>
          <w:szCs w:val="21"/>
          <w:highlight w:val="none"/>
        </w:rPr>
        <w:t>分</w:t>
      </w:r>
      <w:r>
        <w:rPr>
          <w:rFonts w:hint="eastAsia" w:ascii="宋体" w:hAnsi="宋体" w:eastAsia="宋体" w:cs="宋体"/>
          <w:bCs/>
          <w:snapToGrid w:val="0"/>
          <w:color w:val="auto"/>
          <w:sz w:val="21"/>
          <w:szCs w:val="21"/>
          <w:highlight w:val="none"/>
          <w:lang w:val="en-US" w:eastAsia="zh-CN"/>
        </w:rPr>
        <w:t>止</w:t>
      </w:r>
      <w:r>
        <w:rPr>
          <w:rFonts w:hint="eastAsia" w:ascii="宋体" w:hAnsi="宋体" w:eastAsia="宋体" w:cs="宋体"/>
          <w:bCs/>
          <w:snapToGrid w:val="0"/>
          <w:color w:val="auto"/>
          <w:sz w:val="21"/>
          <w:szCs w:val="21"/>
          <w:highlight w:val="none"/>
        </w:rPr>
        <w:t>(北京时间)</w:t>
      </w:r>
      <w:r>
        <w:rPr>
          <w:rFonts w:hint="eastAsia" w:ascii="宋体" w:hAnsi="宋体" w:eastAsia="宋体" w:cs="宋体"/>
          <w:bCs/>
          <w:snapToGrid w:val="0"/>
          <w:color w:val="auto"/>
          <w:sz w:val="21"/>
          <w:szCs w:val="21"/>
          <w:highlight w:val="none"/>
          <w:lang w:val="en-US" w:eastAsia="zh-CN"/>
        </w:rPr>
        <w:t>将投标文件递交至合肥市庐阳区长江中路168号招商大厦5楼</w:t>
      </w:r>
    </w:p>
    <w:p w14:paraId="161B293B">
      <w:pPr>
        <w:spacing w:line="360" w:lineRule="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六、</w:t>
      </w:r>
      <w:r>
        <w:rPr>
          <w:rFonts w:hint="eastAsia" w:ascii="宋体" w:hAnsi="宋体" w:eastAsia="宋体" w:cs="宋体"/>
          <w:b/>
          <w:bCs/>
          <w:sz w:val="21"/>
          <w:szCs w:val="21"/>
          <w:highlight w:val="none"/>
        </w:rPr>
        <w:t>联系方式</w:t>
      </w:r>
    </w:p>
    <w:p w14:paraId="3D4A25F9">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1.招标人</w:t>
      </w:r>
    </w:p>
    <w:p w14:paraId="504C3F84">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u w:val="single"/>
          <w:lang w:val="en-US" w:eastAsia="zh-CN"/>
        </w:rPr>
        <w:t>合肥文旅轨道物业服务有限公司</w:t>
      </w:r>
    </w:p>
    <w:p w14:paraId="022A3869">
      <w:pPr>
        <w:spacing w:line="360" w:lineRule="auto"/>
        <w:ind w:firstLine="43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3B84EA71">
      <w:pPr>
        <w:spacing w:line="360" w:lineRule="auto"/>
        <w:ind w:firstLine="435"/>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朱工</w:t>
      </w:r>
    </w:p>
    <w:p w14:paraId="008C87F2">
      <w:pPr>
        <w:spacing w:line="360" w:lineRule="auto"/>
        <w:ind w:firstLine="435"/>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电  话：</w:t>
      </w:r>
      <w:r>
        <w:rPr>
          <w:rFonts w:hint="eastAsia" w:ascii="宋体" w:hAnsi="宋体" w:eastAsia="宋体" w:cs="宋体"/>
          <w:color w:val="auto"/>
          <w:sz w:val="21"/>
          <w:szCs w:val="21"/>
          <w:highlight w:val="none"/>
          <w:u w:val="single"/>
          <w:lang w:val="en-US" w:eastAsia="zh-CN"/>
        </w:rPr>
        <w:t>0551-62880233</w:t>
      </w:r>
    </w:p>
    <w:p w14:paraId="0E1A7900">
      <w:pPr>
        <w:spacing w:line="360" w:lineRule="auto"/>
        <w:ind w:firstLine="435"/>
        <w:rPr>
          <w:rFonts w:hint="eastAsia" w:ascii="宋体" w:hAnsi="宋体" w:eastAsia="宋体" w:cs="宋体"/>
          <w:b/>
          <w:sz w:val="21"/>
          <w:szCs w:val="21"/>
          <w:highlight w:val="none"/>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监督管理部门</w:t>
      </w:r>
    </w:p>
    <w:p w14:paraId="13E07969">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监督管理部门：</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309EE6E5">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地  址：</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21654AFA">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电  话：</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color w:val="auto"/>
          <w:sz w:val="21"/>
          <w:szCs w:val="21"/>
          <w:highlight w:val="none"/>
          <w:u w:val="single"/>
        </w:rPr>
        <w:t>0551-62885884</w:t>
      </w:r>
      <w:r>
        <w:rPr>
          <w:rFonts w:hint="eastAsia" w:ascii="宋体" w:hAnsi="宋体" w:eastAsia="宋体" w:cs="宋体"/>
          <w:color w:val="auto"/>
          <w:sz w:val="21"/>
          <w:szCs w:val="21"/>
          <w:highlight w:val="none"/>
          <w:u w:val="none"/>
        </w:rPr>
        <w:t xml:space="preserve"> </w:t>
      </w:r>
    </w:p>
    <w:p w14:paraId="19F2CCFC">
      <w:pPr>
        <w:spacing w:line="360" w:lineRule="auto"/>
        <w:ind w:firstLine="435"/>
        <w:rPr>
          <w:rFonts w:hint="eastAsia" w:ascii="宋体" w:hAnsi="宋体" w:eastAsia="宋体" w:cs="宋体"/>
          <w:b/>
          <w:sz w:val="21"/>
          <w:szCs w:val="21"/>
          <w:highlight w:val="none"/>
        </w:rPr>
      </w:pPr>
      <w:r>
        <w:rPr>
          <w:rFonts w:hint="eastAsia" w:ascii="宋体" w:hAnsi="宋体" w:eastAsia="宋体" w:cs="宋体"/>
          <w:b/>
          <w:sz w:val="21"/>
          <w:szCs w:val="21"/>
          <w:highlight w:val="none"/>
        </w:rPr>
        <w:t>七、其他事项说明</w:t>
      </w:r>
    </w:p>
    <w:p w14:paraId="578C14B9">
      <w:pPr>
        <w:widowControl/>
        <w:spacing w:line="500" w:lineRule="exact"/>
        <w:ind w:firstLine="420" w:firstLineChars="200"/>
        <w:jc w:val="left"/>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有任何疑问或问题，请在工作时间（周一至周五，上午08:00-12:00，下午2:30-5:30，节假日休息）与项目联系人联系。</w:t>
      </w:r>
    </w:p>
    <w:p w14:paraId="437C6B50">
      <w:pPr>
        <w:spacing w:line="360" w:lineRule="auto"/>
        <w:ind w:firstLine="435"/>
        <w:rPr>
          <w:rFonts w:hint="eastAsia" w:ascii="宋体" w:hAnsi="宋体" w:eastAsia="宋体" w:cs="宋体"/>
          <w:sz w:val="21"/>
          <w:szCs w:val="21"/>
          <w:highlight w:val="none"/>
        </w:rPr>
      </w:pPr>
    </w:p>
    <w:p w14:paraId="6E29F48A">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4C91E93E">
      <w:pPr>
        <w:pStyle w:val="2"/>
        <w:bidi w:val="0"/>
        <w:rPr>
          <w:rFonts w:hint="eastAsia"/>
          <w:highlight w:val="none"/>
        </w:rPr>
      </w:pPr>
      <w:bookmarkStart w:id="10" w:name="_Toc600"/>
      <w:bookmarkStart w:id="11" w:name="_Toc12447"/>
      <w:bookmarkStart w:id="12" w:name="_Toc17982"/>
      <w:bookmarkStart w:id="13" w:name="_Toc21563"/>
      <w:bookmarkStart w:id="14" w:name="_Toc14662"/>
      <w:bookmarkStart w:id="15" w:name="_Toc22426"/>
      <w:r>
        <w:rPr>
          <w:rFonts w:hint="eastAsia"/>
          <w:highlight w:val="none"/>
        </w:rPr>
        <w:t>第二章  投标人须知</w:t>
      </w:r>
      <w:bookmarkEnd w:id="10"/>
      <w:bookmarkEnd w:id="11"/>
      <w:bookmarkEnd w:id="12"/>
      <w:bookmarkEnd w:id="13"/>
      <w:bookmarkEnd w:id="14"/>
      <w:bookmarkEnd w:id="15"/>
    </w:p>
    <w:p w14:paraId="69F16EFE">
      <w:pPr>
        <w:spacing w:line="360" w:lineRule="auto"/>
        <w:jc w:val="center"/>
        <w:outlineLvl w:val="2"/>
        <w:rPr>
          <w:rFonts w:hint="eastAsia" w:ascii="宋体" w:hAnsi="宋体" w:eastAsia="宋体" w:cs="宋体"/>
          <w:b/>
          <w:sz w:val="24"/>
          <w:highlight w:val="none"/>
        </w:rPr>
      </w:pPr>
      <w:r>
        <w:rPr>
          <w:rFonts w:hint="eastAsia" w:ascii="宋体" w:hAnsi="宋体" w:eastAsia="宋体" w:cs="宋体"/>
          <w:b/>
          <w:sz w:val="24"/>
          <w:highlight w:val="none"/>
        </w:rPr>
        <w:t>一、投标人须知前附表</w:t>
      </w:r>
    </w:p>
    <w:tbl>
      <w:tblPr>
        <w:tblStyle w:val="24"/>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00"/>
        <w:gridCol w:w="8039"/>
      </w:tblGrid>
      <w:tr w14:paraId="544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4E9D4A14">
            <w:pPr>
              <w:pStyle w:val="33"/>
              <w:widowControl w:val="0"/>
              <w:spacing w:before="0" w:beforeAutospacing="0" w:after="0" w:afterAutospacing="0"/>
              <w:jc w:val="center"/>
              <w:rPr>
                <w:rFonts w:hint="eastAsia" w:ascii="宋体" w:hAnsi="宋体" w:eastAsia="宋体" w:cs="宋体"/>
                <w:bCs w:val="0"/>
                <w:kern w:val="2"/>
                <w:sz w:val="21"/>
                <w:szCs w:val="21"/>
                <w:highlight w:val="none"/>
              </w:rPr>
            </w:pPr>
            <w:r>
              <w:rPr>
                <w:rFonts w:hint="eastAsia" w:ascii="宋体" w:hAnsi="宋体" w:eastAsia="宋体" w:cs="宋体"/>
                <w:bCs w:val="0"/>
                <w:kern w:val="2"/>
                <w:sz w:val="21"/>
                <w:szCs w:val="21"/>
                <w:highlight w:val="none"/>
              </w:rPr>
              <w:t>条款号</w:t>
            </w:r>
          </w:p>
        </w:tc>
        <w:tc>
          <w:tcPr>
            <w:tcW w:w="1300" w:type="dxa"/>
            <w:vAlign w:val="center"/>
          </w:tcPr>
          <w:p w14:paraId="41D4A122">
            <w:pPr>
              <w:pStyle w:val="33"/>
              <w:widowControl w:val="0"/>
              <w:spacing w:before="0" w:beforeAutospacing="0" w:after="0" w:afterAutospacing="0"/>
              <w:rPr>
                <w:rFonts w:hint="eastAsia" w:ascii="宋体" w:hAnsi="宋体" w:eastAsia="宋体" w:cs="宋体"/>
                <w:bCs w:val="0"/>
                <w:kern w:val="2"/>
                <w:sz w:val="21"/>
                <w:szCs w:val="21"/>
                <w:highlight w:val="none"/>
              </w:rPr>
            </w:pPr>
            <w:r>
              <w:rPr>
                <w:rFonts w:hint="eastAsia" w:ascii="宋体" w:hAnsi="宋体" w:eastAsia="宋体" w:cs="宋体"/>
                <w:bCs w:val="0"/>
                <w:kern w:val="2"/>
                <w:sz w:val="21"/>
                <w:szCs w:val="21"/>
                <w:highlight w:val="none"/>
              </w:rPr>
              <w:t>条款名称</w:t>
            </w:r>
          </w:p>
        </w:tc>
        <w:tc>
          <w:tcPr>
            <w:tcW w:w="8039" w:type="dxa"/>
            <w:vAlign w:val="center"/>
          </w:tcPr>
          <w:p w14:paraId="7B744AA4">
            <w:pPr>
              <w:pStyle w:val="33"/>
              <w:widowControl w:val="0"/>
              <w:spacing w:before="0" w:beforeAutospacing="0" w:after="0" w:afterAutospacing="0"/>
              <w:rPr>
                <w:rFonts w:hint="eastAsia" w:ascii="宋体" w:hAnsi="宋体" w:eastAsia="宋体" w:cs="宋体"/>
                <w:bCs w:val="0"/>
                <w:kern w:val="2"/>
                <w:sz w:val="21"/>
                <w:szCs w:val="21"/>
                <w:highlight w:val="none"/>
              </w:rPr>
            </w:pPr>
            <w:r>
              <w:rPr>
                <w:rFonts w:hint="eastAsia" w:ascii="宋体" w:hAnsi="宋体" w:eastAsia="宋体" w:cs="宋体"/>
                <w:bCs w:val="0"/>
                <w:kern w:val="2"/>
                <w:sz w:val="21"/>
                <w:szCs w:val="21"/>
                <w:highlight w:val="none"/>
              </w:rPr>
              <w:t>内容、说明与要求</w:t>
            </w:r>
          </w:p>
        </w:tc>
      </w:tr>
      <w:tr w14:paraId="4060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279FF9F9">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w:t>
            </w:r>
          </w:p>
        </w:tc>
        <w:tc>
          <w:tcPr>
            <w:tcW w:w="1300" w:type="dxa"/>
            <w:vAlign w:val="center"/>
          </w:tcPr>
          <w:p w14:paraId="70F57DF2">
            <w:pPr>
              <w:pStyle w:val="33"/>
              <w:widowControl w:val="0"/>
              <w:spacing w:before="0" w:beforeAutospacing="0" w:after="0" w:afterAutospacing="0"/>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none"/>
                <w:lang w:val="en-US" w:eastAsia="zh-CN"/>
              </w:rPr>
              <w:t>询价时间</w:t>
            </w:r>
          </w:p>
        </w:tc>
        <w:tc>
          <w:tcPr>
            <w:tcW w:w="8039" w:type="dxa"/>
            <w:vAlign w:val="center"/>
          </w:tcPr>
          <w:p w14:paraId="45991F96">
            <w:pPr>
              <w:pStyle w:val="33"/>
              <w:widowControl w:val="0"/>
              <w:spacing w:before="0" w:beforeAutospacing="0" w:after="0" w:afterAutospacing="0"/>
              <w:jc w:val="both"/>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u w:val="none"/>
                <w:lang w:val="en-US" w:eastAsia="zh-CN"/>
              </w:rPr>
              <w:t>见询价公告</w:t>
            </w:r>
          </w:p>
        </w:tc>
      </w:tr>
      <w:tr w14:paraId="15E5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58BE73A2">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2</w:t>
            </w:r>
          </w:p>
        </w:tc>
        <w:tc>
          <w:tcPr>
            <w:tcW w:w="1300" w:type="dxa"/>
            <w:vAlign w:val="center"/>
          </w:tcPr>
          <w:p w14:paraId="7DD685CE">
            <w:pPr>
              <w:pStyle w:val="33"/>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8039" w:type="dxa"/>
            <w:vAlign w:val="center"/>
          </w:tcPr>
          <w:p w14:paraId="27117C8D">
            <w:pPr>
              <w:pStyle w:val="33"/>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252D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38DBBCA9">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3</w:t>
            </w:r>
          </w:p>
        </w:tc>
        <w:tc>
          <w:tcPr>
            <w:tcW w:w="1300" w:type="dxa"/>
            <w:vAlign w:val="center"/>
          </w:tcPr>
          <w:p w14:paraId="64EE4729">
            <w:pPr>
              <w:spacing w:line="500" w:lineRule="exact"/>
              <w:jc w:val="center"/>
              <w:rPr>
                <w:rFonts w:hint="eastAsia" w:ascii="宋体" w:hAnsi="宋体" w:eastAsia="宋体" w:cs="宋体"/>
                <w:b w:val="0"/>
                <w:sz w:val="21"/>
                <w:szCs w:val="21"/>
                <w:highlight w:val="none"/>
              </w:rPr>
            </w:pPr>
            <w:r>
              <w:rPr>
                <w:rFonts w:hint="eastAsia" w:ascii="宋体" w:hAnsi="宋体" w:eastAsia="宋体" w:cs="宋体"/>
                <w:color w:val="000000"/>
                <w:highlight w:val="none"/>
                <w:lang w:val="en-US" w:eastAsia="zh-CN"/>
              </w:rPr>
              <w:t>投标文件的递交</w:t>
            </w:r>
          </w:p>
        </w:tc>
        <w:tc>
          <w:tcPr>
            <w:tcW w:w="8039" w:type="dxa"/>
            <w:vAlign w:val="center"/>
          </w:tcPr>
          <w:p w14:paraId="335243B5">
            <w:pPr>
              <w:pStyle w:val="40"/>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具体要求如下：</w:t>
            </w:r>
          </w:p>
          <w:p w14:paraId="79F22760">
            <w:pPr>
              <w:pStyle w:val="40"/>
              <w:numPr>
                <w:ilvl w:val="0"/>
                <w:numId w:val="0"/>
              </w:numPr>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1.投标文件应装订成册、密封，并在封面注明招标编号、投标项目等，同时在密封处加盖骑缝章；正、副本各一份。</w:t>
            </w:r>
          </w:p>
          <w:p w14:paraId="01ED5287">
            <w:pPr>
              <w:pStyle w:val="40"/>
              <w:numPr>
                <w:ilvl w:val="0"/>
                <w:numId w:val="0"/>
              </w:numPr>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2.投标文件由投标人自行递交。</w:t>
            </w:r>
          </w:p>
          <w:p w14:paraId="3003A18E">
            <w:pPr>
              <w:pStyle w:val="40"/>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投标文件应在投标截止时间前在开标地点递交，并提供以下证明材料，否则招标人不予接收。</w:t>
            </w:r>
          </w:p>
          <w:p w14:paraId="32612F72">
            <w:pPr>
              <w:pStyle w:val="40"/>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（1）法定代表人亲自递交的，应提供法定代表人身份证明和法定代表人的有效身份证件；</w:t>
            </w:r>
          </w:p>
          <w:p w14:paraId="4B1F85B0">
            <w:pPr>
              <w:pStyle w:val="40"/>
              <w:spacing w:line="360" w:lineRule="auto"/>
              <w:ind w:firstLine="0" w:firstLineChars="0"/>
              <w:jc w:val="left"/>
              <w:rPr>
                <w:rFonts w:hint="eastAsia" w:ascii="宋体" w:hAnsi="宋体" w:eastAsia="宋体" w:cs="宋体"/>
                <w:b w:val="0"/>
                <w:sz w:val="21"/>
                <w:szCs w:val="21"/>
                <w:highlight w:val="none"/>
              </w:rPr>
            </w:pPr>
            <w:r>
              <w:rPr>
                <w:rFonts w:hint="eastAsia" w:ascii="宋体" w:hAnsi="宋体" w:eastAsia="宋体" w:cs="宋体"/>
                <w:snapToGrid w:val="0"/>
                <w:color w:val="000000"/>
                <w:kern w:val="0"/>
                <w:sz w:val="21"/>
                <w:szCs w:val="21"/>
                <w:highlight w:val="none"/>
                <w:shd w:val="clear" w:color="auto" w:fill="FFFFFF"/>
                <w:lang w:val="en-US" w:eastAsia="zh-CN" w:bidi="ar-SA"/>
              </w:rPr>
              <w:t>（2）委托代理人递交的，应提供授权委托书和委托代理人的有效身份证件。</w:t>
            </w:r>
          </w:p>
        </w:tc>
      </w:tr>
      <w:tr w14:paraId="6BB9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0D17FB0F">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4</w:t>
            </w:r>
          </w:p>
        </w:tc>
        <w:tc>
          <w:tcPr>
            <w:tcW w:w="1300" w:type="dxa"/>
            <w:vAlign w:val="center"/>
          </w:tcPr>
          <w:p w14:paraId="0405D26E">
            <w:pPr>
              <w:pStyle w:val="33"/>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确定中标人</w:t>
            </w:r>
          </w:p>
        </w:tc>
        <w:tc>
          <w:tcPr>
            <w:tcW w:w="8039" w:type="dxa"/>
            <w:vAlign w:val="center"/>
          </w:tcPr>
          <w:p w14:paraId="5BC2C125">
            <w:pPr>
              <w:pStyle w:val="33"/>
              <w:widowControl w:val="0"/>
              <w:numPr>
                <w:ilvl w:val="0"/>
                <w:numId w:val="1"/>
              </w:numPr>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评审小组推荐中标人的数量：1家；</w:t>
            </w:r>
          </w:p>
          <w:p w14:paraId="062712EA">
            <w:pPr>
              <w:pStyle w:val="33"/>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（2）确定中标人：</w:t>
            </w:r>
          </w:p>
          <w:p w14:paraId="4D2A2008">
            <w:pPr>
              <w:pStyle w:val="33"/>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sym w:font="Wingdings" w:char="00FE"/>
            </w:r>
            <w:r>
              <w:rPr>
                <w:rFonts w:hint="eastAsia" w:ascii="宋体" w:hAnsi="宋体" w:eastAsia="宋体" w:cs="宋体"/>
                <w:b w:val="0"/>
                <w:sz w:val="21"/>
                <w:szCs w:val="21"/>
                <w:highlight w:val="none"/>
              </w:rPr>
              <w:t xml:space="preserve">招标人委托评审小组确定     </w:t>
            </w:r>
          </w:p>
          <w:p w14:paraId="5BB17AF9">
            <w:pPr>
              <w:pStyle w:val="33"/>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sym w:font="Wingdings 2" w:char="00A3"/>
            </w:r>
            <w:r>
              <w:rPr>
                <w:rFonts w:hint="eastAsia" w:ascii="宋体" w:hAnsi="宋体" w:eastAsia="宋体" w:cs="宋体"/>
                <w:b w:val="0"/>
                <w:sz w:val="21"/>
                <w:szCs w:val="21"/>
                <w:highlight w:val="none"/>
              </w:rPr>
              <w:t>招标人确定</w:t>
            </w:r>
          </w:p>
        </w:tc>
      </w:tr>
      <w:tr w14:paraId="3A05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295542B2">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5</w:t>
            </w:r>
          </w:p>
        </w:tc>
        <w:tc>
          <w:tcPr>
            <w:tcW w:w="1300" w:type="dxa"/>
            <w:vAlign w:val="center"/>
          </w:tcPr>
          <w:p w14:paraId="73772F93">
            <w:pPr>
              <w:pStyle w:val="33"/>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中标通知书发出的形式</w:t>
            </w:r>
          </w:p>
        </w:tc>
        <w:tc>
          <w:tcPr>
            <w:tcW w:w="8039" w:type="dxa"/>
            <w:vAlign w:val="center"/>
          </w:tcPr>
          <w:p w14:paraId="10C04B66">
            <w:pPr>
              <w:pStyle w:val="33"/>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xml:space="preserve">☑书面     </w:t>
            </w:r>
            <w:r>
              <w:rPr>
                <w:rFonts w:hint="eastAsia" w:ascii="宋体" w:hAnsi="宋体" w:eastAsia="宋体" w:cs="宋体"/>
                <w:b w:val="0"/>
                <w:sz w:val="21"/>
                <w:szCs w:val="21"/>
                <w:highlight w:val="none"/>
              </w:rPr>
              <w:sym w:font="Wingdings" w:char="00A8"/>
            </w:r>
            <w:r>
              <w:rPr>
                <w:rFonts w:hint="eastAsia" w:ascii="宋体" w:hAnsi="宋体" w:eastAsia="宋体" w:cs="宋体"/>
                <w:b w:val="0"/>
                <w:sz w:val="21"/>
                <w:szCs w:val="21"/>
                <w:highlight w:val="none"/>
              </w:rPr>
              <w:t>数据电文</w:t>
            </w:r>
          </w:p>
          <w:p w14:paraId="56A0B32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特别提醒：</w:t>
            </w:r>
            <w:r>
              <w:rPr>
                <w:rFonts w:hint="eastAsia" w:ascii="宋体" w:hAnsi="宋体" w:eastAsia="宋体" w:cs="宋体"/>
                <w:b/>
                <w:bCs/>
                <w:kern w:val="0"/>
                <w:szCs w:val="21"/>
                <w:highlight w:val="none"/>
              </w:rPr>
              <w:t>招标人确定中标人后，通过书面向中标人发出中标通知书。</w:t>
            </w:r>
          </w:p>
        </w:tc>
      </w:tr>
      <w:tr w14:paraId="2109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4302BDF6">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6</w:t>
            </w:r>
          </w:p>
        </w:tc>
        <w:tc>
          <w:tcPr>
            <w:tcW w:w="1300" w:type="dxa"/>
            <w:vAlign w:val="center"/>
          </w:tcPr>
          <w:p w14:paraId="3A62A251">
            <w:pPr>
              <w:pStyle w:val="33"/>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8039" w:type="dxa"/>
            <w:vAlign w:val="center"/>
          </w:tcPr>
          <w:p w14:paraId="1DA7B857">
            <w:pPr>
              <w:pStyle w:val="40"/>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投标人自行登录合肥文旅博览集团有限公司官网查看。</w:t>
            </w:r>
          </w:p>
          <w:p w14:paraId="1FD537BA">
            <w:pPr>
              <w:pStyle w:val="33"/>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58A8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1E648809">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7</w:t>
            </w:r>
          </w:p>
        </w:tc>
        <w:tc>
          <w:tcPr>
            <w:tcW w:w="1300" w:type="dxa"/>
            <w:vAlign w:val="center"/>
          </w:tcPr>
          <w:p w14:paraId="47086ACF">
            <w:pPr>
              <w:pStyle w:val="33"/>
              <w:widowControl w:val="0"/>
              <w:spacing w:before="0" w:beforeAutospacing="0" w:after="0" w:afterAutospacing="0" w:line="36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履约保证金</w:t>
            </w:r>
          </w:p>
        </w:tc>
        <w:tc>
          <w:tcPr>
            <w:tcW w:w="8039" w:type="dxa"/>
          </w:tcPr>
          <w:p w14:paraId="5F52167B">
            <w:pPr>
              <w:spacing w:line="360" w:lineRule="auto"/>
              <w:rPr>
                <w:rFonts w:hint="eastAsia" w:ascii="宋体" w:hAnsi="宋体" w:eastAsia="宋体" w:cs="宋体"/>
                <w:b w:val="0"/>
                <w:bCs/>
                <w:kern w:val="0"/>
                <w:szCs w:val="21"/>
                <w:highlight w:val="none"/>
                <w:lang w:eastAsia="zh-CN"/>
              </w:rPr>
            </w:pPr>
            <w:r>
              <w:rPr>
                <w:rFonts w:hint="eastAsia" w:ascii="宋体" w:hAnsi="宋体" w:eastAsia="宋体" w:cs="宋体"/>
                <w:b w:val="0"/>
                <w:bCs/>
                <w:kern w:val="0"/>
                <w:szCs w:val="21"/>
                <w:highlight w:val="none"/>
              </w:rPr>
              <w:t>（1）金额：</w:t>
            </w:r>
          </w:p>
          <w:p w14:paraId="22F2DFAC">
            <w:pPr>
              <w:spacing w:line="360" w:lineRule="auto"/>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lang w:eastAsia="zh-CN"/>
              </w:rPr>
              <w:t>☑</w:t>
            </w:r>
            <w:r>
              <w:rPr>
                <w:rFonts w:hint="eastAsia" w:ascii="宋体" w:hAnsi="宋体" w:eastAsia="宋体" w:cs="宋体"/>
                <w:b w:val="0"/>
                <w:bCs/>
                <w:kern w:val="0"/>
                <w:szCs w:val="21"/>
                <w:highlight w:val="none"/>
              </w:rPr>
              <w:t>免收</w:t>
            </w:r>
          </w:p>
          <w:p w14:paraId="0A035E58">
            <w:pPr>
              <w:spacing w:line="360" w:lineRule="auto"/>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lang w:eastAsia="zh-CN"/>
              </w:rPr>
              <w:t>□</w:t>
            </w:r>
            <w:r>
              <w:rPr>
                <w:rFonts w:hint="eastAsia" w:ascii="宋体" w:hAnsi="宋体" w:eastAsia="宋体" w:cs="宋体"/>
                <w:b w:val="0"/>
                <w:bCs/>
                <w:kern w:val="0"/>
                <w:szCs w:val="21"/>
                <w:highlight w:val="none"/>
              </w:rPr>
              <w:t>合同价的</w:t>
            </w:r>
            <w:r>
              <w:rPr>
                <w:rFonts w:hint="eastAsia" w:ascii="宋体" w:hAnsi="宋体" w:eastAsia="宋体" w:cs="宋体"/>
                <w:b w:val="0"/>
                <w:bCs/>
                <w:kern w:val="0"/>
                <w:szCs w:val="21"/>
                <w:highlight w:val="none"/>
                <w:u w:val="single"/>
              </w:rPr>
              <w:t xml:space="preserve"> </w:t>
            </w:r>
            <w:r>
              <w:rPr>
                <w:rFonts w:hint="eastAsia" w:ascii="宋体" w:hAnsi="宋体" w:eastAsia="宋体" w:cs="宋体"/>
                <w:b w:val="0"/>
                <w:bCs/>
                <w:kern w:val="0"/>
                <w:szCs w:val="21"/>
                <w:highlight w:val="none"/>
                <w:u w:val="single"/>
                <w:lang w:val="en-US" w:eastAsia="zh-CN"/>
              </w:rPr>
              <w:t xml:space="preserve"> </w:t>
            </w:r>
            <w:r>
              <w:rPr>
                <w:rFonts w:hint="eastAsia" w:ascii="宋体" w:hAnsi="宋体" w:eastAsia="宋体" w:cs="宋体"/>
                <w:b w:val="0"/>
                <w:bCs/>
                <w:kern w:val="0"/>
                <w:szCs w:val="21"/>
                <w:highlight w:val="none"/>
              </w:rPr>
              <w:t>%</w:t>
            </w:r>
          </w:p>
          <w:p w14:paraId="7734DC7D">
            <w:pPr>
              <w:spacing w:line="360" w:lineRule="auto"/>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□定额收取：人民币</w:t>
            </w:r>
            <w:r>
              <w:rPr>
                <w:rFonts w:hint="eastAsia" w:ascii="宋体" w:hAnsi="宋体" w:eastAsia="宋体" w:cs="宋体"/>
                <w:b w:val="0"/>
                <w:bCs/>
                <w:kern w:val="0"/>
                <w:szCs w:val="21"/>
                <w:highlight w:val="none"/>
                <w:u w:val="single"/>
              </w:rPr>
              <w:t xml:space="preserve">              </w:t>
            </w:r>
            <w:r>
              <w:rPr>
                <w:rFonts w:hint="eastAsia" w:ascii="宋体" w:hAnsi="宋体" w:eastAsia="宋体" w:cs="宋体"/>
                <w:b w:val="0"/>
                <w:bCs/>
                <w:kern w:val="0"/>
                <w:szCs w:val="21"/>
                <w:highlight w:val="none"/>
              </w:rPr>
              <w:t>元</w:t>
            </w:r>
          </w:p>
          <w:p w14:paraId="32B7AC8D">
            <w:pPr>
              <w:spacing w:line="360" w:lineRule="auto"/>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（2）支付方式：转账</w:t>
            </w:r>
          </w:p>
          <w:p w14:paraId="2F99D921">
            <w:pPr>
              <w:spacing w:line="360" w:lineRule="auto"/>
              <w:rPr>
                <w:rFonts w:hint="eastAsia" w:ascii="宋体" w:hAnsi="宋体" w:eastAsia="宋体" w:cs="宋体"/>
                <w:b w:val="0"/>
                <w:bCs/>
                <w:kern w:val="0"/>
                <w:szCs w:val="21"/>
                <w:highlight w:val="none"/>
                <w:u w:val="single"/>
              </w:rPr>
            </w:pPr>
            <w:r>
              <w:rPr>
                <w:rFonts w:hint="eastAsia" w:ascii="宋体" w:hAnsi="宋体" w:eastAsia="宋体" w:cs="宋体"/>
                <w:b w:val="0"/>
                <w:bCs/>
                <w:kern w:val="0"/>
                <w:szCs w:val="21"/>
                <w:highlight w:val="none"/>
              </w:rPr>
              <w:t>（3）收取单位：</w:t>
            </w:r>
            <w:r>
              <w:rPr>
                <w:rFonts w:hint="eastAsia" w:ascii="宋体" w:hAnsi="宋体" w:eastAsia="宋体" w:cs="宋体"/>
                <w:b w:val="0"/>
                <w:bCs/>
                <w:kern w:val="0"/>
                <w:szCs w:val="21"/>
                <w:highlight w:val="none"/>
                <w:u w:val="single"/>
              </w:rPr>
              <w:t xml:space="preserve"> </w:t>
            </w:r>
            <w:r>
              <w:rPr>
                <w:rFonts w:hint="eastAsia" w:ascii="宋体" w:hAnsi="宋体" w:eastAsia="宋体" w:cs="宋体"/>
                <w:b w:val="0"/>
                <w:bCs/>
                <w:kern w:val="0"/>
                <w:szCs w:val="21"/>
                <w:highlight w:val="none"/>
                <w:u w:val="single"/>
                <w:lang w:val="en-US" w:eastAsia="zh-CN"/>
              </w:rPr>
              <w:t>根据合同要求</w:t>
            </w:r>
            <w:r>
              <w:rPr>
                <w:rFonts w:hint="eastAsia" w:ascii="宋体" w:hAnsi="宋体" w:eastAsia="宋体" w:cs="宋体"/>
                <w:b w:val="0"/>
                <w:bCs/>
                <w:kern w:val="0"/>
                <w:szCs w:val="21"/>
                <w:highlight w:val="none"/>
                <w:u w:val="single"/>
              </w:rPr>
              <w:t xml:space="preserve"> </w:t>
            </w:r>
          </w:p>
          <w:p w14:paraId="350E7E56">
            <w:pPr>
              <w:spacing w:line="360" w:lineRule="auto"/>
              <w:rPr>
                <w:rFonts w:hint="eastAsia" w:ascii="宋体" w:hAnsi="宋体" w:eastAsia="宋体" w:cs="宋体"/>
                <w:b w:val="0"/>
                <w:bCs/>
                <w:kern w:val="0"/>
                <w:szCs w:val="21"/>
                <w:highlight w:val="none"/>
                <w:u w:val="single"/>
              </w:rPr>
            </w:pPr>
            <w:r>
              <w:rPr>
                <w:rFonts w:hint="eastAsia" w:ascii="宋体" w:hAnsi="宋体" w:eastAsia="宋体" w:cs="宋体"/>
                <w:b w:val="0"/>
                <w:bCs/>
                <w:kern w:val="0"/>
                <w:szCs w:val="21"/>
                <w:highlight w:val="none"/>
              </w:rPr>
              <w:t>（4）缴纳时间：</w:t>
            </w:r>
            <w:r>
              <w:rPr>
                <w:rFonts w:hint="eastAsia" w:ascii="宋体" w:hAnsi="宋体" w:eastAsia="宋体" w:cs="宋体"/>
                <w:b w:val="0"/>
                <w:bCs/>
                <w:kern w:val="0"/>
                <w:szCs w:val="21"/>
                <w:highlight w:val="none"/>
                <w:u w:val="single"/>
              </w:rPr>
              <w:t xml:space="preserve"> 合同签订前 </w:t>
            </w:r>
          </w:p>
          <w:p w14:paraId="1C3F175C">
            <w:pPr>
              <w:spacing w:line="360" w:lineRule="auto"/>
              <w:rPr>
                <w:rFonts w:hint="default" w:ascii="宋体" w:hAnsi="宋体" w:eastAsia="宋体" w:cs="宋体"/>
                <w:b w:val="0"/>
                <w:bCs/>
                <w:szCs w:val="21"/>
                <w:highlight w:val="none"/>
                <w:lang w:val="en-US" w:eastAsia="zh-CN"/>
              </w:rPr>
            </w:pPr>
            <w:r>
              <w:rPr>
                <w:rFonts w:hint="eastAsia" w:ascii="宋体" w:hAnsi="宋体" w:eastAsia="宋体" w:cs="宋体"/>
                <w:b/>
                <w:bCs w:val="0"/>
                <w:szCs w:val="21"/>
                <w:highlight w:val="none"/>
              </w:rPr>
              <w:t>（5）退还时间</w:t>
            </w:r>
            <w:r>
              <w:rPr>
                <w:rFonts w:hint="eastAsia" w:ascii="宋体" w:hAnsi="宋体" w:eastAsia="宋体" w:cs="宋体"/>
                <w:b/>
                <w:bCs w:val="0"/>
                <w:szCs w:val="21"/>
                <w:highlight w:val="none"/>
                <w:lang w:eastAsia="zh-CN"/>
              </w:rPr>
              <w:t>：</w:t>
            </w:r>
            <w:r>
              <w:rPr>
                <w:rFonts w:hint="eastAsia" w:ascii="Times New Roman" w:hAnsi="Times New Roman" w:eastAsia="宋体" w:cs="Times New Roman"/>
                <w:b/>
                <w:bCs w:val="0"/>
                <w:szCs w:val="22"/>
                <w:highlight w:val="none"/>
                <w:lang w:val="en-US" w:eastAsia="zh-CN"/>
              </w:rPr>
              <w:t>合同期限届满且验收合格后，中标人提交的履约保证金将自动转为质保金。质保期满后中标人完成回访且使用单位确认无未解决的质量问题的情况下，招标人在30个工作日内完成质保金的退还。</w:t>
            </w:r>
          </w:p>
        </w:tc>
      </w:tr>
      <w:tr w14:paraId="0D01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008EB5D8">
            <w:pPr>
              <w:pStyle w:val="33"/>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8</w:t>
            </w:r>
          </w:p>
        </w:tc>
        <w:tc>
          <w:tcPr>
            <w:tcW w:w="1300" w:type="dxa"/>
            <w:vAlign w:val="center"/>
          </w:tcPr>
          <w:p w14:paraId="11C9C18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报价须知</w:t>
            </w:r>
          </w:p>
        </w:tc>
        <w:tc>
          <w:tcPr>
            <w:tcW w:w="8039" w:type="dxa"/>
            <w:vAlign w:val="center"/>
          </w:tcPr>
          <w:p w14:paraId="2BA10EF7">
            <w:pPr>
              <w:spacing w:line="360" w:lineRule="auto"/>
              <w:rPr>
                <w:rFonts w:cs="宋体"/>
                <w:bCs/>
                <w:kern w:val="2"/>
                <w:sz w:val="21"/>
                <w:szCs w:val="21"/>
                <w:highlight w:val="none"/>
              </w:rPr>
            </w:pPr>
            <w:r>
              <w:rPr>
                <w:rFonts w:hint="eastAsia" w:cs="宋体"/>
                <w:bCs/>
                <w:kern w:val="2"/>
                <w:sz w:val="21"/>
                <w:szCs w:val="21"/>
                <w:highlight w:val="none"/>
              </w:rPr>
              <w:t>（1）投标人最终投标报价不得高于项目预算、最高投标限价，否则其投标文件将被否决。</w:t>
            </w:r>
          </w:p>
          <w:p w14:paraId="61CD299B">
            <w:pPr>
              <w:spacing w:line="360" w:lineRule="auto"/>
              <w:rPr>
                <w:sz w:val="16"/>
                <w:szCs w:val="16"/>
                <w:highlight w:val="none"/>
              </w:rPr>
            </w:pPr>
            <w:r>
              <w:rPr>
                <w:rFonts w:hint="eastAsia" w:cs="宋体"/>
                <w:kern w:val="2"/>
                <w:sz w:val="21"/>
                <w:szCs w:val="21"/>
                <w:highlight w:val="none"/>
              </w:rPr>
              <w:t>（2）在项目评标过程中，投标人最终投标报价与公布的最高投标限价或项目</w:t>
            </w:r>
            <w:r>
              <w:rPr>
                <w:rFonts w:hint="eastAsia" w:cs="宋体"/>
                <w:sz w:val="21"/>
                <w:szCs w:val="21"/>
                <w:highlight w:val="none"/>
              </w:rPr>
              <w:t>预算</w:t>
            </w:r>
            <w:r>
              <w:rPr>
                <w:rFonts w:hint="eastAsia" w:cs="宋体"/>
                <w:kern w:val="2"/>
                <w:sz w:val="21"/>
                <w:szCs w:val="21"/>
                <w:highlight w:val="none"/>
              </w:rPr>
              <w:t>相比降幅过小，或投标人最终投标报价明显缺乏竞争性的，评审小组可以否决其投标。</w:t>
            </w:r>
          </w:p>
          <w:p w14:paraId="15B3CEE5">
            <w:pPr>
              <w:spacing w:line="360" w:lineRule="auto"/>
              <w:rPr>
                <w:rFonts w:hint="eastAsia" w:ascii="宋体" w:hAnsi="宋体" w:eastAsia="宋体" w:cs="宋体"/>
                <w:highlight w:val="none"/>
              </w:rPr>
            </w:pPr>
            <w:r>
              <w:rPr>
                <w:rFonts w:hint="eastAsia" w:cs="宋体"/>
                <w:sz w:val="21"/>
                <w:szCs w:val="21"/>
                <w:highlight w:val="none"/>
              </w:rPr>
              <w:t>（3）......</w:t>
            </w:r>
          </w:p>
        </w:tc>
      </w:tr>
      <w:tr w14:paraId="5595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2B7E62D8">
            <w:pPr>
              <w:pStyle w:val="33"/>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9</w:t>
            </w:r>
          </w:p>
        </w:tc>
        <w:tc>
          <w:tcPr>
            <w:tcW w:w="1300" w:type="dxa"/>
            <w:vAlign w:val="center"/>
          </w:tcPr>
          <w:p w14:paraId="3F0DE50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便利化服务</w:t>
            </w:r>
          </w:p>
        </w:tc>
        <w:tc>
          <w:tcPr>
            <w:tcW w:w="8039" w:type="dxa"/>
            <w:vAlign w:val="center"/>
          </w:tcPr>
          <w:p w14:paraId="30A8E373">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本项目是否要求便利化服务能力：</w:t>
            </w:r>
          </w:p>
          <w:p w14:paraId="0BF3CA27">
            <w:pPr>
              <w:spacing w:line="360" w:lineRule="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要求  □不要求</w:t>
            </w:r>
          </w:p>
          <w:p w14:paraId="4DE5DB6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便利化服务的能力是指具有下列条件之一：</w:t>
            </w:r>
          </w:p>
          <w:p w14:paraId="73C4877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（1）在合肥行政区域范围（含四县一市）具有固定的办公场所及人员；</w:t>
            </w:r>
          </w:p>
          <w:p w14:paraId="7B7D8CC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（2）投标人在合肥行政区域范围（含四县一市）注册成立的；</w:t>
            </w:r>
          </w:p>
          <w:p w14:paraId="2396ECE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（3）承诺中标即在合肥行政区域范围（含四县一市）设立服务机构，或委托相关单位作为服务机构；</w:t>
            </w:r>
          </w:p>
          <w:p w14:paraId="2B3F9F3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（4）委托相关单位作为服务机构。</w:t>
            </w:r>
          </w:p>
        </w:tc>
      </w:tr>
      <w:tr w14:paraId="0968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17C3FD08">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10</w:t>
            </w:r>
          </w:p>
        </w:tc>
        <w:tc>
          <w:tcPr>
            <w:tcW w:w="1300" w:type="dxa"/>
            <w:vAlign w:val="center"/>
          </w:tcPr>
          <w:p w14:paraId="5491F65C">
            <w:pPr>
              <w:pStyle w:val="33"/>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本项目提供除询价文件以外的其他资料</w:t>
            </w:r>
          </w:p>
        </w:tc>
        <w:tc>
          <w:tcPr>
            <w:tcW w:w="8039" w:type="dxa"/>
            <w:vAlign w:val="center"/>
          </w:tcPr>
          <w:p w14:paraId="53827C4B">
            <w:pPr>
              <w:spacing w:line="360" w:lineRule="auto"/>
              <w:rPr>
                <w:rFonts w:hint="eastAsia" w:ascii="宋体" w:hAnsi="宋体" w:eastAsia="宋体" w:cs="宋体"/>
                <w:szCs w:val="21"/>
                <w:highlight w:val="none"/>
                <w:u w:val="single"/>
              </w:rPr>
            </w:pPr>
            <w:r>
              <w:rPr>
                <w:rFonts w:hint="eastAsia" w:ascii="宋体" w:hAnsi="宋体" w:eastAsia="宋体" w:cs="宋体"/>
                <w:bCs/>
                <w:szCs w:val="21"/>
                <w:highlight w:val="none"/>
                <w:lang w:eastAsia="zh-CN"/>
              </w:rPr>
              <w:t>☑</w:t>
            </w:r>
            <w:r>
              <w:rPr>
                <w:rFonts w:hint="eastAsia" w:ascii="宋体" w:hAnsi="宋体" w:eastAsia="宋体" w:cs="宋体"/>
                <w:szCs w:val="21"/>
                <w:highlight w:val="none"/>
              </w:rPr>
              <w:t>无   □</w:t>
            </w:r>
            <w:r>
              <w:rPr>
                <w:rFonts w:hint="eastAsia" w:ascii="宋体" w:hAnsi="宋体" w:eastAsia="宋体" w:cs="宋体"/>
                <w:bCs/>
                <w:szCs w:val="21"/>
                <w:highlight w:val="none"/>
              </w:rPr>
              <w:t>采购清单</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0F0BF061">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获取方式：</w:t>
            </w:r>
          </w:p>
          <w:p w14:paraId="0A23CBF2">
            <w:pPr>
              <w:pStyle w:val="33"/>
              <w:widowControl w:val="0"/>
              <w:spacing w:before="0" w:beforeAutospacing="0" w:after="0" w:afterAutospacing="0" w:line="360" w:lineRule="auto"/>
              <w:jc w:val="both"/>
              <w:rPr>
                <w:rFonts w:hint="eastAsia" w:ascii="宋体" w:hAnsi="宋体" w:eastAsia="宋体" w:cs="宋体"/>
                <w:b w:val="0"/>
                <w:i/>
                <w:sz w:val="21"/>
                <w:szCs w:val="21"/>
                <w:highlight w:val="none"/>
              </w:rPr>
            </w:pPr>
            <w:r>
              <w:rPr>
                <w:rFonts w:hint="eastAsia" w:ascii="宋体" w:hAnsi="宋体" w:eastAsia="宋体" w:cs="宋体"/>
                <w:sz w:val="21"/>
                <w:szCs w:val="21"/>
                <w:highlight w:val="none"/>
              </w:rPr>
              <w:t>上述资料请投标人在在官网自行下载本项目附件。</w:t>
            </w:r>
          </w:p>
        </w:tc>
      </w:tr>
      <w:tr w14:paraId="237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6" w:type="dxa"/>
            <w:vAlign w:val="center"/>
          </w:tcPr>
          <w:p w14:paraId="4EC54105">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11</w:t>
            </w:r>
          </w:p>
        </w:tc>
        <w:tc>
          <w:tcPr>
            <w:tcW w:w="1300" w:type="dxa"/>
            <w:vAlign w:val="center"/>
          </w:tcPr>
          <w:p w14:paraId="07AEBD1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重要说明</w:t>
            </w:r>
          </w:p>
        </w:tc>
        <w:tc>
          <w:tcPr>
            <w:tcW w:w="8039" w:type="dxa"/>
            <w:vAlign w:val="center"/>
          </w:tcPr>
          <w:p w14:paraId="4A26FF0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（1）中标人应在规定期限内提交履约保证金并与招标人签订合同，若中标人未能在规定期限内提交履约保证金或签订合同，招标人有权取消中标人中标资格；</w:t>
            </w:r>
          </w:p>
          <w:p w14:paraId="2DA9724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（2）合同签订后，中标人存在规定时间内不组织人员进场开工，不履行合同义务等情况，招标人有权解除合同，并追究违约责任；</w:t>
            </w:r>
          </w:p>
          <w:p w14:paraId="3A0B3C9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（3）中标人在中标项目发生投诉、信访举报案件、履约存在争议时，拒绝协助配合有关部门调查案件的，招标人可以取消其中标资格或解除合同，并追究其违约责任。</w:t>
            </w:r>
          </w:p>
          <w:p w14:paraId="182491B2">
            <w:pPr>
              <w:pStyle w:val="4"/>
              <w:spacing w:before="0" w:after="0" w:line="360" w:lineRule="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5A8A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706" w:type="dxa"/>
            <w:vAlign w:val="center"/>
          </w:tcPr>
          <w:p w14:paraId="6E80D4AE">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12</w:t>
            </w:r>
          </w:p>
        </w:tc>
        <w:tc>
          <w:tcPr>
            <w:tcW w:w="1300" w:type="dxa"/>
            <w:vAlign w:val="center"/>
          </w:tcPr>
          <w:p w14:paraId="387D4975">
            <w:pPr>
              <w:pStyle w:val="33"/>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解释权</w:t>
            </w:r>
          </w:p>
        </w:tc>
        <w:tc>
          <w:tcPr>
            <w:tcW w:w="8039" w:type="dxa"/>
            <w:vAlign w:val="center"/>
          </w:tcPr>
          <w:p w14:paraId="5C21BC46">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（1）构成本询价文件的各个组成文件应互为解释，互为说明；</w:t>
            </w:r>
          </w:p>
          <w:p w14:paraId="01745202">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（2）同一组成文件中就同一事项的规定或约定不一致的，以编排顺序在后者为准；</w:t>
            </w:r>
          </w:p>
          <w:p w14:paraId="372A5287">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（3）如有不明确或不一致，构成合同文件组成内容的，以合同文件约定内容为准，且以专用合同条款约定的合同文件优先顺序解释；</w:t>
            </w:r>
          </w:p>
          <w:p w14:paraId="0728DA4B">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（4）除询价文件中有特别规定外，仅适用于询价及投标文件提交阶段的规定，按询价公告、投标人须知前附表、投标人须知正文、评审方法和标准、投标文件格式的先后顺序解释；</w:t>
            </w:r>
          </w:p>
          <w:p w14:paraId="25F34763">
            <w:pPr>
              <w:spacing w:line="360" w:lineRule="auto"/>
              <w:rPr>
                <w:rFonts w:hint="eastAsia" w:ascii="宋体" w:hAnsi="宋体" w:eastAsia="宋体" w:cs="宋体"/>
                <w:szCs w:val="21"/>
                <w:highlight w:val="none"/>
              </w:rPr>
            </w:pPr>
            <w:r>
              <w:rPr>
                <w:rFonts w:hint="eastAsia" w:ascii="宋体" w:hAnsi="宋体" w:eastAsia="宋体" w:cs="宋体"/>
                <w:bCs/>
                <w:szCs w:val="21"/>
                <w:highlight w:val="none"/>
              </w:rPr>
              <w:t>（5）</w:t>
            </w:r>
            <w:r>
              <w:rPr>
                <w:rFonts w:hint="eastAsia" w:ascii="宋体" w:hAnsi="宋体" w:eastAsia="宋体" w:cs="宋体"/>
                <w:szCs w:val="21"/>
                <w:highlight w:val="none"/>
              </w:rPr>
              <w:t>有澄清的部分以最终的澄清更正内容为准；</w:t>
            </w:r>
            <w:bookmarkStart w:id="140" w:name="_GoBack"/>
            <w:bookmarkEnd w:id="140"/>
          </w:p>
          <w:p w14:paraId="2ADC7443">
            <w:pPr>
              <w:pStyle w:val="33"/>
              <w:widowControl w:val="0"/>
              <w:spacing w:before="0" w:beforeAutospacing="0" w:after="0" w:afterAutospacing="0" w:line="360" w:lineRule="auto"/>
              <w:jc w:val="both"/>
              <w:rPr>
                <w:rFonts w:hint="eastAsia" w:ascii="宋体" w:hAnsi="宋体" w:eastAsia="宋体" w:cs="宋体"/>
                <w:sz w:val="21"/>
                <w:szCs w:val="21"/>
                <w:highlight w:val="none"/>
              </w:rPr>
            </w:pPr>
            <w:r>
              <w:rPr>
                <w:rFonts w:hint="eastAsia" w:ascii="宋体" w:hAnsi="宋体" w:eastAsia="宋体" w:cs="宋体"/>
                <w:b w:val="0"/>
                <w:sz w:val="21"/>
                <w:szCs w:val="21"/>
                <w:highlight w:val="none"/>
              </w:rPr>
              <w:t>（6）按本款前述规定仍不能形成结论的，由招标人负责解释。</w:t>
            </w:r>
          </w:p>
        </w:tc>
      </w:tr>
      <w:tr w14:paraId="67CC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06" w:type="dxa"/>
            <w:vAlign w:val="center"/>
          </w:tcPr>
          <w:p w14:paraId="26D49B37">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13</w:t>
            </w:r>
          </w:p>
        </w:tc>
        <w:tc>
          <w:tcPr>
            <w:tcW w:w="1300" w:type="dxa"/>
            <w:vAlign w:val="center"/>
          </w:tcPr>
          <w:p w14:paraId="04AE52B7">
            <w:pPr>
              <w:pStyle w:val="33"/>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其他补充</w:t>
            </w:r>
          </w:p>
          <w:p w14:paraId="777812BE">
            <w:pPr>
              <w:pStyle w:val="33"/>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说明</w:t>
            </w:r>
          </w:p>
        </w:tc>
        <w:tc>
          <w:tcPr>
            <w:tcW w:w="8039" w:type="dxa"/>
            <w:vAlign w:val="center"/>
          </w:tcPr>
          <w:p w14:paraId="507BA8A8">
            <w:pPr>
              <w:numPr>
                <w:ilvl w:val="0"/>
                <w:numId w:val="0"/>
              </w:numPr>
              <w:spacing w:line="360" w:lineRule="auto"/>
              <w:rPr>
                <w:rFonts w:hint="eastAsia" w:ascii="宋体" w:hAnsi="宋体" w:eastAsia="宋体" w:cs="宋体"/>
                <w:szCs w:val="21"/>
                <w:highlight w:val="none"/>
              </w:rPr>
            </w:pPr>
            <w:r>
              <w:rPr>
                <w:rFonts w:hint="eastAsia" w:ascii="宋体" w:hAnsi="宋体" w:eastAsia="宋体" w:cs="宋体"/>
                <w:b w:val="0"/>
                <w:sz w:val="21"/>
                <w:szCs w:val="21"/>
                <w:highlight w:val="none"/>
                <w:lang w:eastAsia="zh-CN"/>
              </w:rPr>
              <w:t>……</w:t>
            </w:r>
          </w:p>
        </w:tc>
      </w:tr>
      <w:tr w14:paraId="68CC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706" w:type="dxa"/>
            <w:vAlign w:val="center"/>
          </w:tcPr>
          <w:p w14:paraId="627D9990">
            <w:pPr>
              <w:pStyle w:val="34"/>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14</w:t>
            </w:r>
          </w:p>
        </w:tc>
        <w:tc>
          <w:tcPr>
            <w:tcW w:w="1300" w:type="dxa"/>
            <w:vAlign w:val="center"/>
          </w:tcPr>
          <w:p w14:paraId="2AB33E5C">
            <w:pPr>
              <w:adjustRightInd w:val="0"/>
              <w:snapToGrid w:val="0"/>
              <w:spacing w:line="360" w:lineRule="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补充约定</w:t>
            </w:r>
          </w:p>
        </w:tc>
        <w:tc>
          <w:tcPr>
            <w:tcW w:w="8039" w:type="dxa"/>
            <w:vAlign w:val="center"/>
          </w:tcPr>
          <w:p w14:paraId="558DDB4B">
            <w:pPr>
              <w:adjustRightInd w:val="0"/>
              <w:snapToGrid w:val="0"/>
              <w:spacing w:line="360" w:lineRule="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1、通过评审小组的投标人为3家及以上的，按询价文件约定进行评审并确定结果，3家以下的本项目做流标处理。</w:t>
            </w:r>
          </w:p>
          <w:p w14:paraId="0A513439">
            <w:pPr>
              <w:adjustRightInd w:val="0"/>
              <w:snapToGrid w:val="0"/>
              <w:spacing w:line="360" w:lineRule="auto"/>
              <w:rPr>
                <w:rFonts w:hint="default" w:ascii="宋体" w:hAnsi="宋体" w:eastAsia="宋体" w:cs="宋体"/>
                <w:b/>
                <w:bCs/>
                <w:szCs w:val="21"/>
                <w:highlight w:val="none"/>
                <w:lang w:val="en-US" w:eastAsia="zh-CN"/>
              </w:rPr>
            </w:pPr>
            <w:bookmarkStart w:id="16" w:name="OLE_LINK6"/>
            <w:r>
              <w:rPr>
                <w:rFonts w:hint="eastAsia" w:ascii="宋体" w:hAnsi="宋体" w:eastAsia="宋体" w:cs="宋体"/>
                <w:b/>
                <w:bCs/>
                <w:szCs w:val="21"/>
                <w:highlight w:val="none"/>
                <w:lang w:val="en-US" w:eastAsia="zh-CN"/>
              </w:rPr>
              <w:t>2、若因招标人自身经营调整需变更签约主体，则本项目中标人应与招标人变更后的主体合肥登安保安服务有限公司签订服务合同。中标人应按招标人要求配合办理相关事宜，不得无正当理由拒绝或拖延。</w:t>
            </w:r>
            <w:bookmarkEnd w:id="16"/>
          </w:p>
        </w:tc>
      </w:tr>
    </w:tbl>
    <w:p w14:paraId="355AB0E6">
      <w:pPr>
        <w:spacing w:line="360" w:lineRule="auto"/>
        <w:ind w:firstLine="437"/>
        <w:jc w:val="center"/>
        <w:outlineLvl w:val="2"/>
        <w:rPr>
          <w:rFonts w:hint="eastAsia" w:ascii="宋体" w:hAnsi="宋体" w:eastAsia="宋体" w:cs="宋体"/>
          <w:b/>
          <w:sz w:val="24"/>
          <w:highlight w:val="none"/>
        </w:rPr>
      </w:pPr>
      <w:r>
        <w:rPr>
          <w:rFonts w:hint="eastAsia" w:ascii="宋体" w:hAnsi="宋体" w:eastAsia="宋体" w:cs="宋体"/>
          <w:b/>
          <w:sz w:val="28"/>
          <w:highlight w:val="none"/>
        </w:rPr>
        <w:br w:type="page"/>
      </w:r>
      <w:r>
        <w:rPr>
          <w:rFonts w:hint="eastAsia" w:ascii="宋体" w:hAnsi="宋体" w:eastAsia="宋体" w:cs="宋体"/>
          <w:b/>
          <w:sz w:val="24"/>
          <w:highlight w:val="none"/>
        </w:rPr>
        <w:t>二、投标人须知正文</w:t>
      </w:r>
    </w:p>
    <w:p w14:paraId="0D3C6196">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1.适用范围</w:t>
      </w:r>
    </w:p>
    <w:p w14:paraId="2965D323">
      <w:pPr>
        <w:spacing w:line="360" w:lineRule="auto"/>
        <w:ind w:firstLine="437"/>
        <w:outlineLvl w:val="3"/>
        <w:rPr>
          <w:rFonts w:hint="eastAsia" w:ascii="宋体" w:hAnsi="宋体" w:eastAsia="宋体" w:cs="宋体"/>
          <w:szCs w:val="21"/>
          <w:highlight w:val="none"/>
        </w:rPr>
      </w:pPr>
      <w:r>
        <w:rPr>
          <w:rFonts w:hint="eastAsia" w:ascii="宋体" w:hAnsi="宋体" w:eastAsia="宋体" w:cs="宋体"/>
          <w:szCs w:val="21"/>
          <w:highlight w:val="none"/>
        </w:rPr>
        <w:t>1.1本</w:t>
      </w:r>
      <w:r>
        <w:rPr>
          <w:rFonts w:hint="eastAsia" w:ascii="宋体" w:hAnsi="宋体" w:eastAsia="宋体" w:cs="宋体"/>
          <w:szCs w:val="21"/>
          <w:highlight w:val="none"/>
          <w:lang w:val="en-US" w:eastAsia="zh-CN"/>
        </w:rPr>
        <w:t>询价</w:t>
      </w:r>
      <w:r>
        <w:rPr>
          <w:rFonts w:hint="eastAsia" w:ascii="宋体" w:hAnsi="宋体" w:eastAsia="宋体" w:cs="宋体"/>
          <w:szCs w:val="21"/>
          <w:highlight w:val="none"/>
        </w:rPr>
        <w:t>文件适用于</w:t>
      </w:r>
      <w:r>
        <w:rPr>
          <w:rFonts w:hint="eastAsia" w:ascii="宋体" w:hAnsi="宋体" w:eastAsia="宋体" w:cs="宋体"/>
          <w:szCs w:val="21"/>
          <w:highlight w:val="none"/>
          <w:lang w:val="en-US" w:eastAsia="zh-CN"/>
        </w:rPr>
        <w:t>本次</w:t>
      </w:r>
      <w:r>
        <w:rPr>
          <w:rFonts w:hint="eastAsia" w:ascii="宋体" w:hAnsi="宋体" w:eastAsia="宋体" w:cs="宋体"/>
          <w:szCs w:val="21"/>
          <w:highlight w:val="none"/>
        </w:rPr>
        <w:t>所述的</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rPr>
        <w:t>采购。</w:t>
      </w:r>
    </w:p>
    <w:p w14:paraId="04C43D19">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2.询价文件的澄清与修改</w:t>
      </w:r>
    </w:p>
    <w:p w14:paraId="7AF7449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2.1投标人如对询价文件内容有疑问，按投标人须知前附表规定提出。</w:t>
      </w:r>
    </w:p>
    <w:p w14:paraId="31B5ED8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2.2招标人可主动或在解答投标人提出的问题时对询价文件进行澄清或者修改。招标人将在合肥文旅博览集团有限公司网站</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合肥文旅轨道物业服务有限公司微信公众号</w:t>
      </w:r>
      <w:r>
        <w:rPr>
          <w:rFonts w:hint="eastAsia" w:ascii="宋体" w:hAnsi="宋体" w:eastAsia="宋体" w:cs="宋体"/>
          <w:szCs w:val="21"/>
          <w:highlight w:val="none"/>
        </w:rPr>
        <w:t>澄清或修改询价文件，投标人应主动上网查询。招标人不承担投标人未及时关注相关信息引发的相关责任。</w:t>
      </w:r>
    </w:p>
    <w:p w14:paraId="7B120E4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2.3任何人或任何组织向投标人提供的任何书面或口头资料，未经招标人在网上发布或书面通知，均作无效处理，不得作为询价文件的组成部分。招标人对投标人由此而做出的推论、理解和结论概不负责。</w:t>
      </w:r>
    </w:p>
    <w:p w14:paraId="7BA769C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2.4对于没有提出疑问又参与了本项目的投标人将被视为完全认同本询价文件（含澄清、修改等内容）。</w:t>
      </w:r>
    </w:p>
    <w:p w14:paraId="0B065E57">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3.响应范围及投标文件中标准和计量单位的使用</w:t>
      </w:r>
    </w:p>
    <w:p w14:paraId="0AEF1B9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3.1投标人应当对所参与的分包询价文件中“采购需求”所列的所有内容进行响应，如仅响应所参与包别中的部分内容，其所参与包别的投标文件将被认定为无效投标。</w:t>
      </w:r>
    </w:p>
    <w:p w14:paraId="242ADB18">
      <w:pPr>
        <w:spacing w:line="360" w:lineRule="auto"/>
        <w:ind w:firstLine="420" w:firstLineChars="200"/>
        <w:rPr>
          <w:rFonts w:hint="eastAsia" w:ascii="宋体" w:hAnsi="宋体" w:eastAsia="宋体" w:cs="宋体"/>
          <w:szCs w:val="21"/>
          <w:highlight w:val="none"/>
        </w:rPr>
      </w:pPr>
      <w:bookmarkStart w:id="17" w:name="_Hlk16458980"/>
      <w:r>
        <w:rPr>
          <w:rFonts w:hint="eastAsia" w:ascii="宋体" w:hAnsi="宋体" w:eastAsia="宋体" w:cs="宋体"/>
          <w:szCs w:val="21"/>
          <w:highlight w:val="none"/>
        </w:rPr>
        <w:t>3.2无论询价文件中是否要求，投标人所提供的货物及伴随的服务和工程均应符合国家强制性标准。</w:t>
      </w:r>
    </w:p>
    <w:bookmarkEnd w:id="17"/>
    <w:p w14:paraId="5644D91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0DACEA0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3.4除询价文件中有特殊要求外，投标文件中所使用的计量单位，应采用中华人民共和国法定计量单位。</w:t>
      </w:r>
    </w:p>
    <w:p w14:paraId="33326322">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4.投标文件构成</w:t>
      </w:r>
    </w:p>
    <w:p w14:paraId="3B8AB10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4.1投标人应完整地按询价文件提供的投标文件格式及要求编写投标文件，具体内容详见本项目第六章投标文件格式的相关内容。</w:t>
      </w:r>
    </w:p>
    <w:p w14:paraId="7139506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4.2上述文件应按照询价文件规定的格式填写、签署和盖章。</w:t>
      </w:r>
    </w:p>
    <w:p w14:paraId="26745A7B">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5.证明响应标的的合格性和符合询价文件规定的技术文件</w:t>
      </w:r>
    </w:p>
    <w:p w14:paraId="2187795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为保证公平公正，除非另有规定或说明，投标人对同一项目提交投标文件时，不得同时提供备选响应方案。</w:t>
      </w:r>
    </w:p>
    <w:p w14:paraId="25C52185">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6.报价</w:t>
      </w:r>
    </w:p>
    <w:p w14:paraId="69BF9B7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6.1投标人的报价应当包括满足本次询价全部招标人要求所应提供的货物，以及伴随的服务和工程。</w:t>
      </w:r>
    </w:p>
    <w:p w14:paraId="1C0F6DE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6.2 除非询价文件另有规定或经招标人同意支付的，投标人报价不得高于询价文件规定的预算金额或者分项、分包最高限价，否则其投标文件将被认定为无效投标。</w:t>
      </w:r>
    </w:p>
    <w:p w14:paraId="605ACD1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 投标人应在报价表上标明提供的货物及相关服务的单价（如适用）和总价。未标明的视同包含在报价中。</w:t>
      </w:r>
    </w:p>
    <w:p w14:paraId="7055F66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6.4招标人不接受具有附加条件的报价。</w:t>
      </w:r>
    </w:p>
    <w:p w14:paraId="7566D593">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7.询价有效期</w:t>
      </w:r>
    </w:p>
    <w:p w14:paraId="3B9723B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7.1询价有效期为从投标文件提交截止之日算起的日历天数，在询价有效期内，投标人的投标文件保持有效，投标人不得要求撤销或修改其投标文件。询价有效期不满足要求的无效投标。</w:t>
      </w:r>
    </w:p>
    <w:p w14:paraId="1763155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7F0C519C">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8.投标文件的制作</w:t>
      </w:r>
    </w:p>
    <w:p w14:paraId="666C04B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8.1本项目要求提供密封纸质投标文件，投标文件的制作应满足以下规定：</w:t>
      </w:r>
    </w:p>
    <w:p w14:paraId="4554ACF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（1）投标文件应装订成册、密封，并在封面注明招标编号、投标项目等，同时在密封处加盖骑缝章；投标文件要求：正、副本各一份。</w:t>
      </w:r>
    </w:p>
    <w:p w14:paraId="1564720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369EA0F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（3）投标文件制作完成后，投标人应对投标文件进行装订成册、密封，形成密封的投标文件，否则引起的责任由投标人自行承担。</w:t>
      </w:r>
    </w:p>
    <w:p w14:paraId="0A98848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8.2因投标人自身原因而导致投标文件无法开标、评标，该投标视为无效投标，投标人自行承担由此导致的全部责任。</w:t>
      </w:r>
    </w:p>
    <w:p w14:paraId="1EE79BAA">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9.投标文件提交截止时间</w:t>
      </w:r>
    </w:p>
    <w:p w14:paraId="11B00E3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9.1投标人应在投标人须知前附表中规定的</w:t>
      </w:r>
      <w:bookmarkStart w:id="18" w:name="_Hlk22476245"/>
      <w:r>
        <w:rPr>
          <w:rFonts w:hint="eastAsia" w:ascii="宋体" w:hAnsi="宋体" w:eastAsia="宋体" w:cs="宋体"/>
          <w:szCs w:val="21"/>
          <w:highlight w:val="none"/>
        </w:rPr>
        <w:t>投标文件提交截止时间</w:t>
      </w:r>
      <w:bookmarkEnd w:id="18"/>
      <w:r>
        <w:rPr>
          <w:rFonts w:hint="eastAsia" w:ascii="宋体" w:hAnsi="宋体" w:eastAsia="宋体" w:cs="宋体"/>
          <w:szCs w:val="21"/>
          <w:highlight w:val="none"/>
        </w:rPr>
        <w:t>前，将封装的投标文件送到指定开标地点。</w:t>
      </w:r>
    </w:p>
    <w:p w14:paraId="4915357F">
      <w:pPr>
        <w:spacing w:line="360" w:lineRule="auto"/>
        <w:ind w:firstLine="420" w:firstLineChars="200"/>
        <w:rPr>
          <w:rFonts w:hint="eastAsia" w:ascii="宋体" w:hAnsi="宋体" w:eastAsia="宋体" w:cs="宋体"/>
          <w:sz w:val="24"/>
          <w:highlight w:val="none"/>
        </w:rPr>
      </w:pPr>
      <w:r>
        <w:rPr>
          <w:rFonts w:hint="eastAsia" w:ascii="宋体" w:hAnsi="宋体" w:eastAsia="宋体" w:cs="宋体"/>
          <w:szCs w:val="21"/>
          <w:highlight w:val="none"/>
        </w:rPr>
        <w:t>9.2招标人有权按本询价文件的规定，延迟投标文件提交截止时间。在此情况下，招标人、投标人受投标文件提交截止时间制约的所有权利和义务均应延长至新的截止时间。</w:t>
      </w:r>
    </w:p>
    <w:p w14:paraId="306CE606">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10.投标文件的提交、修改与撤回</w:t>
      </w:r>
    </w:p>
    <w:p w14:paraId="71E16DD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10.1投标人应当在第一章“询价公告”规定的投标截止时间前，将封装的投标文件送到指定开标地点。（如询价延期，按最新发布询价时间执行）。</w:t>
      </w:r>
    </w:p>
    <w:p w14:paraId="1E47D89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10.2投标人在投标截止时间前，可以补充、修改或者撤回投标文件。投标截止时间前未提交投标文件的，视为无效投标文件。未按规定密封或投标截止时间后送达的投标文件，应当拒收。</w:t>
      </w:r>
    </w:p>
    <w:p w14:paraId="75DA936A">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11.评审小组</w:t>
      </w:r>
    </w:p>
    <w:p w14:paraId="1A2618B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由招标人抽取经济技术专家等方式组建的评审小组，负责本项目评审工作。评审小组成员由3人以上单数组成，评审小组及其成员应当依照有关规定履行相关职责和义务。</w:t>
      </w:r>
    </w:p>
    <w:p w14:paraId="74AD29CA">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12.终止询价</w:t>
      </w:r>
    </w:p>
    <w:p w14:paraId="52EB856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出现下列情况之一时，招标人有权宣布终止本项目，并将理由通知所有投标人：</w:t>
      </w:r>
    </w:p>
    <w:p w14:paraId="66F7605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（1）通过评审小组的投标人不足规定数量，导致本次询价缺乏竞争的；</w:t>
      </w:r>
    </w:p>
    <w:p w14:paraId="414621D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（2）出现影响公正的违法、违规行为的；</w:t>
      </w:r>
    </w:p>
    <w:p w14:paraId="66668EF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（3）因重大变故，招标任务取消的；</w:t>
      </w:r>
    </w:p>
    <w:p w14:paraId="1F09BD8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（4）询价文件有重大漏洞，导致无法继续评审的；</w:t>
      </w:r>
    </w:p>
    <w:p w14:paraId="6A95A24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（5）法律法规规定的其他情形。</w:t>
      </w:r>
    </w:p>
    <w:p w14:paraId="711C1AB8">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13.投标文件的澄清、说明或更正</w:t>
      </w:r>
    </w:p>
    <w:p w14:paraId="19552BD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D49DDA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13.2评审小组要求投标人澄清、说明或者更正投标文件应当以书面形式作出。投标人的澄清、说明或者更正应当加盖投标人公章。</w:t>
      </w:r>
    </w:p>
    <w:p w14:paraId="548D92B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13.3如有询标，投标人通过线下的方式接受询标。因授权代表联系不上等情形而无法接受评审小组询标的，投标人自行承担相关风险。</w:t>
      </w:r>
    </w:p>
    <w:p w14:paraId="7C2AB174">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14.确定中标人</w:t>
      </w:r>
    </w:p>
    <w:p w14:paraId="1A5FC1E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14.1招标人委托评审小组确定中标人的，排名第一的即为中标人，由招标人在指定媒体上予以公告。</w:t>
      </w:r>
    </w:p>
    <w:p w14:paraId="1D8631A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14.2因重大变故采购任务取消时，招标人有权拒绝任何投标人成交，且对受影响的投标人不承担任何责任。</w:t>
      </w:r>
    </w:p>
    <w:p w14:paraId="6C1BB6D0">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15.编写评审报告</w:t>
      </w:r>
    </w:p>
    <w:p w14:paraId="586EED85">
      <w:pPr>
        <w:spacing w:line="360" w:lineRule="auto"/>
        <w:ind w:firstLine="435"/>
        <w:rPr>
          <w:rFonts w:hint="eastAsia" w:ascii="宋体" w:hAnsi="宋体" w:eastAsia="宋体" w:cs="宋体"/>
          <w:sz w:val="24"/>
          <w:highlight w:val="none"/>
        </w:rPr>
      </w:pPr>
      <w:r>
        <w:rPr>
          <w:rFonts w:hint="eastAsia" w:ascii="宋体" w:hAnsi="宋体" w:eastAsia="宋体" w:cs="宋体"/>
          <w:szCs w:val="21"/>
          <w:highlight w:val="none"/>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3C797BFB">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16.保密要求</w:t>
      </w:r>
    </w:p>
    <w:p w14:paraId="0CE23CA2">
      <w:pPr>
        <w:spacing w:line="360" w:lineRule="auto"/>
        <w:ind w:firstLine="435"/>
        <w:rPr>
          <w:rFonts w:hint="eastAsia" w:ascii="宋体" w:hAnsi="宋体" w:eastAsia="宋体" w:cs="宋体"/>
          <w:szCs w:val="21"/>
          <w:highlight w:val="none"/>
        </w:rPr>
      </w:pPr>
      <w:r>
        <w:rPr>
          <w:rFonts w:hint="eastAsia" w:ascii="宋体" w:hAnsi="宋体" w:eastAsia="宋体" w:cs="宋体"/>
          <w:szCs w:val="21"/>
          <w:highlight w:val="none"/>
        </w:rPr>
        <w:t>评审应在严格保密的情况下进行。有关人员应当遵守评审工作纪律，不得泄露评审文件、评审情况和评审中获悉的国家秘密、商业秘密。</w:t>
      </w:r>
    </w:p>
    <w:p w14:paraId="3DBC4F50">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17.中标结果公告</w:t>
      </w:r>
    </w:p>
    <w:p w14:paraId="47355464">
      <w:pPr>
        <w:spacing w:line="360" w:lineRule="auto"/>
        <w:ind w:firstLine="435"/>
        <w:rPr>
          <w:rFonts w:hint="eastAsia" w:ascii="宋体" w:hAnsi="宋体" w:eastAsia="宋体" w:cs="宋体"/>
          <w:szCs w:val="21"/>
          <w:highlight w:val="none"/>
        </w:rPr>
      </w:pPr>
      <w:r>
        <w:rPr>
          <w:rFonts w:hint="eastAsia" w:ascii="宋体" w:hAnsi="宋体" w:eastAsia="宋体" w:cs="宋体"/>
          <w:szCs w:val="21"/>
          <w:highlight w:val="none"/>
        </w:rPr>
        <w:t>中标人确定后，招标人</w:t>
      </w:r>
      <w:r>
        <w:rPr>
          <w:rFonts w:hint="eastAsia" w:ascii="宋体" w:hAnsi="宋体" w:eastAsia="宋体" w:cs="宋体"/>
          <w:szCs w:val="21"/>
          <w:highlight w:val="none"/>
          <w:lang w:val="en-US" w:eastAsia="zh-CN"/>
        </w:rPr>
        <w:t xml:space="preserve">在 </w:t>
      </w:r>
      <w:r>
        <w:rPr>
          <w:rFonts w:hint="eastAsia" w:ascii="宋体" w:hAnsi="宋体" w:eastAsia="宋体" w:cs="宋体"/>
          <w:szCs w:val="21"/>
          <w:highlight w:val="none"/>
        </w:rPr>
        <w:t>官网发布中标结果公告。</w:t>
      </w:r>
    </w:p>
    <w:p w14:paraId="5762E1A9">
      <w:pPr>
        <w:spacing w:line="360" w:lineRule="auto"/>
        <w:ind w:firstLine="437"/>
        <w:outlineLvl w:val="3"/>
        <w:rPr>
          <w:rFonts w:hint="eastAsia" w:ascii="宋体" w:hAnsi="宋体" w:eastAsia="宋体" w:cs="宋体"/>
          <w:b/>
          <w:sz w:val="24"/>
          <w:highlight w:val="none"/>
        </w:rPr>
      </w:pPr>
      <w:r>
        <w:rPr>
          <w:rFonts w:hint="eastAsia" w:ascii="宋体" w:hAnsi="宋体" w:eastAsia="宋体" w:cs="宋体"/>
          <w:b/>
          <w:sz w:val="24"/>
          <w:highlight w:val="none"/>
        </w:rPr>
        <w:t>18.签订合同</w:t>
      </w:r>
    </w:p>
    <w:p w14:paraId="75D88F8E">
      <w:pPr>
        <w:spacing w:line="360" w:lineRule="auto"/>
        <w:ind w:firstLine="435"/>
        <w:rPr>
          <w:rFonts w:hint="eastAsia" w:ascii="宋体" w:hAnsi="宋体" w:eastAsia="宋体" w:cs="宋体"/>
          <w:szCs w:val="21"/>
          <w:highlight w:val="none"/>
        </w:rPr>
      </w:pPr>
      <w:r>
        <w:rPr>
          <w:rFonts w:hint="eastAsia" w:ascii="宋体" w:hAnsi="宋体" w:eastAsia="宋体" w:cs="宋体"/>
          <w:szCs w:val="21"/>
          <w:highlight w:val="none"/>
        </w:rPr>
        <w:t>18.1招标人与中标人应当在中标通知书发出后及时签订合同。</w:t>
      </w:r>
    </w:p>
    <w:p w14:paraId="384A14F2">
      <w:pPr>
        <w:spacing w:line="360" w:lineRule="auto"/>
        <w:ind w:firstLine="435"/>
        <w:rPr>
          <w:rFonts w:hint="eastAsia" w:ascii="宋体" w:hAnsi="宋体" w:eastAsia="宋体" w:cs="宋体"/>
          <w:szCs w:val="21"/>
          <w:highlight w:val="none"/>
        </w:rPr>
      </w:pPr>
      <w:r>
        <w:rPr>
          <w:rFonts w:hint="eastAsia" w:ascii="宋体" w:hAnsi="宋体" w:eastAsia="宋体" w:cs="宋体"/>
          <w:szCs w:val="21"/>
          <w:highlight w:val="none"/>
        </w:rPr>
        <w:t>18.2询价文件、中标人的投标文件及其澄清文件等，均为签订合同的依据。</w:t>
      </w:r>
    </w:p>
    <w:p w14:paraId="76C140D3">
      <w:pPr>
        <w:spacing w:line="360" w:lineRule="auto"/>
        <w:ind w:firstLine="435"/>
        <w:rPr>
          <w:rFonts w:hint="eastAsia" w:ascii="宋体" w:hAnsi="宋体" w:eastAsia="宋体" w:cs="宋体"/>
          <w:szCs w:val="21"/>
          <w:highlight w:val="none"/>
        </w:rPr>
      </w:pPr>
      <w:r>
        <w:rPr>
          <w:rFonts w:hint="eastAsia" w:ascii="宋体" w:hAnsi="宋体" w:eastAsia="宋体" w:cs="宋体"/>
          <w:szCs w:val="21"/>
          <w:highlight w:val="none"/>
        </w:rPr>
        <w:t>18.3中标人拒绝与招标人签订合同的，招标人也可以重新开展活动。中标人拒绝签订合同的不得参加对该项目重新开展的活动。</w:t>
      </w:r>
    </w:p>
    <w:p w14:paraId="68B21CC4">
      <w:pPr>
        <w:spacing w:line="360" w:lineRule="auto"/>
        <w:ind w:firstLine="435"/>
        <w:rPr>
          <w:rFonts w:hint="eastAsia" w:ascii="宋体" w:hAnsi="宋体" w:eastAsia="宋体" w:cs="宋体"/>
          <w:b/>
          <w:sz w:val="24"/>
          <w:highlight w:val="none"/>
        </w:rPr>
      </w:pPr>
      <w:r>
        <w:rPr>
          <w:rFonts w:hint="eastAsia" w:ascii="宋体" w:hAnsi="宋体" w:eastAsia="宋体" w:cs="宋体"/>
          <w:b/>
          <w:sz w:val="24"/>
          <w:highlight w:val="none"/>
        </w:rPr>
        <w:t>19.需要补充的其他内容</w:t>
      </w:r>
    </w:p>
    <w:p w14:paraId="7A1DE864">
      <w:pPr>
        <w:spacing w:line="360" w:lineRule="auto"/>
        <w:ind w:firstLine="435"/>
        <w:rPr>
          <w:rFonts w:hint="eastAsia" w:ascii="宋体" w:hAnsi="宋体" w:eastAsia="宋体" w:cs="宋体"/>
          <w:sz w:val="24"/>
          <w:highlight w:val="none"/>
        </w:rPr>
      </w:pPr>
      <w:r>
        <w:rPr>
          <w:rFonts w:hint="eastAsia" w:ascii="宋体" w:hAnsi="宋体" w:eastAsia="宋体" w:cs="宋体"/>
          <w:szCs w:val="21"/>
          <w:highlight w:val="none"/>
        </w:rPr>
        <w:t>需要补充的其他内容，见投标人须知前附表。</w:t>
      </w:r>
      <w:r>
        <w:rPr>
          <w:rFonts w:hint="eastAsia" w:ascii="宋体" w:hAnsi="宋体" w:eastAsia="宋体" w:cs="宋体"/>
          <w:sz w:val="24"/>
          <w:highlight w:val="none"/>
        </w:rPr>
        <w:br w:type="page"/>
      </w:r>
    </w:p>
    <w:p w14:paraId="638912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19" w:name="_Toc28525"/>
      <w:bookmarkStart w:id="20" w:name="_Toc16066"/>
      <w:bookmarkStart w:id="21" w:name="_Toc16976"/>
      <w:bookmarkStart w:id="22" w:name="_Toc12109"/>
      <w:bookmarkStart w:id="23" w:name="_Toc17291"/>
      <w:bookmarkStart w:id="24" w:name="_Toc30848"/>
      <w:r>
        <w:rPr>
          <w:rFonts w:hint="eastAsia" w:ascii="宋体" w:hAnsi="宋体" w:eastAsia="宋体" w:cs="宋体"/>
          <w:b/>
          <w:sz w:val="28"/>
          <w:highlight w:val="none"/>
        </w:rPr>
        <w:t xml:space="preserve">第三章  </w:t>
      </w:r>
      <w:r>
        <w:rPr>
          <w:rFonts w:hint="eastAsia" w:ascii="宋体" w:hAnsi="宋体" w:eastAsia="宋体" w:cs="宋体"/>
          <w:b/>
          <w:sz w:val="28"/>
          <w:highlight w:val="none"/>
          <w:lang w:val="en-US" w:eastAsia="zh-CN"/>
        </w:rPr>
        <w:t>招标人</w:t>
      </w:r>
      <w:r>
        <w:rPr>
          <w:rFonts w:hint="eastAsia" w:ascii="宋体" w:hAnsi="宋体" w:eastAsia="宋体" w:cs="宋体"/>
          <w:b/>
          <w:sz w:val="28"/>
          <w:highlight w:val="none"/>
        </w:rPr>
        <w:t>要求</w:t>
      </w:r>
      <w:bookmarkEnd w:id="19"/>
      <w:bookmarkEnd w:id="20"/>
      <w:bookmarkEnd w:id="21"/>
      <w:bookmarkEnd w:id="22"/>
      <w:bookmarkEnd w:id="23"/>
      <w:bookmarkEnd w:id="24"/>
    </w:p>
    <w:p w14:paraId="630F3B2C">
      <w:pPr>
        <w:pStyle w:val="5"/>
        <w:pageBreakBefore w:val="0"/>
        <w:widowControl w:val="0"/>
        <w:kinsoku/>
        <w:wordWrap/>
        <w:overflowPunct/>
        <w:topLinePunct w:val="0"/>
        <w:autoSpaceDE/>
        <w:autoSpaceDN/>
        <w:bidi w:val="0"/>
        <w:adjustRightInd/>
        <w:snapToGrid/>
        <w:spacing w:line="360" w:lineRule="auto"/>
        <w:textAlignment w:val="auto"/>
        <w:rPr>
          <w:rFonts w:hint="eastAsia"/>
          <w:sz w:val="24"/>
          <w:szCs w:val="22"/>
          <w:highlight w:val="none"/>
        </w:rPr>
      </w:pPr>
      <w:r>
        <w:rPr>
          <w:rFonts w:hint="eastAsia"/>
          <w:sz w:val="24"/>
          <w:szCs w:val="22"/>
          <w:highlight w:val="none"/>
        </w:rPr>
        <w:t>一、项目概况</w:t>
      </w:r>
    </w:p>
    <w:p w14:paraId="4731B4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8号线北城车辆段外墙清洗服务内容：8号线北城车辆段的外幕墙饰面（包含外幕墙玻璃及外幕墙饰面、铝塑板、大理石等材料）的清洗。楼层高度五层；外墙材质：玻璃幕墙/真石漆；清洗面积：约9000㎡。</w:t>
      </w:r>
    </w:p>
    <w:p w14:paraId="391975D0">
      <w:pPr>
        <w:pStyle w:val="5"/>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eastAsia"/>
          <w:sz w:val="24"/>
          <w:szCs w:val="22"/>
          <w:highlight w:val="none"/>
        </w:rPr>
        <w:t>二、服务内容</w:t>
      </w:r>
      <w:r>
        <w:rPr>
          <w:rFonts w:hint="eastAsia"/>
          <w:sz w:val="24"/>
          <w:szCs w:val="22"/>
          <w:highlight w:val="none"/>
          <w:lang w:val="en-US" w:eastAsia="zh-CN"/>
        </w:rPr>
        <w:t>及要求</w:t>
      </w:r>
    </w:p>
    <w:p w14:paraId="2B08CA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（一）服务要求</w:t>
      </w:r>
    </w:p>
    <w:p w14:paraId="3027EE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1.服务范围:本项目玻璃、铝板、百叶，包括但不限于楼体外立面的石石材、铝扣板、灯箱广告、玻璃幕墙等委托方指定作业范围。</w:t>
      </w:r>
    </w:p>
    <w:p w14:paraId="781479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2.服务标准:符合《</w:t>
      </w:r>
      <w:bookmarkStart w:id="25" w:name="OLE_LINK4"/>
      <w:r>
        <w:rPr>
          <w:rFonts w:hint="eastAsia" w:ascii="宋体" w:hAnsi="宋体" w:eastAsia="宋体" w:cs="宋体"/>
          <w:color w:val="auto"/>
          <w:kern w:val="0"/>
          <w:sz w:val="21"/>
          <w:szCs w:val="21"/>
          <w:highlight w:val="none"/>
          <w:lang w:val="en-US" w:eastAsia="zh-CN" w:bidi="ar-SA"/>
        </w:rPr>
        <w:t>外玻璃幕墙保洁服务标准</w:t>
      </w:r>
      <w:bookmarkEnd w:id="25"/>
      <w:r>
        <w:rPr>
          <w:rFonts w:hint="eastAsia" w:ascii="宋体" w:hAnsi="宋体" w:eastAsia="宋体" w:cs="宋体"/>
          <w:color w:val="auto"/>
          <w:kern w:val="0"/>
          <w:sz w:val="21"/>
          <w:szCs w:val="21"/>
          <w:highlight w:val="none"/>
          <w:lang w:val="en-US" w:eastAsia="zh-CN" w:bidi="ar-SA"/>
        </w:rPr>
        <w:t>》，包括但不限于外墙玻璃、外墙面(涂料、石材)、铝材面无尘土、无水迹、无建筑性残留物(如水泥、涂料、胶迹等)等，如有前述标准未明确事项，以委托方现场要求为准。</w:t>
      </w:r>
    </w:p>
    <w:p w14:paraId="5FEFE2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环境保护：所有清洗用水必须回收利用或者进行专门的处理，不能直接排放到外部环境中。使用的清洗液必须符合环保规定，尽可能选用低污染的清洗剂和合适的清洗工具。施工前应对周围环境进行评估，特别是关注窗户和门等通风部位的保护，以免影响周围居民的健康。</w:t>
      </w:r>
    </w:p>
    <w:p w14:paraId="152CCC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施工质量：在清洗之前要进行外墙表面的评估、清理和修补工作。任何损坏的部分必须在清洗前得到修复，避免在施工过程中造成二次破坏。清洗过程必须均匀，不能出现清洗不到位、遗漏、清洗斑驳等情况，保证外墙表面整洁和美观。在施工过程中要注意避免碰撞和刮伤，保护外墙表面的装饰和保护层。施工完成后应及时清理工作现场，保持环境整洁。</w:t>
      </w:r>
    </w:p>
    <w:p w14:paraId="41B927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安全措施：在施工过程中，设置必要的安全措施，确保人员安全和建筑物不受损坏。外墙清洗工人需要遵守公司约定的标准，在操作过程中要严格执行完整的操作规范和质量标准，保质保量按时完成任务。外墙清洗作业现场应遵守公司的相关管理规定，文明操作，不得影响他人办公和教学秩序。外墙清洗工人应积极配合公司监督服务质量，接受客户的指导和检查。</w:t>
      </w:r>
    </w:p>
    <w:p w14:paraId="14F100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（二）清洗标准</w:t>
      </w:r>
    </w:p>
    <w:p w14:paraId="078D9E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1、中标人在外墙清洗过程中所使用的清洗和保养工具、试剂等不得对玻璃幕墙及外立面涂料面造成任何伤害。</w:t>
      </w:r>
    </w:p>
    <w:p w14:paraId="6F8CBF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2、外立面玻璃清洗应达到下列标准：表面无浮尘、无污垢、污迹、污渍、玻璃光亮、金属结构（外露）光亮，有质感。</w:t>
      </w:r>
    </w:p>
    <w:p w14:paraId="2851E0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3、外立面（其它部位）应达到下列标准：表面无污迹、污渍、纹理图案清晰、蜡面均匀、无气泡、无遗漏、蜡面质感强烈、浑厚。</w:t>
      </w:r>
    </w:p>
    <w:p w14:paraId="0FDF73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4、中标人须在作业期间设立明显警示标志，如有必要，须在作业范围设置安全围栏，安排现场负责人员提醒和保证行人人身安全。</w:t>
      </w:r>
    </w:p>
    <w:p w14:paraId="554942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5、中标人的工作人员必须穿统一的工作服饰，于指定或明显位置佩戴工作证。</w:t>
      </w:r>
    </w:p>
    <w:p w14:paraId="27AEA6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6、在清洗过程中所需的清洗材料、工具、吊栏或升降设备等均由清洗单位自行承担。</w:t>
      </w:r>
    </w:p>
    <w:p w14:paraId="17884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7、中标人的工作人员必须遵守物业管理方面及业主方的各项规章制度。</w:t>
      </w:r>
    </w:p>
    <w:p w14:paraId="77D1E8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8、中标人的工作人员不得破坏大楼的任何物品，若有损坏则需照价赔偿。</w:t>
      </w:r>
    </w:p>
    <w:p w14:paraId="55398F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9、未经物业公司的书面同意，中标人不得将合同的全部或部分工作内容转包、分包给其他公司或个人。</w:t>
      </w:r>
    </w:p>
    <w:p w14:paraId="414AA5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10、清洗现场需配备现场项目经理至少配备1名，安全巡视员至少配备1名，不得兼任。提供现场项目经理、安全巡视员（具有安全员证）相关证明材料。</w:t>
      </w:r>
    </w:p>
    <w:p w14:paraId="3655C472">
      <w:pPr>
        <w:pStyle w:val="5"/>
        <w:pageBreakBefore w:val="0"/>
        <w:widowControl w:val="0"/>
        <w:kinsoku/>
        <w:wordWrap/>
        <w:overflowPunct/>
        <w:topLinePunct w:val="0"/>
        <w:autoSpaceDE/>
        <w:autoSpaceDN/>
        <w:bidi w:val="0"/>
        <w:adjustRightInd/>
        <w:snapToGrid/>
        <w:spacing w:line="360" w:lineRule="auto"/>
        <w:textAlignment w:val="auto"/>
        <w:rPr>
          <w:rFonts w:hint="eastAsia"/>
          <w:sz w:val="24"/>
          <w:szCs w:val="22"/>
          <w:highlight w:val="none"/>
          <w:lang w:val="en-US" w:eastAsia="zh-CN"/>
        </w:rPr>
      </w:pPr>
      <w:bookmarkStart w:id="26" w:name="_Toc482188639"/>
      <w:r>
        <w:rPr>
          <w:rFonts w:hint="eastAsia"/>
          <w:sz w:val="24"/>
          <w:szCs w:val="22"/>
          <w:highlight w:val="none"/>
          <w:lang w:val="en-US" w:eastAsia="zh-CN"/>
        </w:rPr>
        <w:t>三、服务期限</w:t>
      </w:r>
      <w:bookmarkEnd w:id="26"/>
    </w:p>
    <w:p w14:paraId="63D241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bookmarkStart w:id="27" w:name="OLE_LINK5"/>
      <w:r>
        <w:rPr>
          <w:rFonts w:hint="eastAsia" w:ascii="Times New Roman" w:hAnsi="Times New Roman" w:eastAsia="宋体" w:cs="Times New Roman"/>
          <w:color w:val="auto"/>
          <w:kern w:val="0"/>
          <w:sz w:val="21"/>
          <w:szCs w:val="21"/>
          <w:highlight w:val="none"/>
          <w:lang w:val="en-US" w:eastAsia="zh-CN" w:bidi="ar-SA"/>
        </w:rPr>
        <w:t>1.服务期限：合同签订之日起至2026年6月30日止，合同期内接到甲方通知30日内完成外墙清洗服务工作。</w:t>
      </w:r>
    </w:p>
    <w:bookmarkEnd w:id="27"/>
    <w:p w14:paraId="20DE7B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 具体清洗作业时间安排需结合招标人实际需求及现场条件确定，接招标人通知清洗，中标人需与招标人协商制定详细的清洗作业时间计划表，明确各区域/楼栋的清洗起止日期、每日作业时段（如：工作日8:00-12:00、14:00-17:00，避开雨雪、大风等恶劣天气及人流高峰期），并报招标人确认后执行。</w:t>
      </w:r>
    </w:p>
    <w:p w14:paraId="443B1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 若因不可抗力（如极端天气、政府临时管控等）、招标人重大活动安排或现场突发情况需调整服务期限，双方应提前3个工作日协商，明确调整后的服务时间，调整后的期限不视为违约。</w:t>
      </w:r>
    </w:p>
    <w:p w14:paraId="60873F21">
      <w:pPr>
        <w:pStyle w:val="5"/>
        <w:pageBreakBefore w:val="0"/>
        <w:widowControl w:val="0"/>
        <w:kinsoku/>
        <w:wordWrap/>
        <w:overflowPunct/>
        <w:topLinePunct w:val="0"/>
        <w:autoSpaceDE/>
        <w:autoSpaceDN/>
        <w:bidi w:val="0"/>
        <w:adjustRightInd/>
        <w:snapToGrid/>
        <w:spacing w:line="360" w:lineRule="auto"/>
        <w:textAlignment w:val="auto"/>
        <w:rPr>
          <w:rFonts w:hint="eastAsia"/>
          <w:sz w:val="24"/>
          <w:szCs w:val="22"/>
          <w:highlight w:val="none"/>
          <w:lang w:val="en-US" w:eastAsia="zh-CN"/>
        </w:rPr>
      </w:pPr>
      <w:r>
        <w:rPr>
          <w:rFonts w:hint="eastAsia"/>
          <w:sz w:val="24"/>
          <w:szCs w:val="22"/>
          <w:highlight w:val="none"/>
          <w:lang w:val="en-US" w:eastAsia="zh-CN"/>
        </w:rPr>
        <w:t>四、人员要求</w:t>
      </w:r>
    </w:p>
    <w:p w14:paraId="189EBD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bookmarkStart w:id="28" w:name="_Toc482188644"/>
      <w:r>
        <w:rPr>
          <w:rFonts w:hint="eastAsia" w:ascii="Times New Roman" w:hAnsi="Times New Roman" w:eastAsia="宋体" w:cs="Times New Roman"/>
          <w:color w:val="auto"/>
          <w:kern w:val="0"/>
          <w:sz w:val="21"/>
          <w:szCs w:val="21"/>
          <w:highlight w:val="none"/>
          <w:lang w:val="en-US" w:eastAsia="zh-CN" w:bidi="ar-SA"/>
        </w:rPr>
        <w:t>1.投标人须承诺近三年内未发生重大安全事故，且承诺在中标后、合同签订前为现场每名工作人员购买赔付金额不少于100万元的意外伤害保险（商业险），为对应中标服务区域购买公众责任险，保额不低于100万元的承诺书，否则视为投标无效。</w:t>
      </w:r>
    </w:p>
    <w:p w14:paraId="491459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2．中标人须为本项目配备不少于2名专业外墙清洗高空作业人员，进场作业前须提供以上人员的</w:t>
      </w:r>
      <w:r>
        <w:rPr>
          <w:rFonts w:hint="eastAsia"/>
          <w:highlight w:val="none"/>
          <w:lang w:val="en-US" w:eastAsia="zh-CN"/>
        </w:rPr>
        <w:t>高空作业证等</w:t>
      </w:r>
      <w:r>
        <w:rPr>
          <w:rFonts w:hint="eastAsia" w:ascii="Times New Roman" w:hAnsi="Times New Roman" w:eastAsia="宋体" w:cs="Times New Roman"/>
          <w:color w:val="auto"/>
          <w:kern w:val="0"/>
          <w:sz w:val="21"/>
          <w:szCs w:val="21"/>
          <w:highlight w:val="none"/>
          <w:lang w:val="en-US" w:eastAsia="zh-CN" w:bidi="ar-SA"/>
        </w:rPr>
        <w:t>相关证书及意外伤害保险（商业险）等相关保险证明材料供招标人核验。所有人员在本合同期内年龄不得超过50周岁。</w:t>
      </w:r>
    </w:p>
    <w:p w14:paraId="460EF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3.健康与安全：清洗人员必须身体健康，能够承受高空作业的压力。清洗人员应接受专业的安全培训，并熟练掌握使用安全设备的方法和技巧，确保在高空作业时自身安全。</w:t>
      </w:r>
    </w:p>
    <w:p w14:paraId="0ADD91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4.技能与培训：清洗人员应接受过专业的外墙清洗技能培训，了解不同材质墙面的清洗方法和合适的清洗剂。熟悉清洗设备的操作和维护，能够高效、准确地完成清洗任务。</w:t>
      </w:r>
    </w:p>
    <w:p w14:paraId="6C239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5.职业素养：清洗人员应具备良好的职业素养，如认真负责、细心耐心、团队合作等。遵守工作纪律，按时按质完成清洗任务，并保持工作现场的整洁。</w:t>
      </w:r>
    </w:p>
    <w:p w14:paraId="237830E0">
      <w:pPr>
        <w:pStyle w:val="5"/>
        <w:pageBreakBefore w:val="0"/>
        <w:widowControl w:val="0"/>
        <w:kinsoku/>
        <w:wordWrap/>
        <w:overflowPunct/>
        <w:topLinePunct w:val="0"/>
        <w:autoSpaceDE/>
        <w:autoSpaceDN/>
        <w:bidi w:val="0"/>
        <w:adjustRightInd/>
        <w:snapToGrid/>
        <w:spacing w:line="360" w:lineRule="auto"/>
        <w:textAlignment w:val="auto"/>
        <w:rPr>
          <w:rFonts w:hint="eastAsia"/>
          <w:sz w:val="24"/>
          <w:szCs w:val="22"/>
          <w:highlight w:val="none"/>
          <w:lang w:val="en-US" w:eastAsia="zh-CN"/>
        </w:rPr>
      </w:pPr>
      <w:r>
        <w:rPr>
          <w:rFonts w:hint="eastAsia"/>
          <w:sz w:val="24"/>
          <w:szCs w:val="22"/>
          <w:highlight w:val="none"/>
          <w:lang w:val="en-US" w:eastAsia="zh-CN"/>
        </w:rPr>
        <w:t>五、</w:t>
      </w:r>
      <w:bookmarkEnd w:id="28"/>
      <w:r>
        <w:rPr>
          <w:rFonts w:hint="eastAsia"/>
          <w:sz w:val="24"/>
          <w:szCs w:val="22"/>
          <w:highlight w:val="none"/>
          <w:lang w:val="en-US" w:eastAsia="zh-CN"/>
        </w:rPr>
        <w:t>报价要求</w:t>
      </w:r>
    </w:p>
    <w:p w14:paraId="60A70B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1.投标人自行考虑“营改增”税收费用及风险，中标后须按国家相关规定缴纳税金并按招标人要求提供发票，费用含在本次投标总价中，中标后不作调整。</w:t>
      </w:r>
    </w:p>
    <w:p w14:paraId="3311C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2.投标人须按需求清单报投标总价并在投标分项报价表中列明各项目每平米综合单价，投标总价作为定标的依据。投标报价总价不得高于最高投标总价限价，否则投标无效。</w:t>
      </w:r>
    </w:p>
    <w:p w14:paraId="45E9D2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综合单价包含但不限于该项目服务的人工、材料（主要及辅助材料等）及交通、住宿、施工（含施工过程中的主要及辅助材料损耗）、验收、培训、利润、税金、安全经费、文明施工费、临时设施费、环保费及其他相关施工措施费用和技术措施费用、规费等完成项目应有的全部费用。</w:t>
      </w:r>
    </w:p>
    <w:p w14:paraId="03F6B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4.不得有漏项，否则投标无效。</w:t>
      </w:r>
    </w:p>
    <w:p w14:paraId="7C5EE42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投标人所报最终投标总价应与分项报价累计之和相符，招标人标后复核时如发现投标人最终投标总价与各项报价累计之和不符的，招标人将按最不利于投标人的方式进行调整，具体方式如下：</w:t>
      </w:r>
    </w:p>
    <w:p w14:paraId="7EA6008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CN"/>
        </w:rPr>
        <w:t>）若各项报价累计之和小于最终投标报价，则以综合单价为准；</w:t>
      </w:r>
    </w:p>
    <w:p w14:paraId="6B4910F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）若各项报价累计之和大于最终投标报价，则以投标总价为准调整单价（各单价同比例调整）。</w:t>
      </w:r>
    </w:p>
    <w:p w14:paraId="656FF06D">
      <w:pPr>
        <w:pStyle w:val="5"/>
        <w:pageBreakBefore w:val="0"/>
        <w:widowControl w:val="0"/>
        <w:kinsoku/>
        <w:wordWrap/>
        <w:overflowPunct/>
        <w:topLinePunct w:val="0"/>
        <w:autoSpaceDE/>
        <w:autoSpaceDN/>
        <w:bidi w:val="0"/>
        <w:adjustRightInd/>
        <w:snapToGrid/>
        <w:spacing w:line="360" w:lineRule="auto"/>
        <w:textAlignment w:val="auto"/>
        <w:rPr>
          <w:rFonts w:hint="eastAsia"/>
          <w:sz w:val="24"/>
          <w:szCs w:val="22"/>
          <w:highlight w:val="none"/>
          <w:lang w:val="en-US" w:eastAsia="zh-CN"/>
        </w:rPr>
      </w:pPr>
      <w:bookmarkStart w:id="29" w:name="_Toc482188645"/>
      <w:r>
        <w:rPr>
          <w:rFonts w:hint="eastAsia"/>
          <w:sz w:val="24"/>
          <w:szCs w:val="22"/>
          <w:highlight w:val="none"/>
          <w:lang w:val="en-US" w:eastAsia="zh-CN"/>
        </w:rPr>
        <w:t>六、付款方式</w:t>
      </w:r>
    </w:p>
    <w:p w14:paraId="7103C3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中标人完成本合同清洗服务内容，经招标人验收合格并出示验收报告后支付对应清洗费用，中标人向招标人提供本次外墙清洗服务应付金额等额的增值税专用发票，招标人收到中标人提供的符合招标人要求的发票后30 日内通过银行转账方式将对应款项汇入中标人指定账户。</w:t>
      </w:r>
    </w:p>
    <w:p w14:paraId="30C03F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注:(1)在招标人付款前，中标人需向招标人交付等额的增值税专用发票，否则招标人有权拒绝或者延迟付款，且不承担违约责任。</w:t>
      </w:r>
    </w:p>
    <w:p w14:paraId="5F26B2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(2)投标人提交的投标文件中如有关于付款条件的表述与委托文件规定不符，投标无效。</w:t>
      </w:r>
    </w:p>
    <w:p w14:paraId="783F9AE4">
      <w:pPr>
        <w:pStyle w:val="5"/>
        <w:pageBreakBefore w:val="0"/>
        <w:widowControl w:val="0"/>
        <w:kinsoku/>
        <w:wordWrap/>
        <w:overflowPunct/>
        <w:topLinePunct w:val="0"/>
        <w:autoSpaceDE/>
        <w:autoSpaceDN/>
        <w:bidi w:val="0"/>
        <w:adjustRightInd/>
        <w:snapToGrid/>
        <w:spacing w:line="360" w:lineRule="auto"/>
        <w:textAlignment w:val="auto"/>
        <w:rPr>
          <w:rFonts w:hint="eastAsia"/>
          <w:sz w:val="24"/>
          <w:szCs w:val="22"/>
          <w:highlight w:val="none"/>
          <w:lang w:val="en-US" w:eastAsia="zh-CN"/>
        </w:rPr>
      </w:pPr>
      <w:r>
        <w:rPr>
          <w:rFonts w:hint="eastAsia"/>
          <w:sz w:val="24"/>
          <w:szCs w:val="22"/>
          <w:highlight w:val="none"/>
          <w:lang w:val="en-US" w:eastAsia="zh-CN"/>
        </w:rPr>
        <w:t>七、其他要求</w:t>
      </w:r>
      <w:bookmarkEnd w:id="29"/>
    </w:p>
    <w:p w14:paraId="798FD5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1、中标人必须按照物业公司规定的委托内容配备专业人员。</w:t>
      </w:r>
    </w:p>
    <w:p w14:paraId="2CB69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2、中标人应遵守安全操作规程，使用合格的工具、保险用具，在清洗过程中任何相关清洗事宜的伤亡或财产损失等一切安全事故，均由投标单位全部承担。</w:t>
      </w:r>
    </w:p>
    <w:p w14:paraId="0EEE13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3、中标人在中标后如有违约行为，招标人有权扣除中标人投标保证金或部分清洗服务费用。</w:t>
      </w:r>
    </w:p>
    <w:p w14:paraId="28A31D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4.设备要求：外墙清洗的设备必须处于良好的工作状态，凡吊板有发毛、部分绳股渐裂等现象应立即更换新绳。</w:t>
      </w:r>
    </w:p>
    <w:p w14:paraId="33E3DD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5.气候条件：外墙清洗必须要在良好的气候条件下进行，风力应小于4级，4级以上停止工作。此外，下雨、下雪、有雾、能见度差以及高温（35℃以上）和低温（0℃以下）等条件下都不适合进行外墙清洗。</w:t>
      </w:r>
    </w:p>
    <w:p w14:paraId="22BBF1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6.质量要求：高层建筑物上外墙立面的清洁要做到多数颜色鲜艳、明快，没有灰尘遮盖感。金属结构平面上没有明显脏污，具有金属光泽。涂料墙面要没有明显脏污，颜色总体均匀，没有因脏污而导致变色现象。</w:t>
      </w:r>
    </w:p>
    <w:p w14:paraId="356A5F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7.作业要求：响应人需在正式作业前提供清洁方案，方案中应明确项目实施的时间节点、人员配置、工器具清单等，经招标人审核通过后按照此计划实施。</w:t>
      </w:r>
    </w:p>
    <w:p w14:paraId="0D410FB9">
      <w:pPr>
        <w:pageBreakBefore w:val="0"/>
        <w:widowControl w:val="0"/>
        <w:kinsoku/>
        <w:wordWrap/>
        <w:overflowPunct/>
        <w:topLinePunct w:val="0"/>
        <w:autoSpaceDE/>
        <w:autoSpaceDN/>
        <w:bidi w:val="0"/>
        <w:adjustRightInd/>
        <w:snapToGrid/>
        <w:spacing w:line="360" w:lineRule="auto"/>
        <w:textAlignment w:val="auto"/>
        <w:rPr>
          <w:rFonts w:hint="eastAsia"/>
          <w:sz w:val="20"/>
          <w:szCs w:val="22"/>
          <w:highlight w:val="none"/>
          <w:lang w:val="en-US" w:eastAsia="zh-CN"/>
        </w:rPr>
      </w:pPr>
    </w:p>
    <w:p w14:paraId="2A79A7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14:paraId="04387EEC">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highlight w:val="none"/>
        </w:rPr>
      </w:pPr>
      <w:bookmarkStart w:id="30" w:name="_Toc18084"/>
      <w:bookmarkStart w:id="31" w:name="_Toc5170"/>
      <w:bookmarkStart w:id="32" w:name="_Toc18247"/>
      <w:bookmarkStart w:id="33" w:name="_Toc13056"/>
      <w:bookmarkStart w:id="34" w:name="_Toc23511"/>
      <w:bookmarkStart w:id="35" w:name="_Toc10030"/>
      <w:r>
        <w:rPr>
          <w:rFonts w:hint="eastAsia" w:ascii="宋体" w:hAnsi="宋体" w:eastAsia="宋体" w:cs="宋体"/>
          <w:highlight w:val="none"/>
          <w:lang w:val="en-US" w:eastAsia="zh-CN"/>
        </w:rPr>
        <w:t>第</w:t>
      </w:r>
      <w:r>
        <w:rPr>
          <w:rFonts w:hint="eastAsia" w:ascii="宋体" w:hAnsi="宋体" w:eastAsia="宋体" w:cs="宋体"/>
          <w:highlight w:val="none"/>
        </w:rPr>
        <w:t>四章  评审方法和标准</w:t>
      </w:r>
      <w:bookmarkEnd w:id="30"/>
      <w:bookmarkEnd w:id="31"/>
      <w:bookmarkEnd w:id="32"/>
      <w:bookmarkEnd w:id="33"/>
      <w:bookmarkEnd w:id="34"/>
      <w:bookmarkEnd w:id="35"/>
    </w:p>
    <w:p w14:paraId="1211543B">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一、总则</w:t>
      </w:r>
    </w:p>
    <w:p w14:paraId="0F2D90A0">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本项目将按照询价文件的相关要求及本章的规定评审。</w:t>
      </w:r>
    </w:p>
    <w:p w14:paraId="1BA5F6A7">
      <w:pPr>
        <w:spacing w:line="360" w:lineRule="auto"/>
        <w:ind w:firstLine="437"/>
        <w:outlineLvl w:val="2"/>
        <w:rPr>
          <w:rFonts w:hint="eastAsia" w:ascii="宋体" w:hAnsi="宋体" w:eastAsia="宋体" w:cs="宋体"/>
          <w:b/>
          <w:sz w:val="24"/>
          <w:highlight w:val="none"/>
        </w:rPr>
      </w:pPr>
      <w:r>
        <w:rPr>
          <w:rFonts w:hint="eastAsia" w:ascii="宋体" w:hAnsi="宋体" w:eastAsia="宋体" w:cs="宋体"/>
          <w:b/>
          <w:sz w:val="24"/>
          <w:highlight w:val="none"/>
        </w:rPr>
        <w:t>二、评审方法</w:t>
      </w:r>
    </w:p>
    <w:p w14:paraId="1A2BC103">
      <w:pPr>
        <w:spacing w:line="360" w:lineRule="auto"/>
        <w:ind w:firstLine="420" w:firstLineChars="200"/>
        <w:rPr>
          <w:rFonts w:hint="eastAsia" w:ascii="宋体" w:hAnsi="宋体" w:eastAsia="宋体" w:cs="宋体"/>
          <w:szCs w:val="16"/>
          <w:highlight w:val="none"/>
        </w:rPr>
      </w:pPr>
      <w:bookmarkStart w:id="36" w:name="_Hlk23204339"/>
      <w:r>
        <w:rPr>
          <w:rFonts w:hint="eastAsia" w:ascii="宋体" w:hAnsi="宋体" w:eastAsia="宋体" w:cs="宋体"/>
          <w:szCs w:val="16"/>
          <w:highlight w:val="none"/>
        </w:rPr>
        <w:t>1.本次项目评审采用</w:t>
      </w:r>
      <w:r>
        <w:rPr>
          <w:rFonts w:hint="eastAsia" w:ascii="宋体" w:hAnsi="宋体" w:eastAsia="宋体" w:cs="宋体"/>
          <w:b/>
          <w:szCs w:val="16"/>
          <w:highlight w:val="none"/>
        </w:rPr>
        <w:t>最低投标价法</w:t>
      </w:r>
      <w:r>
        <w:rPr>
          <w:rFonts w:hint="eastAsia" w:ascii="宋体" w:hAnsi="宋体" w:eastAsia="宋体" w:cs="宋体"/>
          <w:szCs w:val="16"/>
          <w:highlight w:val="none"/>
        </w:rPr>
        <w:t>作为对投标人投标文件的比较方法。</w:t>
      </w:r>
    </w:p>
    <w:p w14:paraId="28122561">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2.评审小组按照“客观公正，实事求是”的原则，评价参加本次询价的投标人所提供的产品或服务价格、性能、质量、服务及对询价文件的符合性及响应性。</w:t>
      </w:r>
    </w:p>
    <w:p w14:paraId="639DC2BC">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3.评审小组应认真研究询价文件的要求。</w:t>
      </w:r>
    </w:p>
    <w:p w14:paraId="0343EA02">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4.有效投标应符合以下原则：</w:t>
      </w:r>
    </w:p>
    <w:p w14:paraId="6A945C9A">
      <w:pPr>
        <w:spacing w:line="360" w:lineRule="auto"/>
        <w:ind w:leftChars="100" w:firstLine="420" w:firstLineChars="200"/>
        <w:rPr>
          <w:rFonts w:hint="eastAsia" w:ascii="宋体" w:hAnsi="宋体" w:eastAsia="宋体" w:cs="宋体"/>
          <w:szCs w:val="16"/>
          <w:highlight w:val="none"/>
        </w:rPr>
      </w:pPr>
      <w:r>
        <w:rPr>
          <w:rFonts w:hint="eastAsia" w:ascii="宋体" w:hAnsi="宋体" w:eastAsia="宋体" w:cs="宋体"/>
          <w:szCs w:val="16"/>
          <w:highlight w:val="none"/>
        </w:rPr>
        <w:t>4.1满足询价文件的实质性要求；</w:t>
      </w:r>
    </w:p>
    <w:p w14:paraId="76510101">
      <w:pPr>
        <w:spacing w:line="360" w:lineRule="auto"/>
        <w:ind w:leftChars="100" w:firstLine="420" w:firstLineChars="200"/>
        <w:rPr>
          <w:rFonts w:hint="eastAsia" w:ascii="宋体" w:hAnsi="宋体" w:eastAsia="宋体" w:cs="宋体"/>
          <w:szCs w:val="16"/>
          <w:highlight w:val="none"/>
        </w:rPr>
      </w:pPr>
      <w:r>
        <w:rPr>
          <w:rFonts w:hint="eastAsia" w:ascii="宋体" w:hAnsi="宋体" w:eastAsia="宋体" w:cs="宋体"/>
          <w:szCs w:val="16"/>
          <w:highlight w:val="none"/>
        </w:rPr>
        <w:t>4.2无重大偏离、保留或招标人不能接受的附加条件；</w:t>
      </w:r>
    </w:p>
    <w:p w14:paraId="1D9E4B0E">
      <w:pPr>
        <w:spacing w:line="360" w:lineRule="auto"/>
        <w:ind w:leftChars="100" w:firstLine="420" w:firstLineChars="200"/>
        <w:rPr>
          <w:rFonts w:hint="eastAsia" w:ascii="宋体" w:hAnsi="宋体" w:eastAsia="宋体" w:cs="宋体"/>
          <w:szCs w:val="16"/>
          <w:highlight w:val="none"/>
        </w:rPr>
      </w:pPr>
      <w:r>
        <w:rPr>
          <w:rFonts w:hint="eastAsia" w:ascii="宋体" w:hAnsi="宋体" w:eastAsia="宋体" w:cs="宋体"/>
          <w:szCs w:val="16"/>
          <w:highlight w:val="none"/>
        </w:rPr>
        <w:t>4.3通过投标有效性评审；</w:t>
      </w:r>
    </w:p>
    <w:p w14:paraId="225D08D6">
      <w:pPr>
        <w:spacing w:line="360" w:lineRule="auto"/>
        <w:ind w:leftChars="100" w:firstLine="420" w:firstLineChars="200"/>
        <w:rPr>
          <w:rFonts w:hint="eastAsia" w:ascii="宋体" w:hAnsi="宋体" w:eastAsia="宋体" w:cs="宋体"/>
          <w:szCs w:val="16"/>
          <w:highlight w:val="none"/>
        </w:rPr>
      </w:pPr>
      <w:r>
        <w:rPr>
          <w:rFonts w:hint="eastAsia" w:ascii="宋体" w:hAnsi="宋体" w:eastAsia="宋体" w:cs="宋体"/>
          <w:szCs w:val="16"/>
          <w:highlight w:val="none"/>
        </w:rPr>
        <w:t>4.4评审小组依据询价文件认定的其他原则。</w:t>
      </w:r>
    </w:p>
    <w:p w14:paraId="114EB292">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5.评审小组对所有投标文件均采用相同程序和标准，进行评定。</w:t>
      </w:r>
    </w:p>
    <w:p w14:paraId="00584805">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4BD15CAD">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对于询标后判定的结论（如通过或不通过），评审小组应提出充足的理由，根据评审文件给定的评审指标进行判定，并予以书面记录。</w:t>
      </w:r>
    </w:p>
    <w:p w14:paraId="43114178">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评审小组独立评审后，对投标人某项评审指标如有不同意见，按照少数服从多数的原则，确定该项评审指标的最终结论。</w:t>
      </w:r>
    </w:p>
    <w:p w14:paraId="51608FE8">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7.评审小组按下表内容进行投标有效性评审。</w:t>
      </w:r>
    </w:p>
    <w:tbl>
      <w:tblPr>
        <w:tblStyle w:val="2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291"/>
        <w:gridCol w:w="5818"/>
      </w:tblGrid>
      <w:tr w14:paraId="41FD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31" w:type="dxa"/>
            <w:tcBorders>
              <w:bottom w:val="single" w:color="auto" w:sz="4" w:space="0"/>
            </w:tcBorders>
            <w:vAlign w:val="center"/>
          </w:tcPr>
          <w:p w14:paraId="79FAD093">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highlight w:val="none"/>
              </w:rPr>
            </w:pPr>
            <w:bookmarkStart w:id="37" w:name="_Hlk16461707"/>
            <w:r>
              <w:rPr>
                <w:rFonts w:hint="eastAsia" w:ascii="宋体" w:hAnsi="宋体" w:eastAsia="宋体" w:cs="宋体"/>
                <w:szCs w:val="21"/>
                <w:highlight w:val="none"/>
              </w:rPr>
              <w:t>序号</w:t>
            </w:r>
          </w:p>
        </w:tc>
        <w:tc>
          <w:tcPr>
            <w:tcW w:w="2291" w:type="dxa"/>
            <w:tcBorders>
              <w:bottom w:val="single" w:color="auto" w:sz="4" w:space="0"/>
            </w:tcBorders>
            <w:vAlign w:val="center"/>
          </w:tcPr>
          <w:p w14:paraId="78A25C75">
            <w:pPr>
              <w:pStyle w:val="3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评审指标</w:t>
            </w:r>
          </w:p>
        </w:tc>
        <w:tc>
          <w:tcPr>
            <w:tcW w:w="5818" w:type="dxa"/>
            <w:tcBorders>
              <w:bottom w:val="single" w:color="auto" w:sz="4" w:space="0"/>
            </w:tcBorders>
            <w:vAlign w:val="center"/>
          </w:tcPr>
          <w:p w14:paraId="3D9141B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评审标准</w:t>
            </w:r>
          </w:p>
        </w:tc>
      </w:tr>
      <w:tr w14:paraId="038B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tcBorders>
              <w:bottom w:val="single" w:color="auto" w:sz="4" w:space="0"/>
            </w:tcBorders>
            <w:vAlign w:val="center"/>
          </w:tcPr>
          <w:p w14:paraId="18B985A4">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1</w:t>
            </w:r>
          </w:p>
        </w:tc>
        <w:tc>
          <w:tcPr>
            <w:tcW w:w="2291" w:type="dxa"/>
            <w:tcBorders>
              <w:bottom w:val="single" w:color="auto" w:sz="4" w:space="0"/>
            </w:tcBorders>
            <w:vAlign w:val="center"/>
          </w:tcPr>
          <w:p w14:paraId="264A4CBC">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营业执照</w:t>
            </w:r>
          </w:p>
        </w:tc>
        <w:tc>
          <w:tcPr>
            <w:tcW w:w="5818" w:type="dxa"/>
            <w:tcBorders>
              <w:bottom w:val="single" w:color="auto" w:sz="4" w:space="0"/>
            </w:tcBorders>
            <w:vAlign w:val="center"/>
          </w:tcPr>
          <w:p w14:paraId="279E952C">
            <w:pPr>
              <w:adjustRightInd w:val="0"/>
              <w:snapToGrid w:val="0"/>
              <w:spacing w:line="24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提供有效的营业执照扫描件，应完整地体现出营业执照的全部内容。联合体投标的联合体各方均须提供。</w:t>
            </w:r>
          </w:p>
        </w:tc>
      </w:tr>
      <w:tr w14:paraId="7F03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14:paraId="59A6F100">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2</w:t>
            </w:r>
          </w:p>
        </w:tc>
        <w:tc>
          <w:tcPr>
            <w:tcW w:w="2291" w:type="dxa"/>
            <w:vAlign w:val="center"/>
          </w:tcPr>
          <w:p w14:paraId="0D756325">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资质证书</w:t>
            </w:r>
          </w:p>
        </w:tc>
        <w:tc>
          <w:tcPr>
            <w:tcW w:w="5818" w:type="dxa"/>
            <w:vAlign w:val="center"/>
          </w:tcPr>
          <w:p w14:paraId="74CBDD74">
            <w:pPr>
              <w:adjustRightInd w:val="0"/>
              <w:snapToGrid w:val="0"/>
              <w:spacing w:line="24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提供符合</w:t>
            </w:r>
            <w:r>
              <w:rPr>
                <w:rFonts w:hint="eastAsia" w:ascii="宋体" w:hAnsi="宋体" w:eastAsia="宋体" w:cs="宋体"/>
                <w:sz w:val="21"/>
                <w:szCs w:val="21"/>
                <w:highlight w:val="none"/>
                <w:lang w:eastAsia="zh-CN"/>
              </w:rPr>
              <w:t>询价</w:t>
            </w:r>
            <w:r>
              <w:rPr>
                <w:rFonts w:hint="eastAsia" w:ascii="宋体" w:hAnsi="宋体" w:eastAsia="宋体" w:cs="宋体"/>
                <w:kern w:val="2"/>
                <w:sz w:val="21"/>
                <w:szCs w:val="21"/>
                <w:highlight w:val="none"/>
              </w:rPr>
              <w:t>公告的资质证书。</w:t>
            </w:r>
          </w:p>
        </w:tc>
      </w:tr>
      <w:tr w14:paraId="625D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31" w:type="dxa"/>
            <w:vAlign w:val="center"/>
          </w:tcPr>
          <w:p w14:paraId="5DAD7BA5">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3</w:t>
            </w:r>
          </w:p>
        </w:tc>
        <w:tc>
          <w:tcPr>
            <w:tcW w:w="2291" w:type="dxa"/>
            <w:vAlign w:val="center"/>
          </w:tcPr>
          <w:p w14:paraId="4C599226">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联合协议（如要求）</w:t>
            </w:r>
          </w:p>
        </w:tc>
        <w:tc>
          <w:tcPr>
            <w:tcW w:w="5818" w:type="dxa"/>
            <w:vAlign w:val="center"/>
          </w:tcPr>
          <w:p w14:paraId="17E5D3CA">
            <w:pPr>
              <w:adjustRightInd w:val="0"/>
              <w:snapToGrid w:val="0"/>
              <w:spacing w:line="24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格式、填写要求符合</w:t>
            </w:r>
            <w:r>
              <w:rPr>
                <w:rFonts w:hint="eastAsia" w:ascii="宋体" w:hAnsi="宋体" w:eastAsia="宋体" w:cs="宋体"/>
                <w:sz w:val="21"/>
                <w:szCs w:val="21"/>
                <w:highlight w:val="none"/>
                <w:lang w:eastAsia="zh-CN"/>
              </w:rPr>
              <w:t>询价</w:t>
            </w:r>
            <w:r>
              <w:rPr>
                <w:rFonts w:hint="eastAsia" w:ascii="宋体" w:hAnsi="宋体" w:eastAsia="宋体" w:cs="宋体"/>
                <w:kern w:val="2"/>
                <w:sz w:val="21"/>
                <w:szCs w:val="21"/>
                <w:highlight w:val="none"/>
              </w:rPr>
              <w:t>文件规定。</w:t>
            </w:r>
          </w:p>
        </w:tc>
      </w:tr>
      <w:tr w14:paraId="25CA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931" w:type="dxa"/>
            <w:vAlign w:val="center"/>
          </w:tcPr>
          <w:p w14:paraId="65422591">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4</w:t>
            </w:r>
          </w:p>
        </w:tc>
        <w:tc>
          <w:tcPr>
            <w:tcW w:w="2291" w:type="dxa"/>
            <w:vAlign w:val="center"/>
          </w:tcPr>
          <w:p w14:paraId="55895D76">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投标人业绩</w:t>
            </w:r>
          </w:p>
        </w:tc>
        <w:tc>
          <w:tcPr>
            <w:tcW w:w="5818" w:type="dxa"/>
            <w:vAlign w:val="center"/>
          </w:tcPr>
          <w:p w14:paraId="0D518E44">
            <w:pPr>
              <w:spacing w:line="240" w:lineRule="auto"/>
              <w:ind w:right="-11"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提供符合</w:t>
            </w:r>
            <w:r>
              <w:rPr>
                <w:rFonts w:hint="eastAsia" w:ascii="宋体" w:hAnsi="宋体" w:eastAsia="宋体" w:cs="宋体"/>
                <w:sz w:val="21"/>
                <w:szCs w:val="21"/>
                <w:highlight w:val="none"/>
                <w:lang w:eastAsia="zh-CN"/>
              </w:rPr>
              <w:t>询价</w:t>
            </w:r>
            <w:r>
              <w:rPr>
                <w:rFonts w:hint="eastAsia" w:ascii="宋体" w:hAnsi="宋体" w:eastAsia="宋体" w:cs="宋体"/>
                <w:kern w:val="2"/>
                <w:sz w:val="21"/>
                <w:szCs w:val="21"/>
                <w:highlight w:val="none"/>
              </w:rPr>
              <w:t>公告的投标人业绩。</w:t>
            </w:r>
          </w:p>
        </w:tc>
      </w:tr>
      <w:tr w14:paraId="1B3B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31" w:type="dxa"/>
            <w:vAlign w:val="center"/>
          </w:tcPr>
          <w:p w14:paraId="43DF9130">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5</w:t>
            </w:r>
          </w:p>
        </w:tc>
        <w:tc>
          <w:tcPr>
            <w:tcW w:w="2291" w:type="dxa"/>
            <w:vAlign w:val="center"/>
          </w:tcPr>
          <w:p w14:paraId="51187243">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项目负责人资格要求</w:t>
            </w:r>
          </w:p>
        </w:tc>
        <w:tc>
          <w:tcPr>
            <w:tcW w:w="5818" w:type="dxa"/>
            <w:vAlign w:val="center"/>
          </w:tcPr>
          <w:p w14:paraId="28CC98CD">
            <w:pPr>
              <w:spacing w:line="240" w:lineRule="auto"/>
              <w:ind w:right="-11"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符合</w:t>
            </w:r>
            <w:r>
              <w:rPr>
                <w:rFonts w:hint="eastAsia" w:ascii="宋体" w:hAnsi="宋体" w:eastAsia="宋体" w:cs="宋体"/>
                <w:sz w:val="21"/>
                <w:szCs w:val="21"/>
                <w:highlight w:val="none"/>
                <w:lang w:eastAsia="zh-CN"/>
              </w:rPr>
              <w:t>询价</w:t>
            </w:r>
            <w:r>
              <w:rPr>
                <w:rFonts w:hint="eastAsia" w:ascii="宋体" w:hAnsi="宋体" w:eastAsia="宋体" w:cs="宋体"/>
                <w:kern w:val="2"/>
                <w:sz w:val="21"/>
                <w:szCs w:val="21"/>
                <w:highlight w:val="none"/>
              </w:rPr>
              <w:t>文件要求。</w:t>
            </w:r>
          </w:p>
        </w:tc>
      </w:tr>
      <w:tr w14:paraId="2143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31" w:type="dxa"/>
            <w:vAlign w:val="center"/>
          </w:tcPr>
          <w:p w14:paraId="6E35A110">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6</w:t>
            </w:r>
          </w:p>
        </w:tc>
        <w:tc>
          <w:tcPr>
            <w:tcW w:w="2291" w:type="dxa"/>
            <w:vAlign w:val="center"/>
          </w:tcPr>
          <w:p w14:paraId="77A22566">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投标函</w:t>
            </w:r>
          </w:p>
        </w:tc>
        <w:tc>
          <w:tcPr>
            <w:tcW w:w="5818" w:type="dxa"/>
            <w:vAlign w:val="center"/>
          </w:tcPr>
          <w:p w14:paraId="7AECD8B4">
            <w:pPr>
              <w:adjustRightInd w:val="0"/>
              <w:snapToGrid w:val="0"/>
              <w:spacing w:line="24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符合</w:t>
            </w:r>
            <w:r>
              <w:rPr>
                <w:rFonts w:hint="eastAsia" w:ascii="宋体" w:hAnsi="宋体" w:eastAsia="宋体" w:cs="宋体"/>
                <w:sz w:val="21"/>
                <w:szCs w:val="21"/>
                <w:highlight w:val="none"/>
                <w:lang w:eastAsia="zh-CN"/>
              </w:rPr>
              <w:t>询价</w:t>
            </w:r>
            <w:r>
              <w:rPr>
                <w:rFonts w:hint="eastAsia" w:ascii="宋体" w:hAnsi="宋体" w:eastAsia="宋体" w:cs="宋体"/>
                <w:kern w:val="2"/>
                <w:sz w:val="21"/>
                <w:szCs w:val="21"/>
                <w:highlight w:val="none"/>
              </w:rPr>
              <w:t>文件要求。</w:t>
            </w:r>
          </w:p>
        </w:tc>
      </w:tr>
      <w:tr w14:paraId="757A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1" w:type="dxa"/>
            <w:vAlign w:val="center"/>
          </w:tcPr>
          <w:p w14:paraId="69DA8B6F">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7</w:t>
            </w:r>
          </w:p>
        </w:tc>
        <w:tc>
          <w:tcPr>
            <w:tcW w:w="2291" w:type="dxa"/>
            <w:vAlign w:val="center"/>
          </w:tcPr>
          <w:p w14:paraId="57B92FB2">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eastAsia="zh-CN"/>
              </w:rPr>
              <w:t>询价</w:t>
            </w:r>
            <w:r>
              <w:rPr>
                <w:rFonts w:hint="eastAsia" w:ascii="宋体" w:hAnsi="宋体" w:eastAsia="宋体" w:cs="宋体"/>
                <w:kern w:val="2"/>
                <w:sz w:val="21"/>
                <w:szCs w:val="21"/>
                <w:highlight w:val="none"/>
              </w:rPr>
              <w:t>文件获取情况</w:t>
            </w:r>
          </w:p>
        </w:tc>
        <w:tc>
          <w:tcPr>
            <w:tcW w:w="5818" w:type="dxa"/>
            <w:vAlign w:val="center"/>
          </w:tcPr>
          <w:p w14:paraId="501BA2BB">
            <w:pPr>
              <w:adjustRightInd w:val="0"/>
              <w:snapToGrid w:val="0"/>
              <w:spacing w:line="24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询价</w:t>
            </w:r>
            <w:r>
              <w:rPr>
                <w:rFonts w:hint="eastAsia" w:ascii="宋体" w:hAnsi="宋体" w:eastAsia="宋体" w:cs="宋体"/>
                <w:sz w:val="21"/>
                <w:szCs w:val="21"/>
                <w:highlight w:val="none"/>
              </w:rPr>
              <w:t>文件获取截止时间前完成</w:t>
            </w:r>
            <w:r>
              <w:rPr>
                <w:rFonts w:hint="eastAsia" w:ascii="宋体" w:hAnsi="宋体" w:eastAsia="宋体" w:cs="宋体"/>
                <w:sz w:val="21"/>
                <w:szCs w:val="21"/>
                <w:highlight w:val="none"/>
                <w:lang w:eastAsia="zh-CN"/>
              </w:rPr>
              <w:t>询价</w:t>
            </w:r>
            <w:r>
              <w:rPr>
                <w:rFonts w:hint="eastAsia" w:ascii="宋体" w:hAnsi="宋体" w:eastAsia="宋体" w:cs="宋体"/>
                <w:sz w:val="21"/>
                <w:szCs w:val="21"/>
                <w:highlight w:val="none"/>
              </w:rPr>
              <w:t>文件获取</w:t>
            </w:r>
            <w:r>
              <w:rPr>
                <w:rFonts w:hint="eastAsia" w:ascii="宋体" w:hAnsi="宋体" w:eastAsia="宋体" w:cs="宋体"/>
                <w:kern w:val="2"/>
                <w:sz w:val="21"/>
                <w:szCs w:val="21"/>
                <w:highlight w:val="none"/>
              </w:rPr>
              <w:t>。</w:t>
            </w:r>
          </w:p>
        </w:tc>
      </w:tr>
      <w:tr w14:paraId="3528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18C23A22">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8</w:t>
            </w:r>
          </w:p>
        </w:tc>
        <w:tc>
          <w:tcPr>
            <w:tcW w:w="2291" w:type="dxa"/>
            <w:vAlign w:val="center"/>
          </w:tcPr>
          <w:p w14:paraId="59E2C0B7">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授权书</w:t>
            </w:r>
          </w:p>
        </w:tc>
        <w:tc>
          <w:tcPr>
            <w:tcW w:w="5818" w:type="dxa"/>
            <w:vAlign w:val="center"/>
          </w:tcPr>
          <w:p w14:paraId="04AC95DB">
            <w:pPr>
              <w:adjustRightInd w:val="0"/>
              <w:snapToGrid w:val="0"/>
              <w:spacing w:line="24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符合</w:t>
            </w:r>
            <w:r>
              <w:rPr>
                <w:rFonts w:hint="eastAsia" w:ascii="宋体" w:hAnsi="宋体" w:eastAsia="宋体" w:cs="宋体"/>
                <w:sz w:val="21"/>
                <w:szCs w:val="21"/>
                <w:highlight w:val="none"/>
                <w:lang w:eastAsia="zh-CN"/>
              </w:rPr>
              <w:t>询价</w:t>
            </w:r>
            <w:r>
              <w:rPr>
                <w:rFonts w:hint="eastAsia" w:ascii="宋体" w:hAnsi="宋体" w:eastAsia="宋体" w:cs="宋体"/>
                <w:kern w:val="2"/>
                <w:sz w:val="21"/>
                <w:szCs w:val="21"/>
                <w:highlight w:val="none"/>
              </w:rPr>
              <w:t>文件要求。</w:t>
            </w:r>
          </w:p>
        </w:tc>
      </w:tr>
      <w:tr w14:paraId="2B1B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72A67B8A">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9</w:t>
            </w:r>
          </w:p>
        </w:tc>
        <w:tc>
          <w:tcPr>
            <w:tcW w:w="2291" w:type="dxa"/>
            <w:vAlign w:val="center"/>
          </w:tcPr>
          <w:p w14:paraId="44C517CC">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投标报价</w:t>
            </w:r>
          </w:p>
        </w:tc>
        <w:tc>
          <w:tcPr>
            <w:tcW w:w="5818" w:type="dxa"/>
            <w:vAlign w:val="center"/>
          </w:tcPr>
          <w:p w14:paraId="2FC68743">
            <w:pPr>
              <w:adjustRightInd w:val="0"/>
              <w:snapToGrid w:val="0"/>
              <w:spacing w:line="24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符合</w:t>
            </w:r>
            <w:r>
              <w:rPr>
                <w:rFonts w:hint="eastAsia" w:ascii="宋体" w:hAnsi="宋体" w:eastAsia="宋体" w:cs="宋体"/>
                <w:sz w:val="21"/>
                <w:szCs w:val="21"/>
                <w:highlight w:val="none"/>
                <w:lang w:eastAsia="zh-CN"/>
              </w:rPr>
              <w:t>询价</w:t>
            </w:r>
            <w:r>
              <w:rPr>
                <w:rFonts w:hint="eastAsia" w:ascii="宋体" w:hAnsi="宋体" w:eastAsia="宋体" w:cs="宋体"/>
                <w:kern w:val="2"/>
                <w:sz w:val="21"/>
                <w:szCs w:val="21"/>
                <w:highlight w:val="none"/>
              </w:rPr>
              <w:t>文件要求。</w:t>
            </w:r>
          </w:p>
        </w:tc>
      </w:tr>
      <w:tr w14:paraId="3503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33CF3B40">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10</w:t>
            </w:r>
          </w:p>
        </w:tc>
        <w:tc>
          <w:tcPr>
            <w:tcW w:w="2291" w:type="dxa"/>
            <w:vAlign w:val="center"/>
          </w:tcPr>
          <w:p w14:paraId="28130592">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其他要求</w:t>
            </w:r>
          </w:p>
        </w:tc>
        <w:tc>
          <w:tcPr>
            <w:tcW w:w="5818" w:type="dxa"/>
            <w:vAlign w:val="center"/>
          </w:tcPr>
          <w:p w14:paraId="32B85345">
            <w:pPr>
              <w:adjustRightInd w:val="0"/>
              <w:snapToGrid w:val="0"/>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rPr>
              <w:t>……</w:t>
            </w:r>
          </w:p>
        </w:tc>
      </w:tr>
      <w:tr w14:paraId="0A8D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040" w:type="dxa"/>
            <w:gridSpan w:val="3"/>
            <w:vAlign w:val="center"/>
          </w:tcPr>
          <w:p w14:paraId="7067FB2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highlight w:val="none"/>
              </w:rPr>
            </w:pPr>
            <w:r>
              <w:rPr>
                <w:rFonts w:hint="eastAsia" w:ascii="宋体" w:hAnsi="宋体" w:eastAsia="宋体" w:cs="宋体"/>
                <w:b/>
                <w:bCs/>
                <w:szCs w:val="21"/>
                <w:highlight w:val="none"/>
              </w:rPr>
              <w:t>评审指标通过标准：</w:t>
            </w:r>
            <w:r>
              <w:rPr>
                <w:rFonts w:hint="eastAsia" w:ascii="宋体" w:hAnsi="宋体" w:eastAsia="宋体" w:cs="宋体"/>
                <w:szCs w:val="21"/>
                <w:highlight w:val="none"/>
              </w:rPr>
              <w:t>投标人必须通过评审表中的全部评审指标。</w:t>
            </w:r>
          </w:p>
          <w:p w14:paraId="7C5F77A8">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评审小组根据表中所列各项指标对投标人是否为有效标进行评审，未列入上表中的指标不得作为否决投标依据。符合评审指标通过标准的，为有效投标。</w:t>
            </w:r>
          </w:p>
        </w:tc>
      </w:tr>
      <w:bookmarkEnd w:id="36"/>
      <w:bookmarkEnd w:id="37"/>
    </w:tbl>
    <w:p w14:paraId="54730F93">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8.中标人的推荐原则及标准</w:t>
      </w:r>
    </w:p>
    <w:p w14:paraId="2F2EE2E1">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8.1对通过评审的有效投标人，按其最终报价由低到高的顺序选出中标人。</w:t>
      </w:r>
    </w:p>
    <w:p w14:paraId="30E81A84">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8.2如果有效投标人的最终报价出现两家或两家以上相同者，则采取评审小组评委投票的方式，按少数服从多数的原则确定中标人。</w:t>
      </w:r>
    </w:p>
    <w:p w14:paraId="379BBE1D">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9.评审小组在评标过程中发现的问题，应当及时作出处理或者向招标人提出处理建议，并作书面记录。</w:t>
      </w:r>
    </w:p>
    <w:p w14:paraId="205792BE">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2D65B6F1">
      <w:pPr>
        <w:spacing w:line="360" w:lineRule="auto"/>
        <w:ind w:firstLine="420" w:firstLineChars="200"/>
        <w:rPr>
          <w:rFonts w:hint="eastAsia" w:ascii="宋体" w:hAnsi="宋体" w:eastAsia="宋体" w:cs="宋体"/>
          <w:szCs w:val="16"/>
          <w:highlight w:val="none"/>
        </w:rPr>
      </w:pPr>
      <w:r>
        <w:rPr>
          <w:rFonts w:hint="eastAsia" w:ascii="宋体" w:hAnsi="宋体" w:eastAsia="宋体" w:cs="宋体"/>
          <w:szCs w:val="16"/>
          <w:highlight w:val="none"/>
        </w:rPr>
        <w:t>11.投标人最终报价与公布的预算价（或最高投标限价（招标控制价）)相比降幅过小，或投标人最终报价明显缺乏竞争性的，评审小组可以否决所有投标。</w:t>
      </w:r>
    </w:p>
    <w:p w14:paraId="40D11401">
      <w:pPr>
        <w:spacing w:line="360" w:lineRule="auto"/>
        <w:ind w:firstLine="420" w:firstLineChars="200"/>
        <w:rPr>
          <w:rFonts w:hint="eastAsia" w:ascii="宋体" w:hAnsi="宋体" w:eastAsia="宋体" w:cs="宋体"/>
          <w:highlight w:val="none"/>
        </w:rPr>
      </w:pPr>
      <w:r>
        <w:rPr>
          <w:rFonts w:hint="eastAsia" w:ascii="宋体" w:hAnsi="宋体" w:eastAsia="宋体" w:cs="宋体"/>
          <w:szCs w:val="16"/>
          <w:highlight w:val="none"/>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519933CB">
      <w:pPr>
        <w:widowControl/>
        <w:jc w:val="left"/>
        <w:rPr>
          <w:rFonts w:hint="eastAsia" w:ascii="宋体" w:hAnsi="宋体" w:eastAsia="宋体" w:cs="宋体"/>
          <w:bCs/>
          <w:sz w:val="24"/>
          <w:highlight w:val="none"/>
        </w:rPr>
      </w:pPr>
      <w:r>
        <w:rPr>
          <w:rFonts w:hint="eastAsia" w:ascii="宋体" w:hAnsi="宋体" w:eastAsia="宋体" w:cs="宋体"/>
          <w:bCs/>
          <w:sz w:val="24"/>
          <w:highlight w:val="none"/>
        </w:rPr>
        <w:br w:type="page"/>
      </w:r>
    </w:p>
    <w:p w14:paraId="3859F5D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38" w:name="_Toc26881"/>
      <w:bookmarkStart w:id="39" w:name="_Toc11086"/>
      <w:bookmarkStart w:id="40" w:name="_Toc3255"/>
      <w:bookmarkStart w:id="41" w:name="_Toc24488"/>
      <w:bookmarkStart w:id="42" w:name="_Toc3364"/>
      <w:bookmarkStart w:id="43" w:name="_Toc23728"/>
      <w:r>
        <w:rPr>
          <w:rFonts w:hint="eastAsia" w:ascii="宋体" w:hAnsi="宋体" w:eastAsia="宋体" w:cs="宋体"/>
          <w:b/>
          <w:sz w:val="28"/>
          <w:highlight w:val="none"/>
        </w:rPr>
        <w:t>第五章  合同</w:t>
      </w:r>
      <w:bookmarkEnd w:id="38"/>
      <w:bookmarkEnd w:id="39"/>
      <w:bookmarkEnd w:id="40"/>
      <w:bookmarkEnd w:id="41"/>
      <w:bookmarkEnd w:id="42"/>
      <w:bookmarkEnd w:id="43"/>
    </w:p>
    <w:p w14:paraId="2D828BD0">
      <w:pPr>
        <w:pStyle w:val="4"/>
        <w:bidi w:val="0"/>
        <w:jc w:val="center"/>
        <w:rPr>
          <w:rFonts w:hint="eastAsia"/>
          <w:sz w:val="28"/>
          <w:szCs w:val="22"/>
          <w:highlight w:val="none"/>
        </w:rPr>
      </w:pPr>
      <w:bookmarkStart w:id="44" w:name="_Toc13859"/>
      <w:bookmarkStart w:id="45" w:name="_Toc152045767"/>
      <w:bookmarkStart w:id="46" w:name="_Toc491798523"/>
      <w:bookmarkStart w:id="47" w:name="_Toc152042546"/>
      <w:bookmarkStart w:id="48" w:name="_Toc144974826"/>
      <w:bookmarkStart w:id="49" w:name="_Toc179632785"/>
      <w:r>
        <w:rPr>
          <w:rFonts w:hint="eastAsia"/>
          <w:sz w:val="28"/>
          <w:szCs w:val="22"/>
          <w:highlight w:val="none"/>
          <w:lang w:val="en-US" w:eastAsia="zh-CN"/>
        </w:rPr>
        <w:t>合肥文旅轨道物业服务有限公司8号线北城车辆段外墙清洗服务合同</w:t>
      </w:r>
      <w:bookmarkEnd w:id="44"/>
    </w:p>
    <w:p w14:paraId="4FF58D68">
      <w:pPr>
        <w:adjustRightInd w:val="0"/>
        <w:snapToGrid w:val="0"/>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委托方（以下简称甲方）：</w:t>
      </w:r>
    </w:p>
    <w:p w14:paraId="033FCE57">
      <w:pPr>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地 址：           </w:t>
      </w:r>
    </w:p>
    <w:p w14:paraId="574DDBB0">
      <w:pPr>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法定代表人：            </w:t>
      </w:r>
    </w:p>
    <w:p w14:paraId="3A35EE30">
      <w:pPr>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联系人：                </w:t>
      </w:r>
    </w:p>
    <w:p w14:paraId="01E422B1">
      <w:pPr>
        <w:adjustRightInd w:val="0"/>
        <w:snapToGrid w:val="0"/>
        <w:spacing w:line="360" w:lineRule="auto"/>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 xml:space="preserve">电话：     </w:t>
      </w:r>
      <w:r>
        <w:rPr>
          <w:rFonts w:hint="eastAsia" w:ascii="宋体" w:hAnsi="宋体" w:eastAsia="宋体" w:cs="宋体"/>
          <w:b/>
          <w:bCs/>
          <w:color w:val="000000"/>
          <w:sz w:val="21"/>
          <w:szCs w:val="21"/>
          <w:highlight w:val="none"/>
        </w:rPr>
        <w:t xml:space="preserve">             </w:t>
      </w:r>
    </w:p>
    <w:p w14:paraId="007C1D13">
      <w:pPr>
        <w:adjustRightInd w:val="0"/>
        <w:snapToGrid w:val="0"/>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xml:space="preserve">受托方（以下简称乙方）： </w:t>
      </w:r>
    </w:p>
    <w:p w14:paraId="520D80AB">
      <w:pPr>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地 址：                 </w:t>
      </w:r>
    </w:p>
    <w:p w14:paraId="6B1EC7E3">
      <w:pPr>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单位负责人：            </w:t>
      </w:r>
    </w:p>
    <w:p w14:paraId="2EC0270C">
      <w:pPr>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联系人：               </w:t>
      </w:r>
    </w:p>
    <w:p w14:paraId="035CCD71">
      <w:pPr>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p>
    <w:p w14:paraId="1BBDE2C0">
      <w:pPr>
        <w:tabs>
          <w:tab w:val="left" w:pos="2394"/>
        </w:tab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14:paraId="2B6270EF">
      <w:pPr>
        <w:spacing w:line="360" w:lineRule="auto"/>
        <w:ind w:firstLine="437"/>
        <w:outlineLvl w:val="2"/>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第一条</w:t>
      </w:r>
      <w:r>
        <w:rPr>
          <w:rFonts w:hint="eastAsia" w:ascii="宋体" w:hAnsi="宋体" w:eastAsia="宋体" w:cs="宋体"/>
          <w:b/>
          <w:bCs/>
          <w:sz w:val="21"/>
          <w:szCs w:val="21"/>
          <w:highlight w:val="none"/>
        </w:rPr>
        <w:t xml:space="preserve"> </w:t>
      </w:r>
      <w:r>
        <w:rPr>
          <w:rFonts w:hint="eastAsia" w:ascii="宋体" w:hAnsi="宋体" w:eastAsia="宋体" w:cs="宋体"/>
          <w:b/>
          <w:bCs/>
          <w:sz w:val="21"/>
          <w:szCs w:val="21"/>
          <w:highlight w:val="none"/>
          <w:lang w:val="zh-CN"/>
        </w:rPr>
        <w:t>合同组成部分</w:t>
      </w:r>
    </w:p>
    <w:p w14:paraId="39DD6404">
      <w:pPr>
        <w:spacing w:line="360" w:lineRule="auto"/>
        <w:ind w:firstLine="435"/>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下列文件为本合同的组成部分，并构成一个整体，需综合解释、相互补充。如果下列文件内容出现不一致的情形，</w:t>
      </w:r>
      <w:r>
        <w:rPr>
          <w:rFonts w:hint="eastAsia" w:ascii="宋体" w:hAnsi="宋体" w:eastAsia="宋体" w:cs="宋体"/>
          <w:sz w:val="21"/>
          <w:szCs w:val="21"/>
          <w:highlight w:val="none"/>
        </w:rPr>
        <w:t>那么</w:t>
      </w:r>
      <w:r>
        <w:rPr>
          <w:rFonts w:hint="eastAsia" w:ascii="宋体" w:hAnsi="宋体" w:eastAsia="宋体" w:cs="宋体"/>
          <w:sz w:val="21"/>
          <w:szCs w:val="21"/>
          <w:highlight w:val="none"/>
          <w:lang w:val="zh-CN"/>
        </w:rPr>
        <w:t>在保证按照</w:t>
      </w:r>
      <w:r>
        <w:rPr>
          <w:rFonts w:hint="eastAsia" w:ascii="宋体" w:hAnsi="宋体" w:eastAsia="宋体" w:cs="宋体"/>
          <w:sz w:val="21"/>
          <w:szCs w:val="21"/>
          <w:highlight w:val="none"/>
        </w:rPr>
        <w:t>谈判文件</w:t>
      </w:r>
      <w:r>
        <w:rPr>
          <w:rFonts w:hint="eastAsia" w:ascii="宋体" w:hAnsi="宋体" w:eastAsia="宋体" w:cs="宋体"/>
          <w:sz w:val="21"/>
          <w:szCs w:val="21"/>
          <w:highlight w:val="none"/>
          <w:lang w:val="zh-CN"/>
        </w:rPr>
        <w:t>确定的事项前提下，组成本合同的多个文件的优先适用顺序如下：</w:t>
      </w:r>
    </w:p>
    <w:p w14:paraId="5B2834B0">
      <w:pPr>
        <w:spacing w:line="360" w:lineRule="auto"/>
        <w:ind w:firstLine="435"/>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zh-CN"/>
        </w:rPr>
        <w:t>本合同及其补充合同、变更协议；</w:t>
      </w:r>
    </w:p>
    <w:p w14:paraId="4FE6E615">
      <w:pPr>
        <w:spacing w:line="360" w:lineRule="auto"/>
        <w:ind w:firstLine="435"/>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rPr>
        <w:t>.2中标</w:t>
      </w:r>
      <w:r>
        <w:rPr>
          <w:rFonts w:hint="eastAsia" w:ascii="宋体" w:hAnsi="宋体" w:eastAsia="宋体" w:cs="宋体"/>
          <w:sz w:val="21"/>
          <w:szCs w:val="21"/>
          <w:highlight w:val="none"/>
          <w:lang w:val="zh-CN"/>
        </w:rPr>
        <w:t>通知书、</w:t>
      </w:r>
      <w:r>
        <w:rPr>
          <w:rFonts w:hint="eastAsia" w:ascii="宋体" w:hAnsi="宋体" w:eastAsia="宋体" w:cs="宋体"/>
          <w:sz w:val="21"/>
          <w:szCs w:val="21"/>
          <w:highlight w:val="none"/>
          <w:lang w:val="en-US" w:eastAsia="zh-CN"/>
        </w:rPr>
        <w:t>询价文件</w:t>
      </w:r>
      <w:r>
        <w:rPr>
          <w:rFonts w:hint="eastAsia" w:ascii="宋体" w:hAnsi="宋体" w:eastAsia="宋体" w:cs="宋体"/>
          <w:sz w:val="21"/>
          <w:szCs w:val="21"/>
          <w:highlight w:val="none"/>
          <w:lang w:val="zh-CN"/>
        </w:rPr>
        <w:t>；</w:t>
      </w:r>
    </w:p>
    <w:p w14:paraId="55E05016">
      <w:pPr>
        <w:spacing w:line="360" w:lineRule="auto"/>
        <w:ind w:firstLine="435"/>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1.3投标</w:t>
      </w:r>
      <w:r>
        <w:rPr>
          <w:rFonts w:hint="eastAsia" w:ascii="宋体" w:hAnsi="宋体" w:eastAsia="宋体" w:cs="宋体"/>
          <w:sz w:val="21"/>
          <w:szCs w:val="21"/>
          <w:highlight w:val="none"/>
          <w:lang w:val="zh-CN"/>
        </w:rPr>
        <w:t>文件（含澄清或者说明文件）；</w:t>
      </w:r>
    </w:p>
    <w:p w14:paraId="309B8F87">
      <w:pPr>
        <w:spacing w:line="360" w:lineRule="auto"/>
        <w:ind w:firstLine="435"/>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1.4</w:t>
      </w:r>
      <w:r>
        <w:rPr>
          <w:rFonts w:hint="eastAsia" w:ascii="宋体" w:hAnsi="宋体" w:eastAsia="宋体" w:cs="宋体"/>
          <w:sz w:val="21"/>
          <w:szCs w:val="21"/>
          <w:highlight w:val="none"/>
          <w:lang w:val="zh-CN"/>
        </w:rPr>
        <w:t>谈判文件（含澄清或者修改文件）；</w:t>
      </w:r>
    </w:p>
    <w:p w14:paraId="3703E76C">
      <w:pPr>
        <w:spacing w:line="360" w:lineRule="auto"/>
        <w:ind w:firstLine="435"/>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1.5</w:t>
      </w:r>
      <w:r>
        <w:rPr>
          <w:rFonts w:hint="eastAsia" w:ascii="宋体" w:hAnsi="宋体" w:eastAsia="宋体" w:cs="宋体"/>
          <w:sz w:val="21"/>
          <w:szCs w:val="21"/>
          <w:highlight w:val="none"/>
          <w:lang w:val="zh-CN"/>
        </w:rPr>
        <w:t>其他相关文件。</w:t>
      </w:r>
    </w:p>
    <w:p w14:paraId="381CE133">
      <w:pPr>
        <w:spacing w:line="500" w:lineRule="exact"/>
        <w:ind w:firstLine="414" w:firstLineChars="200"/>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第二条 委托内容</w:t>
      </w:r>
    </w:p>
    <w:p w14:paraId="613C5AC0">
      <w:pPr>
        <w:spacing w:line="500" w:lineRule="exact"/>
        <w:ind w:firstLine="395" w:firstLineChars="192"/>
        <w:rPr>
          <w:rFonts w:hint="default"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合肥轨道交通</w:t>
      </w:r>
      <w:r>
        <w:rPr>
          <w:rFonts w:hint="eastAsia" w:ascii="宋体" w:hAnsi="宋体" w:eastAsia="宋体" w:cs="宋体"/>
          <w:spacing w:val="-2"/>
          <w:sz w:val="21"/>
          <w:szCs w:val="21"/>
          <w:highlight w:val="none"/>
        </w:rPr>
        <w:t>8号线北城车辆段</w:t>
      </w:r>
      <w:r>
        <w:rPr>
          <w:rFonts w:hint="eastAsia" w:ascii="宋体" w:hAnsi="宋体" w:eastAsia="宋体" w:cs="宋体"/>
          <w:spacing w:val="-2"/>
          <w:sz w:val="21"/>
          <w:szCs w:val="21"/>
          <w:highlight w:val="none"/>
          <w:lang w:val="en-US" w:eastAsia="zh-CN"/>
        </w:rPr>
        <w:t>项目</w:t>
      </w:r>
      <w:r>
        <w:rPr>
          <w:rFonts w:hint="eastAsia" w:ascii="宋体" w:hAnsi="宋体" w:eastAsia="宋体" w:cs="宋体"/>
          <w:spacing w:val="-2"/>
          <w:sz w:val="21"/>
          <w:szCs w:val="21"/>
          <w:highlight w:val="none"/>
        </w:rPr>
        <w:t>外幕墙饰面（包含外幕墙玻璃及外幕墙饰面、铝塑板、大理石等材料）的清洗。</w:t>
      </w:r>
    </w:p>
    <w:p w14:paraId="7E8FC295">
      <w:pPr>
        <w:spacing w:line="500" w:lineRule="exact"/>
        <w:ind w:firstLine="397" w:firstLineChars="192"/>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第三条 合同期限</w:t>
      </w:r>
    </w:p>
    <w:p w14:paraId="349FCD9B">
      <w:pPr>
        <w:spacing w:line="500" w:lineRule="exact"/>
        <w:ind w:firstLine="395" w:firstLineChars="192"/>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val="en-US" w:eastAsia="zh-CN"/>
        </w:rPr>
        <w:t>1、服务期限：</w:t>
      </w:r>
      <w:r>
        <w:rPr>
          <w:rFonts w:hint="eastAsia" w:ascii="宋体" w:hAnsi="宋体" w:eastAsia="宋体" w:cs="宋体"/>
          <w:i w:val="0"/>
          <w:iCs w:val="0"/>
          <w:caps w:val="0"/>
          <w:color w:val="000000"/>
          <w:spacing w:val="0"/>
          <w:sz w:val="21"/>
          <w:szCs w:val="21"/>
          <w:shd w:val="clear" w:fill="FFFFFF"/>
        </w:rPr>
        <w:t>合同签订之日起至</w:t>
      </w:r>
      <w:r>
        <w:rPr>
          <w:rFonts w:hint="default" w:ascii="Times New Roman" w:hAnsi="Times New Roman" w:eastAsia="宋体" w:cs="Times New Roman"/>
          <w:i w:val="0"/>
          <w:iCs w:val="0"/>
          <w:caps w:val="0"/>
          <w:color w:val="000000"/>
          <w:spacing w:val="0"/>
          <w:sz w:val="21"/>
          <w:szCs w:val="21"/>
          <w:shd w:val="clear" w:fill="FFFFFF"/>
        </w:rPr>
        <w:t>2026</w:t>
      </w:r>
      <w:r>
        <w:rPr>
          <w:rFonts w:hint="eastAsia" w:ascii="宋体" w:hAnsi="宋体" w:eastAsia="宋体" w:cs="宋体"/>
          <w:i w:val="0"/>
          <w:iCs w:val="0"/>
          <w:caps w:val="0"/>
          <w:color w:val="000000"/>
          <w:spacing w:val="0"/>
          <w:sz w:val="21"/>
          <w:szCs w:val="21"/>
          <w:shd w:val="clear" w:fill="FFFFFF"/>
        </w:rPr>
        <w:t>年</w:t>
      </w:r>
      <w:r>
        <w:rPr>
          <w:rFonts w:hint="default" w:ascii="Times New Roman" w:hAnsi="Times New Roman" w:eastAsia="宋体" w:cs="Times New Roman"/>
          <w:i w:val="0"/>
          <w:iCs w:val="0"/>
          <w:caps w:val="0"/>
          <w:color w:val="000000"/>
          <w:spacing w:val="0"/>
          <w:sz w:val="21"/>
          <w:szCs w:val="21"/>
          <w:shd w:val="clear" w:fill="FFFFFF"/>
        </w:rPr>
        <w:t>6</w:t>
      </w:r>
      <w:r>
        <w:rPr>
          <w:rFonts w:hint="eastAsia" w:ascii="宋体" w:hAnsi="宋体" w:eastAsia="宋体" w:cs="宋体"/>
          <w:i w:val="0"/>
          <w:iCs w:val="0"/>
          <w:caps w:val="0"/>
          <w:color w:val="000000"/>
          <w:spacing w:val="0"/>
          <w:sz w:val="21"/>
          <w:szCs w:val="21"/>
          <w:shd w:val="clear" w:fill="FFFFFF"/>
        </w:rPr>
        <w:t>月</w:t>
      </w:r>
      <w:r>
        <w:rPr>
          <w:rFonts w:hint="default" w:ascii="Times New Roman" w:hAnsi="Times New Roman" w:eastAsia="宋体" w:cs="Times New Roman"/>
          <w:i w:val="0"/>
          <w:iCs w:val="0"/>
          <w:caps w:val="0"/>
          <w:color w:val="000000"/>
          <w:spacing w:val="0"/>
          <w:sz w:val="21"/>
          <w:szCs w:val="21"/>
          <w:shd w:val="clear" w:fill="FFFFFF"/>
        </w:rPr>
        <w:t>30</w:t>
      </w:r>
      <w:r>
        <w:rPr>
          <w:rFonts w:hint="eastAsia" w:ascii="宋体" w:hAnsi="宋体" w:eastAsia="宋体" w:cs="宋体"/>
          <w:i w:val="0"/>
          <w:iCs w:val="0"/>
          <w:caps w:val="0"/>
          <w:color w:val="000000"/>
          <w:spacing w:val="0"/>
          <w:sz w:val="21"/>
          <w:szCs w:val="21"/>
          <w:shd w:val="clear" w:fill="FFFFFF"/>
        </w:rPr>
        <w:t>日止，合同期内接到甲方通知</w:t>
      </w:r>
      <w:r>
        <w:rPr>
          <w:rFonts w:hint="default" w:ascii="Times New Roman" w:hAnsi="Times New Roman" w:eastAsia="宋体" w:cs="Times New Roman"/>
          <w:i w:val="0"/>
          <w:iCs w:val="0"/>
          <w:caps w:val="0"/>
          <w:color w:val="000000"/>
          <w:spacing w:val="0"/>
          <w:sz w:val="21"/>
          <w:szCs w:val="21"/>
          <w:shd w:val="clear" w:fill="FFFFFF"/>
        </w:rPr>
        <w:t>30</w:t>
      </w:r>
      <w:r>
        <w:rPr>
          <w:rFonts w:hint="eastAsia" w:ascii="宋体" w:hAnsi="宋体" w:eastAsia="宋体" w:cs="宋体"/>
          <w:i w:val="0"/>
          <w:iCs w:val="0"/>
          <w:caps w:val="0"/>
          <w:color w:val="000000"/>
          <w:spacing w:val="0"/>
          <w:sz w:val="21"/>
          <w:szCs w:val="21"/>
          <w:shd w:val="clear" w:fill="FFFFFF"/>
        </w:rPr>
        <w:t>日内完成外墙清洗服务工作。</w:t>
      </w:r>
      <w:r>
        <w:rPr>
          <w:rFonts w:hint="eastAsia" w:ascii="宋体" w:hAnsi="宋体" w:cs="宋体"/>
          <w:spacing w:val="-2"/>
          <w:sz w:val="21"/>
          <w:szCs w:val="21"/>
          <w:highlight w:val="none"/>
          <w:lang w:val="en-US" w:eastAsia="zh-CN"/>
        </w:rPr>
        <w:t xml:space="preserve"> </w:t>
      </w:r>
    </w:p>
    <w:p w14:paraId="35D919E4">
      <w:pPr>
        <w:spacing w:line="500" w:lineRule="exact"/>
        <w:ind w:firstLine="395" w:firstLineChars="192"/>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lang w:val="en-US" w:eastAsia="zh-CN"/>
        </w:rPr>
        <w:t>2、</w:t>
      </w:r>
      <w:r>
        <w:rPr>
          <w:rFonts w:hint="eastAsia" w:ascii="宋体" w:hAnsi="宋体" w:eastAsia="宋体" w:cs="宋体"/>
          <w:spacing w:val="-2"/>
          <w:sz w:val="21"/>
          <w:szCs w:val="21"/>
          <w:highlight w:val="none"/>
        </w:rPr>
        <w:t>乙方工作人员进场具体清洗日期以甲方通知为准。</w:t>
      </w:r>
    </w:p>
    <w:p w14:paraId="59A863AC">
      <w:pPr>
        <w:spacing w:line="500" w:lineRule="exact"/>
        <w:ind w:firstLine="397" w:firstLineChars="192"/>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第四条 清洗标准</w:t>
      </w:r>
    </w:p>
    <w:p w14:paraId="58C65838">
      <w:pPr>
        <w:spacing w:line="500" w:lineRule="exact"/>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1、清洗所使用的材料均采用广州生产的“白云”或“庄臣”系列清洗剂，清洗和保养工具、试剂等不得对玻璃幕墙及外幕墙面各类材质造成任何伤害。</w:t>
      </w:r>
    </w:p>
    <w:p w14:paraId="56C09080">
      <w:pPr>
        <w:spacing w:line="500" w:lineRule="exact"/>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2、外幕墙玻璃清洗应达到下列标准：表面无浮尘、无污垢、污迹、污渍、玻璃光亮、金属结构（外露）光亮，有质感。</w:t>
      </w:r>
    </w:p>
    <w:p w14:paraId="6E084DD3">
      <w:pPr>
        <w:spacing w:line="500" w:lineRule="exact"/>
        <w:ind w:firstLine="412"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3、外幕墙其它材质面应达到下列标准：表面无污迹、污渍、纹理图案清晰、无气泡、无遗漏、质感强烈、浑厚。</w:t>
      </w:r>
    </w:p>
    <w:p w14:paraId="64D3D527">
      <w:pPr>
        <w:spacing w:line="500" w:lineRule="exact"/>
        <w:ind w:firstLine="397" w:firstLineChars="192"/>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第五条 甲方的权利与义务</w:t>
      </w:r>
    </w:p>
    <w:p w14:paraId="1D972821">
      <w:pPr>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1、甲方指派专人对乙方外墙清洗服务给予必要配合。如乙方要求给予合理协助，或提出合理建议，甲方认可后给予全力支持。</w:t>
      </w:r>
      <w:r>
        <w:rPr>
          <w:rFonts w:hint="eastAsia" w:ascii="宋体" w:hAnsi="宋体" w:eastAsia="宋体" w:cs="宋体"/>
          <w:kern w:val="0"/>
          <w:sz w:val="21"/>
          <w:szCs w:val="21"/>
          <w:highlight w:val="none"/>
        </w:rPr>
        <w:t>指派专人（</w:t>
      </w:r>
      <w:r>
        <w:rPr>
          <w:rFonts w:hint="eastAsia" w:ascii="宋体" w:hAnsi="宋体" w:eastAsia="宋体" w:cs="宋体"/>
          <w:kern w:val="0"/>
          <w:sz w:val="21"/>
          <w:szCs w:val="21"/>
          <w:highlight w:val="none"/>
          <w:lang w:val="en-US" w:eastAsia="zh-CN"/>
        </w:rPr>
        <w:t xml:space="preserve"> 姓名：   联系方式：       </w:t>
      </w:r>
      <w:r>
        <w:rPr>
          <w:rFonts w:hint="eastAsia" w:ascii="宋体" w:hAnsi="宋体" w:eastAsia="宋体" w:cs="宋体"/>
          <w:spacing w:val="-2"/>
          <w:sz w:val="21"/>
          <w:szCs w:val="21"/>
          <w:highlight w:val="none"/>
        </w:rPr>
        <w:t>）负责联系、协</w:t>
      </w:r>
      <w:r>
        <w:rPr>
          <w:rFonts w:hint="eastAsia" w:ascii="宋体" w:hAnsi="宋体" w:eastAsia="宋体" w:cs="宋体"/>
          <w:kern w:val="0"/>
          <w:sz w:val="21"/>
          <w:szCs w:val="21"/>
          <w:highlight w:val="none"/>
        </w:rPr>
        <w:t>调、监督、检查、组织验收乙方的清洗工作。</w:t>
      </w:r>
    </w:p>
    <w:p w14:paraId="2B7030A9">
      <w:pPr>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甲方有权检查乙方作业人员相关从业资格证书及保险保单，并有权要求乙方更换不合格的作业人员、实施设备及要求乙方为其作业人员购买高空作业相关人身保险，乙方应予遵照执行。甲方未予检查乙方作业人员相关从业资格证书及投保情况，不视为甲方对乙方行为的默认，且不减轻或免除乙方所应承担的全部责任。</w:t>
      </w:r>
    </w:p>
    <w:p w14:paraId="73081E8F">
      <w:pPr>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3、在乙方已完全履行本合同义务的前提下，甲方应按约定向乙方支付外墙清洗费。</w:t>
      </w:r>
    </w:p>
    <w:p w14:paraId="047D1DCA">
      <w:pPr>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4、甲方不因签署、执行本合同及对乙方人员实施监督而与乙方人员建立劳动或劳务关系，也不因此代乙方对其人员承担任何责任。</w:t>
      </w:r>
    </w:p>
    <w:p w14:paraId="2AC90D6B">
      <w:pPr>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甲方在检查乙方作业过程中，若发现乙方不服从现场管理、违规操作、野蛮操作；可立即叫停现场作业，进行限期整改，如乙方拒绝整改或整改【2】次以后仍不符合要求，甲方有权解除合同。造成工期延误，所有损失由乙方承担。</w:t>
      </w:r>
    </w:p>
    <w:p w14:paraId="08CFF436">
      <w:pPr>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6、在本项目为乙方提供存放清洗工具的房间（具体位置由甲方指定），该房间仅限用于乙方存放清洗工具，禁作他用。 </w:t>
      </w:r>
    </w:p>
    <w:p w14:paraId="6FE946AE">
      <w:pPr>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本项目清洗前，乙方应先申请与甲方对本项目本次清洗的部位共同进行相关灯光初验，并在清洗完成后与甲方共同对本次清洗是否造成相关灯光的损坏进行再次验收，如因乙方清洗原因导致包括但不限于灯光等设施损坏的，由乙方无条件承担赔偿责任。</w:t>
      </w:r>
    </w:p>
    <w:p w14:paraId="47E21B26">
      <w:pPr>
        <w:spacing w:line="520" w:lineRule="exact"/>
        <w:ind w:left="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第六条 乙方的权利与义务</w:t>
      </w:r>
    </w:p>
    <w:p w14:paraId="420658FC">
      <w:pPr>
        <w:spacing w:line="520" w:lineRule="exac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作为专业外墙清洗服务机构，保证自己具有承揽本合同项下业务的合法资格、资质及作业能力和充足的安全保障措施，并保证该等资格、资质在乙方提供本合同项下外墙清洗服务期间持续有效，否则甲方有权立即解除本合同。乙方确认其已对本项目外墙清洗服务内容及工作量、作业风险等有充分认识，并已就人员、设施设备、物料、安全保障等做好充足准备。</w:t>
      </w:r>
    </w:p>
    <w:p w14:paraId="25AB7E1F">
      <w:pPr>
        <w:spacing w:line="5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1、乙方应派驻作业人员至少【</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人，负责本项目外墙面的清洗并维护作业现场环境卫生。乙方保证，其作业人员均具备提供本合同约定外墙清洗服务相关资质和技能并采取充分的安全保护措施。乙方作业人员必须拥有高空作业资格证书，持证上岗。工作过程中，乙方应安排专人进行看护</w:t>
      </w:r>
      <w:r>
        <w:rPr>
          <w:rFonts w:hint="eastAsia" w:ascii="宋体" w:hAnsi="宋体" w:eastAsia="宋体" w:cs="宋体"/>
          <w:kern w:val="0"/>
          <w:sz w:val="21"/>
          <w:szCs w:val="21"/>
          <w:highlight w:val="none"/>
        </w:rPr>
        <w:t>（姓名</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、电话</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）积极与甲方协调、配合，并根据甲方的要求，不断改进、提高清洗服务质量。</w:t>
      </w:r>
    </w:p>
    <w:p w14:paraId="770919AA">
      <w:pPr>
        <w:spacing w:line="52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2、乙方应保证操作现场的卫生情况，杜绝在公共场所吸烟，用餐等行为发生。如因乙方的过失导致二次污染情况发生，乙方</w:t>
      </w:r>
      <w:r>
        <w:rPr>
          <w:rFonts w:hint="eastAsia" w:ascii="宋体" w:hAnsi="宋体" w:eastAsia="宋体" w:cs="宋体"/>
          <w:color w:val="000000"/>
          <w:sz w:val="21"/>
          <w:szCs w:val="21"/>
          <w:highlight w:val="none"/>
          <w:lang w:val="en-US" w:eastAsia="zh-CN"/>
        </w:rPr>
        <w:t>应及时清理并</w:t>
      </w:r>
      <w:r>
        <w:rPr>
          <w:rFonts w:hint="eastAsia" w:ascii="宋体" w:hAnsi="宋体" w:eastAsia="宋体" w:cs="宋体"/>
          <w:color w:val="000000"/>
          <w:sz w:val="21"/>
          <w:szCs w:val="21"/>
          <w:highlight w:val="none"/>
        </w:rPr>
        <w:t>遵守甲方的要求接受处罚和赔偿。</w:t>
      </w:r>
    </w:p>
    <w:p w14:paraId="1041F286">
      <w:pPr>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3、如乙方派驻的作业人员不能满足现场清洗进度及工作量的，乙方应随时调整增补作业人员，以确保如期完工。</w:t>
      </w:r>
    </w:p>
    <w:p w14:paraId="2ED2E7C5">
      <w:pPr>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乙方应对作业人员进行教育、培训和管理，确保派驻服务人员熟悉并严格遵守甲方各项规章制度，维护本项目内环境和秩序，爱护财物，注意言行举止，讲究礼貌礼节。如发现并查实乙方服务人员有违法乱纪行为，乙方应严肃处理，立即更换人员；如造成甲方损失，乙方应在甲方要求时限内予以赔偿。</w:t>
      </w:r>
    </w:p>
    <w:p w14:paraId="50B8DA9F">
      <w:pPr>
        <w:pStyle w:val="12"/>
        <w:spacing w:line="520" w:lineRule="exact"/>
        <w:ind w:left="15" w:leftChars="7" w:firstLine="401" w:firstLineChars="19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5、乙方确保合法用工，依法建立劳动合同关系，自行承担乙方派驻项目主管及其他作业人员的工资、住房公积金、劳保福利、各项保险（含社保及保险等）餐费、交通费用等费用。</w:t>
      </w:r>
    </w:p>
    <w:p w14:paraId="545C814A">
      <w:pPr>
        <w:tabs>
          <w:tab w:val="left" w:pos="0"/>
        </w:tabs>
        <w:adjustRightInd w:val="0"/>
        <w:snapToGrid w:val="0"/>
        <w:spacing w:line="52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乙方确保现场作业安全规范，并采取合理措施避免对他人造成损害。如乙方服务人员发生工伤事故，或乙方工作给甲方或任何第三方造成人身、财产损害的，乙方应予赔偿，并承担全部责任和费用；造成甲方损失的，乙方应全额赔偿。</w:t>
      </w:r>
    </w:p>
    <w:p w14:paraId="1B5108EE">
      <w:pPr>
        <w:tabs>
          <w:tab w:val="left" w:pos="0"/>
        </w:tabs>
        <w:adjustRightInd w:val="0"/>
        <w:snapToGrid w:val="0"/>
        <w:spacing w:line="520" w:lineRule="exact"/>
        <w:ind w:firstLine="367" w:firstLineChars="175"/>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乙方应为清洗人员提供安全防护设备、工具，并进行安全培训，确保其作业过程中人身安全。如清洗人员在作业中发生安全事故导致受伤或死亡，乙方承担全部责任，与甲方无关；如造成甲方或任何第三方损失，乙方应全额赔偿。</w:t>
      </w:r>
    </w:p>
    <w:p w14:paraId="23002861">
      <w:pPr>
        <w:tabs>
          <w:tab w:val="left" w:pos="0"/>
        </w:tabs>
        <w:adjustRightInd w:val="0"/>
        <w:snapToGrid w:val="0"/>
        <w:spacing w:line="520" w:lineRule="exact"/>
        <w:ind w:firstLine="367" w:firstLineChars="175"/>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8、乙方应自行购买符合如下保险，并在进场作业【7】日前将保险单原件交甲方核查并复印备案：</w:t>
      </w:r>
    </w:p>
    <w:p w14:paraId="79014CBB">
      <w:pPr>
        <w:tabs>
          <w:tab w:val="left" w:pos="0"/>
        </w:tabs>
        <w:adjustRightInd w:val="0"/>
        <w:snapToGrid w:val="0"/>
        <w:spacing w:line="520" w:lineRule="exact"/>
        <w:ind w:firstLine="367" w:firstLineChars="175"/>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8.1清洗人员作业的人身意外伤害保险。保险金额不低于人民币【</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0】万元/人，保险截止期限应不早于本合同约定的服务期限届满之日。</w:t>
      </w:r>
    </w:p>
    <w:p w14:paraId="7672577D">
      <w:pPr>
        <w:tabs>
          <w:tab w:val="left" w:pos="0"/>
        </w:tabs>
        <w:adjustRightInd w:val="0"/>
        <w:snapToGrid w:val="0"/>
        <w:spacing w:line="520" w:lineRule="exact"/>
        <w:ind w:firstLine="367" w:firstLineChars="175"/>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8.2作业区域的公众责任险。保险金额不低于人民币【100】万元，保险截止期限应不早于本合同约定的服务期限届满之日或乙方完成本合同项下全部外墙清洁工作之日（以较晚日为准）。</w:t>
      </w:r>
    </w:p>
    <w:p w14:paraId="534E67EF">
      <w:pPr>
        <w:tabs>
          <w:tab w:val="left" w:pos="0"/>
        </w:tabs>
        <w:adjustRightInd w:val="0"/>
        <w:snapToGrid w:val="0"/>
        <w:spacing w:line="520" w:lineRule="exact"/>
        <w:ind w:firstLine="367" w:firstLineChars="175"/>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9、本合同履行期间，乙方与其人员涉及劳动纠纷，均由乙方自行处理，与甲方无关。乙方处理劳动纠纷等不得影响本合同的正常履行。</w:t>
      </w:r>
    </w:p>
    <w:p w14:paraId="21AE8A39">
      <w:pPr>
        <w:tabs>
          <w:tab w:val="left" w:pos="0"/>
        </w:tabs>
        <w:adjustRightInd w:val="0"/>
        <w:snapToGrid w:val="0"/>
        <w:spacing w:line="520" w:lineRule="exact"/>
        <w:ind w:firstLine="367" w:firstLineChars="175"/>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10、乙方应维护本项目设施设备完好。如因乙方或其人员原因造成设施设备等物品损坏、丢失或经营损失，乙方应承担赔偿责任。未经甲方同意，乙方或其人员不得使用本项目内非乙方所有的任何设施、设备。</w:t>
      </w:r>
    </w:p>
    <w:p w14:paraId="1344B906">
      <w:pPr>
        <w:tabs>
          <w:tab w:val="left" w:pos="0"/>
        </w:tabs>
        <w:adjustRightInd w:val="0"/>
        <w:snapToGrid w:val="0"/>
        <w:spacing w:line="52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11、乙方应及时清理作业现场，确保作业现场环境卫生。</w:t>
      </w:r>
    </w:p>
    <w:p w14:paraId="76952289">
      <w:pPr>
        <w:pStyle w:val="12"/>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12、如因天气条件影响外墙清洗作业，乙方应合理调整清洗部位，以免延误工期。</w:t>
      </w:r>
    </w:p>
    <w:p w14:paraId="24EBDE67">
      <w:pPr>
        <w:pStyle w:val="12"/>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13、乙方工作过程中应保护建筑物室内外设施、并注意节约水电，如因乙方施工原因造成甲方、第三方的人身伤害或财产损失，乙方负责全额赔偿。</w:t>
      </w:r>
    </w:p>
    <w:p w14:paraId="1261B079">
      <w:pPr>
        <w:pStyle w:val="12"/>
        <w:spacing w:line="5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14、乙方应保证在作业完毕后，作业成果应达到本合同约定的标准；否则，乙方应在甲方规定的整改期限内完成整改并通过甲方验收，且本合同项下的工期不予顺延。</w:t>
      </w:r>
    </w:p>
    <w:p w14:paraId="1A4756ED">
      <w:pPr>
        <w:tabs>
          <w:tab w:val="left" w:pos="0"/>
        </w:tabs>
        <w:adjustRightInd w:val="0"/>
        <w:snapToGrid w:val="0"/>
        <w:spacing w:line="520" w:lineRule="exact"/>
        <w:ind w:firstLine="367" w:firstLineChars="175"/>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15、乙方在工作中所使用的清洁剂及调配比例必须符合甲方及国家要求的标准，否则造成损失的乙方应全额赔偿。</w:t>
      </w:r>
    </w:p>
    <w:p w14:paraId="6DDDF204">
      <w:pPr>
        <w:tabs>
          <w:tab w:val="left" w:pos="0"/>
        </w:tabs>
        <w:adjustRightInd w:val="0"/>
        <w:snapToGrid w:val="0"/>
        <w:spacing w:line="520" w:lineRule="exact"/>
        <w:ind w:firstLine="367" w:firstLineChars="175"/>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16、乙方保证其清洗作业不会对本项目业主或物业使用人的正常生活或经营造成不利影响。乙方还应当遵守甲方关于作业时间的要求。</w:t>
      </w:r>
    </w:p>
    <w:p w14:paraId="02205797">
      <w:pPr>
        <w:tabs>
          <w:tab w:val="left" w:pos="0"/>
        </w:tabs>
        <w:adjustRightInd w:val="0"/>
        <w:snapToGrid w:val="0"/>
        <w:spacing w:line="520" w:lineRule="exact"/>
        <w:ind w:firstLine="367" w:firstLineChars="175"/>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17、乙方应于本合同签订时向甲方提交加盖乙方公章证明其具有承揽本合同项下业务资质的相关证明文件。乙方保证乙方及其人员具有承揽本合同项下业务的资格/资质，自行办理政府审批手续并承担费用，且不得影响本合同的履行，并保证该等资格、资质在乙方提供本合同项下外墙清洗服务期间持续有效，否则甲方有权立即解除本合同。乙方确认其已对本项目外墙清洗服务内容及工作量有充分认识，并已就人员、设施设备、物料等做好充足准备。</w:t>
      </w:r>
    </w:p>
    <w:p w14:paraId="47755115">
      <w:pPr>
        <w:tabs>
          <w:tab w:val="left" w:pos="525"/>
        </w:tabs>
        <w:spacing w:line="500" w:lineRule="exact"/>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 xml:space="preserve">    第七条 合同价款及支付方式</w:t>
      </w:r>
    </w:p>
    <w:p w14:paraId="10F039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1、本合同</w:t>
      </w:r>
      <w:r>
        <w:rPr>
          <w:rFonts w:hint="eastAsia" w:ascii="宋体" w:hAnsi="宋体" w:eastAsia="宋体" w:cs="宋体"/>
          <w:kern w:val="0"/>
          <w:sz w:val="21"/>
          <w:szCs w:val="21"/>
          <w:highlight w:val="none"/>
          <w:lang w:val="en-US" w:eastAsia="zh-CN"/>
        </w:rPr>
        <w:t>暂定</w:t>
      </w:r>
      <w:r>
        <w:rPr>
          <w:rFonts w:hint="eastAsia" w:ascii="宋体" w:hAnsi="宋体" w:eastAsia="宋体" w:cs="宋体"/>
          <w:kern w:val="0"/>
          <w:sz w:val="21"/>
          <w:szCs w:val="21"/>
          <w:highlight w:val="none"/>
        </w:rPr>
        <w:t xml:space="preserve">总价为人民币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元），</w:t>
      </w:r>
      <w:r>
        <w:rPr>
          <w:rFonts w:hint="eastAsia" w:ascii="宋体" w:hAnsi="宋体" w:eastAsia="宋体" w:cs="宋体"/>
          <w:color w:val="000000"/>
          <w:sz w:val="21"/>
          <w:szCs w:val="21"/>
          <w:highlight w:val="none"/>
          <w:lang w:val="en-US" w:eastAsia="zh-CN"/>
        </w:rPr>
        <w:t>最终</w:t>
      </w:r>
      <w:r>
        <w:rPr>
          <w:rFonts w:hint="eastAsia" w:ascii="宋体" w:hAnsi="宋体" w:eastAsia="宋体" w:cs="宋体"/>
          <w:kern w:val="0"/>
          <w:sz w:val="21"/>
          <w:szCs w:val="21"/>
          <w:highlight w:val="none"/>
        </w:rPr>
        <w:t>按中标供应商实际清洗面积</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中标综合单价</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清洗次数结算。</w:t>
      </w:r>
      <w:r>
        <w:rPr>
          <w:rFonts w:hint="eastAsia" w:ascii="宋体" w:hAnsi="宋体" w:eastAsia="宋体" w:cs="宋体"/>
          <w:kern w:val="0"/>
          <w:sz w:val="21"/>
          <w:szCs w:val="21"/>
          <w:highlight w:val="none"/>
        </w:rPr>
        <w:t>以上费用包括人工费、材料费、机械费、管理费、规费、税金、措施费、利润、施工工期内的风险费用、养护费用（如有）等为完成本工程项目所需发生的一切费用，除非本合同另行约定，甲方无须另付任何费用。</w:t>
      </w:r>
    </w:p>
    <w:tbl>
      <w:tblPr>
        <w:tblStyle w:val="24"/>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113"/>
        <w:gridCol w:w="1192"/>
        <w:gridCol w:w="1186"/>
        <w:gridCol w:w="1281"/>
        <w:gridCol w:w="2390"/>
      </w:tblGrid>
      <w:tr w14:paraId="2411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5" w:type="dxa"/>
            <w:noWrap w:val="0"/>
            <w:vAlign w:val="center"/>
          </w:tcPr>
          <w:p w14:paraId="239CD27D">
            <w:pPr>
              <w:jc w:val="center"/>
              <w:rPr>
                <w:rFonts w:hint="eastAsia"/>
                <w:highlight w:val="none"/>
              </w:rPr>
            </w:pPr>
            <w:bookmarkStart w:id="50" w:name="_Toc22477"/>
            <w:r>
              <w:rPr>
                <w:rFonts w:hint="eastAsia"/>
                <w:highlight w:val="none"/>
              </w:rPr>
              <w:t>序号</w:t>
            </w:r>
            <w:bookmarkEnd w:id="50"/>
          </w:p>
        </w:tc>
        <w:tc>
          <w:tcPr>
            <w:tcW w:w="2113" w:type="dxa"/>
            <w:noWrap w:val="0"/>
            <w:vAlign w:val="center"/>
          </w:tcPr>
          <w:p w14:paraId="388D6247">
            <w:pPr>
              <w:jc w:val="center"/>
              <w:rPr>
                <w:rFonts w:hint="eastAsia"/>
                <w:highlight w:val="none"/>
                <w:lang w:val="en-US" w:eastAsia="zh-CN"/>
              </w:rPr>
            </w:pPr>
            <w:bookmarkStart w:id="51" w:name="_Toc14220"/>
            <w:r>
              <w:rPr>
                <w:rFonts w:hint="eastAsia"/>
                <w:highlight w:val="none"/>
                <w:lang w:val="en-US" w:eastAsia="zh-CN"/>
              </w:rPr>
              <w:t>项目名称</w:t>
            </w:r>
            <w:bookmarkEnd w:id="51"/>
          </w:p>
        </w:tc>
        <w:tc>
          <w:tcPr>
            <w:tcW w:w="1192" w:type="dxa"/>
            <w:noWrap w:val="0"/>
            <w:vAlign w:val="center"/>
          </w:tcPr>
          <w:p w14:paraId="64AA659D">
            <w:pPr>
              <w:jc w:val="center"/>
              <w:rPr>
                <w:rFonts w:hint="eastAsia"/>
                <w:highlight w:val="none"/>
                <w:lang w:val="en-US" w:eastAsia="zh-CN"/>
              </w:rPr>
            </w:pPr>
            <w:bookmarkStart w:id="52" w:name="_Toc14859"/>
            <w:r>
              <w:rPr>
                <w:rFonts w:hint="eastAsia"/>
                <w:highlight w:val="none"/>
                <w:lang w:val="en-US" w:eastAsia="zh-CN"/>
              </w:rPr>
              <w:t>面积（M²）</w:t>
            </w:r>
            <w:bookmarkEnd w:id="52"/>
          </w:p>
        </w:tc>
        <w:tc>
          <w:tcPr>
            <w:tcW w:w="1186" w:type="dxa"/>
            <w:noWrap w:val="0"/>
            <w:vAlign w:val="center"/>
          </w:tcPr>
          <w:p w14:paraId="4FAB4F1A">
            <w:pPr>
              <w:jc w:val="center"/>
              <w:rPr>
                <w:rFonts w:hint="eastAsia"/>
                <w:highlight w:val="none"/>
                <w:lang w:val="en-US" w:eastAsia="zh-CN"/>
              </w:rPr>
            </w:pPr>
            <w:bookmarkStart w:id="53" w:name="_Toc15748"/>
            <w:r>
              <w:rPr>
                <w:rFonts w:hint="eastAsia"/>
                <w:highlight w:val="none"/>
                <w:lang w:val="en-US" w:eastAsia="zh-CN"/>
              </w:rPr>
              <w:t>清洗次数</w:t>
            </w:r>
            <w:bookmarkEnd w:id="53"/>
          </w:p>
        </w:tc>
        <w:tc>
          <w:tcPr>
            <w:tcW w:w="1281" w:type="dxa"/>
            <w:noWrap w:val="0"/>
            <w:vAlign w:val="center"/>
          </w:tcPr>
          <w:p w14:paraId="6E3D520D">
            <w:pPr>
              <w:jc w:val="center"/>
              <w:rPr>
                <w:rFonts w:hint="eastAsia"/>
                <w:highlight w:val="none"/>
                <w:lang w:val="en-US" w:eastAsia="zh-CN"/>
              </w:rPr>
            </w:pPr>
            <w:bookmarkStart w:id="54" w:name="_Toc425"/>
            <w:r>
              <w:rPr>
                <w:rFonts w:hint="eastAsia"/>
                <w:highlight w:val="none"/>
              </w:rPr>
              <w:t>综合单价（元/㎡）</w:t>
            </w:r>
            <w:bookmarkEnd w:id="54"/>
          </w:p>
        </w:tc>
        <w:tc>
          <w:tcPr>
            <w:tcW w:w="2390" w:type="dxa"/>
            <w:noWrap w:val="0"/>
            <w:vAlign w:val="center"/>
          </w:tcPr>
          <w:p w14:paraId="53B65730">
            <w:pPr>
              <w:jc w:val="center"/>
              <w:rPr>
                <w:rFonts w:hint="default"/>
                <w:highlight w:val="none"/>
                <w:lang w:val="en-US" w:eastAsia="zh-CN"/>
              </w:rPr>
            </w:pPr>
            <w:bookmarkStart w:id="55" w:name="_Toc15160"/>
            <w:r>
              <w:rPr>
                <w:rFonts w:hint="eastAsia"/>
                <w:highlight w:val="none"/>
              </w:rPr>
              <w:t>单项小计（元）</w:t>
            </w:r>
            <w:r>
              <w:rPr>
                <w:rFonts w:hint="eastAsia"/>
                <w:highlight w:val="none"/>
                <w:lang w:val="en-US" w:eastAsia="zh-CN"/>
              </w:rPr>
              <w:t>=综合单价*面积*清洗次数</w:t>
            </w:r>
            <w:bookmarkEnd w:id="55"/>
          </w:p>
        </w:tc>
      </w:tr>
      <w:tr w14:paraId="356A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5" w:type="dxa"/>
            <w:noWrap w:val="0"/>
            <w:vAlign w:val="center"/>
          </w:tcPr>
          <w:p w14:paraId="03838C2D">
            <w:pPr>
              <w:jc w:val="center"/>
              <w:rPr>
                <w:rFonts w:hint="eastAsia"/>
                <w:highlight w:val="none"/>
                <w:lang w:val="en-US" w:eastAsia="zh-CN"/>
              </w:rPr>
            </w:pPr>
            <w:r>
              <w:rPr>
                <w:rFonts w:hint="eastAsia"/>
                <w:highlight w:val="none"/>
                <w:lang w:val="en-US" w:eastAsia="zh-CN"/>
              </w:rPr>
              <w:t>1</w:t>
            </w:r>
          </w:p>
        </w:tc>
        <w:tc>
          <w:tcPr>
            <w:tcW w:w="2113" w:type="dxa"/>
            <w:noWrap w:val="0"/>
            <w:vAlign w:val="center"/>
          </w:tcPr>
          <w:p w14:paraId="584D94FB">
            <w:pPr>
              <w:jc w:val="center"/>
              <w:rPr>
                <w:rFonts w:hint="eastAsia"/>
                <w:highlight w:val="none"/>
                <w:lang w:val="en-US" w:eastAsia="zh-CN"/>
              </w:rPr>
            </w:pPr>
            <w:r>
              <w:rPr>
                <w:rFonts w:hint="eastAsia"/>
                <w:highlight w:val="none"/>
                <w:lang w:val="en-US" w:eastAsia="zh-CN"/>
              </w:rPr>
              <w:t>8号线北城车辆段</w:t>
            </w:r>
          </w:p>
        </w:tc>
        <w:tc>
          <w:tcPr>
            <w:tcW w:w="1192" w:type="dxa"/>
            <w:noWrap w:val="0"/>
            <w:vAlign w:val="center"/>
          </w:tcPr>
          <w:p w14:paraId="4283A694">
            <w:pPr>
              <w:jc w:val="center"/>
              <w:rPr>
                <w:rFonts w:hint="eastAsia"/>
                <w:highlight w:val="none"/>
                <w:lang w:val="en-US" w:eastAsia="zh-CN"/>
              </w:rPr>
            </w:pPr>
            <w:r>
              <w:rPr>
                <w:rFonts w:hint="eastAsia"/>
                <w:highlight w:val="none"/>
                <w:lang w:val="en-US" w:eastAsia="zh-CN"/>
              </w:rPr>
              <w:t>9000</w:t>
            </w:r>
          </w:p>
        </w:tc>
        <w:tc>
          <w:tcPr>
            <w:tcW w:w="1186" w:type="dxa"/>
            <w:noWrap w:val="0"/>
            <w:vAlign w:val="center"/>
          </w:tcPr>
          <w:p w14:paraId="53D3B127">
            <w:pPr>
              <w:jc w:val="center"/>
              <w:rPr>
                <w:rFonts w:hint="eastAsia"/>
                <w:highlight w:val="none"/>
                <w:lang w:val="en-US" w:eastAsia="zh-CN"/>
              </w:rPr>
            </w:pPr>
            <w:bookmarkStart w:id="56" w:name="_Toc26498"/>
            <w:r>
              <w:rPr>
                <w:rFonts w:hint="eastAsia"/>
                <w:highlight w:val="none"/>
                <w:lang w:val="en-US" w:eastAsia="zh-CN"/>
              </w:rPr>
              <w:t>1</w:t>
            </w:r>
            <w:bookmarkEnd w:id="56"/>
          </w:p>
        </w:tc>
        <w:tc>
          <w:tcPr>
            <w:tcW w:w="1281" w:type="dxa"/>
            <w:noWrap w:val="0"/>
            <w:vAlign w:val="center"/>
          </w:tcPr>
          <w:p w14:paraId="03CBACC1">
            <w:pPr>
              <w:jc w:val="center"/>
              <w:rPr>
                <w:rFonts w:hint="eastAsia"/>
                <w:highlight w:val="none"/>
              </w:rPr>
            </w:pPr>
          </w:p>
        </w:tc>
        <w:tc>
          <w:tcPr>
            <w:tcW w:w="2390" w:type="dxa"/>
            <w:noWrap w:val="0"/>
            <w:vAlign w:val="center"/>
          </w:tcPr>
          <w:p w14:paraId="2D842A85">
            <w:pPr>
              <w:jc w:val="center"/>
              <w:rPr>
                <w:rFonts w:hint="eastAsia"/>
                <w:highlight w:val="none"/>
              </w:rPr>
            </w:pPr>
          </w:p>
        </w:tc>
      </w:tr>
      <w:tr w14:paraId="605A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27" w:type="dxa"/>
            <w:gridSpan w:val="5"/>
            <w:noWrap w:val="0"/>
            <w:vAlign w:val="center"/>
          </w:tcPr>
          <w:p w14:paraId="4878D7EE">
            <w:pPr>
              <w:jc w:val="center"/>
              <w:rPr>
                <w:rFonts w:hint="eastAsia"/>
                <w:highlight w:val="none"/>
                <w:lang w:eastAsia="zh-CN"/>
              </w:rPr>
            </w:pPr>
            <w:bookmarkStart w:id="57" w:name="_Toc22259"/>
            <w:r>
              <w:rPr>
                <w:rFonts w:hint="eastAsia"/>
                <w:highlight w:val="none"/>
              </w:rPr>
              <w:t>合计</w:t>
            </w:r>
            <w:r>
              <w:rPr>
                <w:rFonts w:hint="eastAsia"/>
                <w:highlight w:val="none"/>
                <w:lang w:eastAsia="zh-CN"/>
              </w:rPr>
              <w:t>（</w:t>
            </w:r>
            <w:r>
              <w:rPr>
                <w:rFonts w:hint="eastAsia"/>
                <w:highlight w:val="none"/>
                <w:lang w:val="en-US" w:eastAsia="zh-CN"/>
              </w:rPr>
              <w:t>元</w:t>
            </w:r>
            <w:r>
              <w:rPr>
                <w:rFonts w:hint="eastAsia"/>
                <w:highlight w:val="none"/>
                <w:lang w:eastAsia="zh-CN"/>
              </w:rPr>
              <w:t>）</w:t>
            </w:r>
            <w:bookmarkEnd w:id="57"/>
          </w:p>
        </w:tc>
        <w:tc>
          <w:tcPr>
            <w:tcW w:w="2390" w:type="dxa"/>
            <w:noWrap w:val="0"/>
            <w:vAlign w:val="center"/>
          </w:tcPr>
          <w:p w14:paraId="78780577">
            <w:pPr>
              <w:jc w:val="center"/>
              <w:rPr>
                <w:rFonts w:hint="eastAsia"/>
                <w:highlight w:val="none"/>
              </w:rPr>
            </w:pPr>
          </w:p>
        </w:tc>
      </w:tr>
      <w:tr w14:paraId="1B84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17" w:type="dxa"/>
            <w:gridSpan w:val="6"/>
            <w:noWrap w:val="0"/>
            <w:vAlign w:val="center"/>
          </w:tcPr>
          <w:p w14:paraId="614EA97E">
            <w:pPr>
              <w:jc w:val="both"/>
              <w:rPr>
                <w:rFonts w:hint="eastAsia"/>
                <w:highlight w:val="none"/>
              </w:rPr>
            </w:pPr>
            <w:r>
              <w:rPr>
                <w:rFonts w:hint="eastAsia"/>
                <w:highlight w:val="none"/>
                <w:lang w:val="en-US" w:eastAsia="zh-CN"/>
              </w:rPr>
              <w:t>注：</w:t>
            </w:r>
            <w:r>
              <w:rPr>
                <w:rFonts w:hint="eastAsia"/>
                <w:highlight w:val="none"/>
                <w:lang w:eastAsia="zh-CN"/>
              </w:rPr>
              <w:t>开具增值税专用发票，开票税率</w:t>
            </w:r>
            <w:r>
              <w:rPr>
                <w:rFonts w:hint="eastAsia"/>
                <w:highlight w:val="none"/>
                <w:lang w:val="en-US" w:eastAsia="zh-CN"/>
              </w:rPr>
              <w:t>为</w:t>
            </w:r>
            <w:r>
              <w:rPr>
                <w:rFonts w:hint="eastAsia"/>
                <w:highlight w:val="none"/>
                <w:lang w:eastAsia="zh-CN"/>
              </w:rPr>
              <w:t>（）%；</w:t>
            </w:r>
          </w:p>
        </w:tc>
      </w:tr>
    </w:tbl>
    <w:p w14:paraId="2CA502F9">
      <w:pPr>
        <w:pStyle w:val="30"/>
        <w:rPr>
          <w:rFonts w:hint="eastAsia"/>
          <w:sz w:val="21"/>
          <w:szCs w:val="21"/>
          <w:highlight w:val="none"/>
        </w:rPr>
      </w:pPr>
    </w:p>
    <w:p w14:paraId="0E130ABA">
      <w:pPr>
        <w:widowControl/>
        <w:numPr>
          <w:ilvl w:val="0"/>
          <w:numId w:val="2"/>
        </w:numPr>
        <w:spacing w:line="360" w:lineRule="auto"/>
        <w:ind w:firstLine="420" w:firstLineChars="20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付款方式：乙方</w:t>
      </w:r>
      <w:r>
        <w:rPr>
          <w:rFonts w:hint="eastAsia" w:ascii="宋体" w:hAnsi="宋体" w:eastAsia="宋体" w:cs="宋体"/>
          <w:color w:val="000000"/>
          <w:sz w:val="21"/>
          <w:szCs w:val="21"/>
          <w:highlight w:val="none"/>
        </w:rPr>
        <w:t>完成本合同清洗服务内容，经招标人验收合格并出示验收报告后支付对应清洗费用，</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向</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提供本次外墙清洗服务应付金额等额的增值税专用发票，</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收到</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提供的符合</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要求的发票后30日内通过银行转账方式将对应款项汇入</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指定账户。</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付款前，</w:t>
      </w:r>
      <w:r>
        <w:rPr>
          <w:rFonts w:hint="eastAsia" w:ascii="宋体" w:hAnsi="宋体" w:eastAsia="宋体" w:cs="宋体"/>
          <w:color w:val="000000"/>
          <w:sz w:val="21"/>
          <w:szCs w:val="21"/>
          <w:highlight w:val="none"/>
          <w:lang w:val="en-US" w:eastAsia="zh-CN"/>
        </w:rPr>
        <w:t>乙方</w:t>
      </w:r>
      <w:r>
        <w:rPr>
          <w:rFonts w:hint="eastAsia" w:ascii="宋体" w:hAnsi="宋体" w:eastAsia="宋体" w:cs="宋体"/>
          <w:color w:val="000000"/>
          <w:sz w:val="21"/>
          <w:szCs w:val="21"/>
          <w:highlight w:val="none"/>
        </w:rPr>
        <w:t>需向</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交付等额的增值税专用发票，否则</w:t>
      </w:r>
      <w:r>
        <w:rPr>
          <w:rFonts w:hint="eastAsia" w:ascii="宋体" w:hAnsi="宋体" w:eastAsia="宋体" w:cs="宋体"/>
          <w:color w:val="000000"/>
          <w:sz w:val="21"/>
          <w:szCs w:val="21"/>
          <w:highlight w:val="none"/>
          <w:lang w:val="en-US" w:eastAsia="zh-CN"/>
        </w:rPr>
        <w:t>甲方</w:t>
      </w:r>
      <w:r>
        <w:rPr>
          <w:rFonts w:hint="eastAsia" w:ascii="宋体" w:hAnsi="宋体" w:eastAsia="宋体" w:cs="宋体"/>
          <w:color w:val="000000"/>
          <w:sz w:val="21"/>
          <w:szCs w:val="21"/>
          <w:highlight w:val="none"/>
        </w:rPr>
        <w:t>有权拒绝或者延迟付款，且不承担违约责任</w:t>
      </w:r>
      <w:r>
        <w:rPr>
          <w:rFonts w:hint="eastAsia" w:ascii="宋体" w:hAnsi="宋体" w:eastAsia="宋体" w:cs="宋体"/>
          <w:color w:val="000000"/>
          <w:sz w:val="21"/>
          <w:szCs w:val="21"/>
          <w:highlight w:val="none"/>
          <w:lang w:eastAsia="zh-CN"/>
        </w:rPr>
        <w:t>。</w:t>
      </w:r>
    </w:p>
    <w:p w14:paraId="33F2273D">
      <w:pPr>
        <w:widowControl/>
        <w:numPr>
          <w:ilvl w:val="0"/>
          <w:numId w:val="2"/>
        </w:numPr>
        <w:spacing w:line="360" w:lineRule="auto"/>
        <w:ind w:firstLine="420" w:firstLineChars="20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由乙方提出支付申请，附相关材料，经甲方审核确认后，办理付款手续。</w:t>
      </w:r>
    </w:p>
    <w:p w14:paraId="08432829">
      <w:pPr>
        <w:tabs>
          <w:tab w:val="left" w:pos="0"/>
        </w:tabs>
        <w:adjustRightInd w:val="0"/>
        <w:snapToGrid w:val="0"/>
        <w:spacing w:line="52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000000"/>
          <w:sz w:val="21"/>
          <w:szCs w:val="21"/>
          <w:highlight w:val="none"/>
        </w:rPr>
        <w:t>、由于恶劣天气或非乙方原因导致的二次污染而增加的清洗费用，双方另行协商。</w:t>
      </w:r>
    </w:p>
    <w:p w14:paraId="671DDEB7">
      <w:pPr>
        <w:keepNext w:val="0"/>
        <w:keepLines w:val="0"/>
        <w:pageBreakBefore w:val="0"/>
        <w:widowControl w:val="0"/>
        <w:kinsoku/>
        <w:wordWrap/>
        <w:overflowPunct/>
        <w:topLinePunct w:val="0"/>
        <w:autoSpaceDE/>
        <w:autoSpaceDN/>
        <w:bidi w:val="0"/>
        <w:spacing w:line="360" w:lineRule="auto"/>
        <w:ind w:firstLine="420" w:firstLineChars="200"/>
        <w:rPr>
          <w:rFonts w:hint="eastAsia"/>
          <w:sz w:val="21"/>
          <w:szCs w:val="21"/>
          <w:highlight w:val="none"/>
        </w:rPr>
      </w:pPr>
      <w:r>
        <w:rPr>
          <w:rFonts w:hint="eastAsia"/>
          <w:sz w:val="21"/>
          <w:szCs w:val="21"/>
          <w:highlight w:val="none"/>
          <w:lang w:val="en-US" w:eastAsia="zh-CN"/>
        </w:rPr>
        <w:t>5</w:t>
      </w:r>
      <w:r>
        <w:rPr>
          <w:rFonts w:hint="eastAsia"/>
          <w:sz w:val="21"/>
          <w:szCs w:val="21"/>
          <w:highlight w:val="none"/>
        </w:rPr>
        <w:t>、乙方应在要求付款前开具符合税务要求的增值税专用发票提供给甲方，否则，甲方有权拒绝付款。</w:t>
      </w:r>
    </w:p>
    <w:p w14:paraId="12069850">
      <w:pPr>
        <w:tabs>
          <w:tab w:val="left" w:pos="0"/>
        </w:tabs>
        <w:adjustRightInd w:val="0"/>
        <w:snapToGrid w:val="0"/>
        <w:spacing w:line="52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甲方收款帐户如下：                        </w:t>
      </w:r>
    </w:p>
    <w:p w14:paraId="590EB937">
      <w:pPr>
        <w:tabs>
          <w:tab w:val="left" w:pos="0"/>
        </w:tabs>
        <w:adjustRightInd w:val="0"/>
        <w:snapToGrid w:val="0"/>
        <w:spacing w:line="52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开户名称：</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p>
    <w:p w14:paraId="11A79839">
      <w:pPr>
        <w:tabs>
          <w:tab w:val="left" w:pos="0"/>
        </w:tabs>
        <w:adjustRightInd w:val="0"/>
        <w:snapToGrid w:val="0"/>
        <w:spacing w:line="52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开 户 行：                               </w:t>
      </w:r>
    </w:p>
    <w:p w14:paraId="19514A1D">
      <w:pPr>
        <w:tabs>
          <w:tab w:val="left" w:pos="0"/>
        </w:tabs>
        <w:adjustRightInd w:val="0"/>
        <w:snapToGrid w:val="0"/>
        <w:spacing w:line="52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帐    号：</w:t>
      </w:r>
    </w:p>
    <w:p w14:paraId="218A4744">
      <w:pPr>
        <w:tabs>
          <w:tab w:val="left" w:pos="0"/>
        </w:tabs>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p>
    <w:p w14:paraId="383FEFCF">
      <w:pPr>
        <w:tabs>
          <w:tab w:val="left" w:pos="0"/>
        </w:tabs>
        <w:adjustRightInd w:val="0"/>
        <w:snapToGrid w:val="0"/>
        <w:spacing w:line="360" w:lineRule="auto"/>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乙方收款帐户如下：</w:t>
      </w:r>
    </w:p>
    <w:p w14:paraId="1FA4E509">
      <w:pPr>
        <w:pStyle w:val="23"/>
        <w:spacing w:line="360" w:lineRule="auto"/>
        <w:ind w:left="0" w:leftChars="0" w:firstLine="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开户名称</w:t>
      </w:r>
    </w:p>
    <w:p w14:paraId="051AC5AB">
      <w:pPr>
        <w:pStyle w:val="23"/>
        <w:spacing w:line="360" w:lineRule="auto"/>
        <w:ind w:left="0" w:leftChars="0" w:firstLine="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 户 行：</w:t>
      </w:r>
    </w:p>
    <w:p w14:paraId="2AB0334F">
      <w:pPr>
        <w:pStyle w:val="23"/>
        <w:spacing w:line="360" w:lineRule="auto"/>
        <w:ind w:left="0" w:leftChars="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甲方向以上帐户付款，即视为完成本合同项下对乙方付款义务。</w:t>
      </w:r>
    </w:p>
    <w:p w14:paraId="60C67A11">
      <w:pPr>
        <w:spacing w:line="500" w:lineRule="exact"/>
        <w:rPr>
          <w:rFonts w:hint="eastAsia" w:ascii="宋体" w:hAnsi="宋体" w:eastAsia="宋体" w:cs="宋体"/>
          <w:b/>
          <w:spacing w:val="-2"/>
          <w:sz w:val="21"/>
          <w:szCs w:val="21"/>
          <w:highlight w:val="none"/>
        </w:rPr>
      </w:pPr>
      <w:r>
        <w:rPr>
          <w:rFonts w:hint="eastAsia" w:ascii="宋体" w:hAnsi="宋体" w:eastAsia="宋体" w:cs="宋体"/>
          <w:spacing w:val="-2"/>
          <w:sz w:val="21"/>
          <w:szCs w:val="21"/>
          <w:highlight w:val="none"/>
        </w:rPr>
        <w:t xml:space="preserve">    </w:t>
      </w:r>
      <w:r>
        <w:rPr>
          <w:rFonts w:hint="eastAsia" w:ascii="宋体" w:hAnsi="宋体" w:eastAsia="宋体" w:cs="宋体"/>
          <w:b/>
          <w:spacing w:val="-2"/>
          <w:sz w:val="21"/>
          <w:szCs w:val="21"/>
          <w:highlight w:val="none"/>
        </w:rPr>
        <w:t>第八条 检查与验收</w:t>
      </w:r>
    </w:p>
    <w:p w14:paraId="561817C2">
      <w:pPr>
        <w:spacing w:line="500" w:lineRule="exact"/>
        <w:ind w:firstLine="54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甲方随时检查乙方的清洗工作是否符合合同约定的质量标准；在检查与验收时发现有不合格的，乙方应及时进行整改或返工。如乙方不进行整改或返工，甲方有权对不合格清洗区域面积不予计算并扣除乙方合同</w:t>
      </w:r>
      <w:r>
        <w:rPr>
          <w:rFonts w:hint="eastAsia" w:ascii="宋体" w:hAnsi="宋体" w:eastAsia="宋体" w:cs="宋体"/>
          <w:spacing w:val="-2"/>
          <w:sz w:val="21"/>
          <w:szCs w:val="21"/>
          <w:highlight w:val="none"/>
          <w:lang w:val="en-US" w:eastAsia="zh-CN"/>
        </w:rPr>
        <w:t>暂定总价款</w:t>
      </w:r>
      <w:r>
        <w:rPr>
          <w:rFonts w:hint="eastAsia" w:ascii="宋体" w:hAnsi="宋体" w:eastAsia="宋体" w:cs="宋体"/>
          <w:spacing w:val="-2"/>
          <w:sz w:val="21"/>
          <w:szCs w:val="21"/>
          <w:highlight w:val="none"/>
        </w:rPr>
        <w:t>的20%直至全部。</w:t>
      </w:r>
    </w:p>
    <w:p w14:paraId="039738A7">
      <w:pPr>
        <w:spacing w:line="500" w:lineRule="exact"/>
        <w:ind w:firstLine="54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2、甲、乙双方对每日的施工情况做好工作记录，共同填写《清洁施工报告单》，作为验证依据。</w:t>
      </w:r>
    </w:p>
    <w:p w14:paraId="3381A34A">
      <w:pPr>
        <w:spacing w:line="500" w:lineRule="exact"/>
        <w:ind w:firstLine="54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3、乙方施工完毕，应对现场进行清理，根据自查结果填写《清洁施工验收报告》，交甲方组织人员验收。甲方验收合格后，应签署验收意见。经甲方签署的验收报告，为双方结算工程款的依据。</w:t>
      </w:r>
    </w:p>
    <w:p w14:paraId="02AF0CD7">
      <w:pPr>
        <w:spacing w:line="500" w:lineRule="exact"/>
        <w:ind w:firstLine="407" w:firstLineChars="197"/>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 xml:space="preserve">第九条 违约责任         </w:t>
      </w:r>
    </w:p>
    <w:p w14:paraId="1BB45C26">
      <w:pPr>
        <w:spacing w:line="500" w:lineRule="exact"/>
        <w:ind w:firstLine="412" w:firstLineChars="200"/>
        <w:rPr>
          <w:rFonts w:hint="eastAsia" w:ascii="宋体" w:hAnsi="宋体" w:eastAsia="宋体" w:cs="宋体"/>
          <w:b/>
          <w:spacing w:val="-2"/>
          <w:sz w:val="21"/>
          <w:szCs w:val="21"/>
          <w:highlight w:val="none"/>
        </w:rPr>
      </w:pPr>
      <w:r>
        <w:rPr>
          <w:rFonts w:hint="eastAsia" w:ascii="宋体" w:hAnsi="宋体" w:eastAsia="宋体" w:cs="宋体"/>
          <w:spacing w:val="-2"/>
          <w:sz w:val="21"/>
          <w:szCs w:val="21"/>
          <w:highlight w:val="none"/>
        </w:rPr>
        <w:t>1、乙方延迟履行合同期限的，每日按合同</w:t>
      </w:r>
      <w:r>
        <w:rPr>
          <w:rFonts w:hint="eastAsia" w:ascii="宋体" w:hAnsi="宋体" w:eastAsia="宋体" w:cs="宋体"/>
          <w:spacing w:val="-2"/>
          <w:sz w:val="21"/>
          <w:szCs w:val="21"/>
          <w:highlight w:val="none"/>
          <w:lang w:val="en-US" w:eastAsia="zh-CN"/>
        </w:rPr>
        <w:t>暂定</w:t>
      </w:r>
      <w:r>
        <w:rPr>
          <w:rFonts w:hint="eastAsia" w:ascii="宋体" w:hAnsi="宋体" w:eastAsia="宋体" w:cs="宋体"/>
          <w:spacing w:val="-2"/>
          <w:sz w:val="21"/>
          <w:szCs w:val="21"/>
          <w:highlight w:val="none"/>
        </w:rPr>
        <w:t>总价款的</w:t>
      </w:r>
      <w:r>
        <w:rPr>
          <w:rFonts w:hint="eastAsia" w:ascii="宋体" w:hAnsi="宋体" w:eastAsia="宋体" w:cs="宋体"/>
          <w:spacing w:val="-2"/>
          <w:sz w:val="21"/>
          <w:szCs w:val="21"/>
          <w:highlight w:val="none"/>
          <w:u w:val="single"/>
        </w:rPr>
        <w:t xml:space="preserve"> 1% </w:t>
      </w:r>
      <w:r>
        <w:rPr>
          <w:rFonts w:hint="eastAsia" w:ascii="宋体" w:hAnsi="宋体" w:eastAsia="宋体" w:cs="宋体"/>
          <w:spacing w:val="-2"/>
          <w:sz w:val="21"/>
          <w:szCs w:val="21"/>
          <w:highlight w:val="none"/>
        </w:rPr>
        <w:t>向甲方支付违约金，迟延日期超过</w:t>
      </w:r>
      <w:r>
        <w:rPr>
          <w:rFonts w:hint="eastAsia" w:ascii="宋体" w:hAnsi="宋体" w:eastAsia="宋体" w:cs="宋体"/>
          <w:spacing w:val="-2"/>
          <w:sz w:val="21"/>
          <w:szCs w:val="21"/>
          <w:highlight w:val="none"/>
          <w:u w:val="single"/>
        </w:rPr>
        <w:t xml:space="preserve"> 10 </w:t>
      </w:r>
      <w:r>
        <w:rPr>
          <w:rFonts w:hint="eastAsia" w:ascii="宋体" w:hAnsi="宋体" w:eastAsia="宋体" w:cs="宋体"/>
          <w:spacing w:val="-2"/>
          <w:sz w:val="21"/>
          <w:szCs w:val="21"/>
          <w:highlight w:val="none"/>
        </w:rPr>
        <w:t>日的，甲方有权终止合同，乙方按合同</w:t>
      </w:r>
      <w:r>
        <w:rPr>
          <w:rFonts w:hint="eastAsia" w:ascii="宋体" w:hAnsi="宋体" w:eastAsia="宋体" w:cs="宋体"/>
          <w:spacing w:val="-2"/>
          <w:sz w:val="21"/>
          <w:szCs w:val="21"/>
          <w:highlight w:val="none"/>
          <w:lang w:val="en-US" w:eastAsia="zh-CN"/>
        </w:rPr>
        <w:t>暂定总</w:t>
      </w:r>
      <w:r>
        <w:rPr>
          <w:rFonts w:hint="eastAsia" w:ascii="宋体" w:hAnsi="宋体" w:eastAsia="宋体" w:cs="宋体"/>
          <w:spacing w:val="-2"/>
          <w:sz w:val="21"/>
          <w:szCs w:val="21"/>
          <w:highlight w:val="none"/>
        </w:rPr>
        <w:t>价款的</w:t>
      </w:r>
      <w:r>
        <w:rPr>
          <w:rFonts w:hint="eastAsia" w:ascii="宋体" w:hAnsi="宋体" w:eastAsia="宋体" w:cs="宋体"/>
          <w:spacing w:val="-2"/>
          <w:sz w:val="21"/>
          <w:szCs w:val="21"/>
          <w:highlight w:val="none"/>
          <w:u w:val="single"/>
        </w:rPr>
        <w:t xml:space="preserve"> 50% </w:t>
      </w:r>
      <w:r>
        <w:rPr>
          <w:rFonts w:hint="eastAsia" w:ascii="宋体" w:hAnsi="宋体" w:eastAsia="宋体" w:cs="宋体"/>
          <w:spacing w:val="-2"/>
          <w:sz w:val="21"/>
          <w:szCs w:val="21"/>
          <w:highlight w:val="none"/>
        </w:rPr>
        <w:t>支付违约金。</w:t>
      </w:r>
    </w:p>
    <w:p w14:paraId="3E0528DD">
      <w:pPr>
        <w:spacing w:line="500" w:lineRule="exact"/>
        <w:ind w:firstLine="412" w:firstLineChars="200"/>
        <w:rPr>
          <w:rFonts w:hint="eastAsia" w:ascii="宋体" w:hAnsi="宋体" w:eastAsia="宋体" w:cs="宋体"/>
          <w:b/>
          <w:spacing w:val="-2"/>
          <w:sz w:val="21"/>
          <w:szCs w:val="21"/>
          <w:highlight w:val="none"/>
        </w:rPr>
      </w:pPr>
      <w:r>
        <w:rPr>
          <w:rFonts w:hint="eastAsia" w:ascii="宋体" w:hAnsi="宋体" w:eastAsia="宋体" w:cs="宋体"/>
          <w:spacing w:val="-2"/>
          <w:sz w:val="21"/>
          <w:szCs w:val="21"/>
          <w:highlight w:val="none"/>
        </w:rPr>
        <w:t>2、乙方清洗工作不符合约定标准，应于当日或第二日内进行整改或返工完毕，并承担整改或返工的全部费用。因此造成工期延误的按照本条第1款约定承担违约责任；超过7日没有整改或一次整改后仍不合格的，甲方有权终止合同，乙方按合同价款的50%支付违约金。</w:t>
      </w:r>
    </w:p>
    <w:p w14:paraId="60D6A2F8">
      <w:pPr>
        <w:spacing w:line="500" w:lineRule="exact"/>
        <w:ind w:firstLine="395" w:firstLineChars="192"/>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3、由于不宜作业天气(须经甲方认可)或甲方原因造成无法作业，由此而造成乙方无法按时完成作业的工期做相应顺延。</w:t>
      </w:r>
    </w:p>
    <w:p w14:paraId="0742F2EA">
      <w:pPr>
        <w:spacing w:line="500" w:lineRule="exact"/>
        <w:ind w:firstLine="395" w:firstLineChars="192"/>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4、在合同履行期间，如遇任何第三方（包括但不限于分包单位及个人、农民工）直接向甲方索要工程款、工资、赔偿金、补偿金等，每发生一起，乙方应向甲方支付</w:t>
      </w:r>
      <w:r>
        <w:rPr>
          <w:rFonts w:hint="eastAsia" w:ascii="宋体" w:hAnsi="宋体" w:eastAsia="宋体" w:cs="宋体"/>
          <w:spacing w:val="-2"/>
          <w:sz w:val="21"/>
          <w:szCs w:val="21"/>
          <w:highlight w:val="none"/>
          <w:lang w:val="en-US" w:eastAsia="zh-CN"/>
        </w:rPr>
        <w:t>3000元</w:t>
      </w:r>
      <w:r>
        <w:rPr>
          <w:rFonts w:hint="eastAsia" w:ascii="宋体" w:hAnsi="宋体" w:eastAsia="宋体" w:cs="宋体"/>
          <w:spacing w:val="-2"/>
          <w:sz w:val="21"/>
          <w:szCs w:val="21"/>
          <w:highlight w:val="none"/>
        </w:rPr>
        <w:t>赔偿金，赔偿金按上述任何第三方的索要次数累积计算（同一单位或个人以同一理由多次主张的，亦按索要次数累积计算），依据本条乙方应支付的赔偿金，甲方有权在应支付给乙方的工程款中直接扣除。</w:t>
      </w:r>
    </w:p>
    <w:p w14:paraId="2F487E7F">
      <w:pPr>
        <w:spacing w:line="500" w:lineRule="exact"/>
        <w:ind w:firstLine="412" w:firstLineChars="200"/>
        <w:rPr>
          <w:rFonts w:hint="eastAsia" w:ascii="宋体" w:hAnsi="宋体" w:eastAsia="宋体" w:cs="宋体"/>
          <w:b/>
          <w:spacing w:val="-2"/>
          <w:sz w:val="21"/>
          <w:szCs w:val="21"/>
          <w:highlight w:val="none"/>
        </w:rPr>
      </w:pPr>
      <w:r>
        <w:rPr>
          <w:rFonts w:hint="eastAsia" w:ascii="宋体" w:hAnsi="宋体" w:eastAsia="宋体" w:cs="宋体"/>
          <w:spacing w:val="-2"/>
          <w:sz w:val="21"/>
          <w:szCs w:val="21"/>
          <w:highlight w:val="none"/>
        </w:rPr>
        <w:t>5、甲方不按约支付价款，每日按延迟支付价款的</w:t>
      </w:r>
      <w:r>
        <w:rPr>
          <w:rFonts w:hint="eastAsia" w:ascii="宋体" w:hAnsi="宋体" w:eastAsia="宋体" w:cs="宋体"/>
          <w:spacing w:val="-2"/>
          <w:sz w:val="21"/>
          <w:szCs w:val="21"/>
          <w:highlight w:val="none"/>
          <w:u w:val="single"/>
        </w:rPr>
        <w:t xml:space="preserve"> 3‰ </w:t>
      </w:r>
      <w:r>
        <w:rPr>
          <w:rFonts w:hint="eastAsia" w:ascii="宋体" w:hAnsi="宋体" w:eastAsia="宋体" w:cs="宋体"/>
          <w:spacing w:val="-2"/>
          <w:sz w:val="21"/>
          <w:szCs w:val="21"/>
          <w:highlight w:val="none"/>
        </w:rPr>
        <w:t>向乙方支付违约金，该违约金标准累计最高不超过合同</w:t>
      </w:r>
      <w:r>
        <w:rPr>
          <w:rFonts w:hint="eastAsia" w:ascii="宋体" w:hAnsi="宋体" w:eastAsia="宋体" w:cs="宋体"/>
          <w:spacing w:val="-2"/>
          <w:sz w:val="21"/>
          <w:szCs w:val="21"/>
          <w:highlight w:val="none"/>
          <w:lang w:val="en-US" w:eastAsia="zh-CN"/>
        </w:rPr>
        <w:t>暂定总价款</w:t>
      </w:r>
      <w:r>
        <w:rPr>
          <w:rFonts w:hint="eastAsia" w:ascii="宋体" w:hAnsi="宋体" w:eastAsia="宋体" w:cs="宋体"/>
          <w:spacing w:val="-2"/>
          <w:sz w:val="21"/>
          <w:szCs w:val="21"/>
          <w:highlight w:val="none"/>
        </w:rPr>
        <w:t>的5%。</w:t>
      </w:r>
    </w:p>
    <w:p w14:paraId="0C306281">
      <w:pPr>
        <w:spacing w:line="500" w:lineRule="exact"/>
        <w:ind w:firstLine="407" w:firstLineChars="197"/>
        <w:rPr>
          <w:rFonts w:hint="eastAsia" w:ascii="宋体" w:hAnsi="宋体" w:eastAsia="宋体" w:cs="宋体"/>
          <w:b/>
          <w:spacing w:val="-2"/>
          <w:sz w:val="21"/>
          <w:szCs w:val="21"/>
          <w:highlight w:val="none"/>
        </w:rPr>
      </w:pPr>
      <w:r>
        <w:rPr>
          <w:rFonts w:hint="eastAsia" w:ascii="宋体" w:hAnsi="宋体" w:eastAsia="宋体" w:cs="宋体"/>
          <w:b/>
          <w:spacing w:val="-2"/>
          <w:sz w:val="21"/>
          <w:szCs w:val="21"/>
          <w:highlight w:val="none"/>
        </w:rPr>
        <w:t xml:space="preserve">第十条 其他约定      </w:t>
      </w:r>
    </w:p>
    <w:p w14:paraId="01451F6C">
      <w:pPr>
        <w:spacing w:line="500" w:lineRule="exact"/>
        <w:ind w:firstLine="395" w:firstLineChars="192"/>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1、本合同如有未尽事宜，双方可通过协商签订补充合同，补充合同与本合同具有同等法律效力。</w:t>
      </w:r>
    </w:p>
    <w:p w14:paraId="605563EB">
      <w:pPr>
        <w:spacing w:line="500" w:lineRule="exact"/>
        <w:ind w:firstLine="395" w:firstLineChars="192"/>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2、因本合同发生的争议，双方应协商解决；协商不成的，任何一方均可向甲方所在地人民法院提起诉讼。</w:t>
      </w:r>
    </w:p>
    <w:p w14:paraId="5B8394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ins w:id="0" w:author="陈涵" w:date="2024-07-18T08:14:00Z"/>
          <w:rFonts w:hint="eastAsia" w:ascii="宋体" w:hAnsi="宋体" w:eastAsia="宋体" w:cs="宋体"/>
          <w:sz w:val="21"/>
          <w:szCs w:val="21"/>
          <w:highlight w:val="none"/>
        </w:rPr>
      </w:pPr>
      <w:r>
        <w:rPr>
          <w:rFonts w:hint="eastAsia" w:ascii="宋体" w:hAnsi="宋体" w:eastAsia="宋体" w:cs="宋体"/>
          <w:sz w:val="21"/>
          <w:szCs w:val="21"/>
          <w:highlight w:val="none"/>
        </w:rPr>
        <w:t>3、本合同一式肆份，</w:t>
      </w:r>
      <w:r>
        <w:rPr>
          <w:rFonts w:hint="eastAsia" w:ascii="宋体" w:hAnsi="宋体" w:eastAsia="宋体" w:cs="宋体"/>
          <w:color w:val="000000"/>
          <w:sz w:val="21"/>
          <w:szCs w:val="21"/>
          <w:highlight w:val="none"/>
        </w:rPr>
        <w:t>甲方执【</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】份,乙方执【</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】份，均</w:t>
      </w:r>
      <w:r>
        <w:rPr>
          <w:rFonts w:hint="eastAsia" w:ascii="宋体" w:hAnsi="宋体" w:eastAsia="宋体" w:cs="宋体"/>
          <w:sz w:val="21"/>
          <w:szCs w:val="21"/>
          <w:highlight w:val="none"/>
        </w:rPr>
        <w:t>具有同等法律效力，自双方当事人签字盖章之日起生效。</w:t>
      </w:r>
    </w:p>
    <w:p w14:paraId="1502D0C4">
      <w:pPr>
        <w:numPr>
          <w:ilvl w:val="0"/>
          <w:numId w:val="0"/>
        </w:numPr>
        <w:spacing w:before="0" w:beforeLines="0" w:after="0" w:afterLines="0"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14:paraId="5AFE6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p>
    <w:p w14:paraId="30DDF3E0">
      <w:pPr>
        <w:pStyle w:val="20"/>
        <w:numPr>
          <w:ilvl w:val="0"/>
          <w:numId w:val="3"/>
        </w:numPr>
        <w:spacing w:before="0" w:beforeAutospacing="0" w:after="0" w:afterAutospacing="0" w:line="500" w:lineRule="exact"/>
        <w:ind w:firstLine="397" w:firstLineChars="192"/>
        <w:jc w:val="both"/>
        <w:rPr>
          <w:rFonts w:hint="eastAsia" w:ascii="宋体" w:hAnsi="宋体" w:eastAsia="宋体" w:cs="宋体"/>
          <w:b/>
          <w:color w:val="auto"/>
          <w:spacing w:val="-2"/>
          <w:sz w:val="21"/>
          <w:szCs w:val="21"/>
          <w:highlight w:val="none"/>
        </w:rPr>
      </w:pPr>
      <w:r>
        <w:rPr>
          <w:rFonts w:hint="eastAsia" w:ascii="宋体" w:hAnsi="宋体" w:eastAsia="宋体" w:cs="宋体"/>
          <w:b/>
          <w:color w:val="auto"/>
          <w:spacing w:val="-2"/>
          <w:sz w:val="21"/>
          <w:szCs w:val="21"/>
          <w:highlight w:val="none"/>
        </w:rPr>
        <w:t>方（章）：                        乙  方（章）：</w:t>
      </w:r>
    </w:p>
    <w:p w14:paraId="40E09FDA">
      <w:pPr>
        <w:pStyle w:val="20"/>
        <w:spacing w:before="0" w:beforeAutospacing="0" w:after="0" w:afterAutospacing="0" w:line="500" w:lineRule="exact"/>
        <w:ind w:firstLine="414" w:firstLineChars="200"/>
        <w:jc w:val="both"/>
        <w:rPr>
          <w:rFonts w:hint="eastAsia" w:ascii="宋体" w:hAnsi="宋体" w:eastAsia="宋体" w:cs="宋体"/>
          <w:b/>
          <w:color w:val="auto"/>
          <w:spacing w:val="-2"/>
          <w:sz w:val="21"/>
          <w:szCs w:val="21"/>
          <w:highlight w:val="none"/>
        </w:rPr>
      </w:pPr>
    </w:p>
    <w:p w14:paraId="64920F8F">
      <w:pPr>
        <w:pStyle w:val="20"/>
        <w:spacing w:before="0" w:beforeAutospacing="0" w:after="0" w:afterAutospacing="0" w:line="500" w:lineRule="exact"/>
        <w:ind w:firstLine="414" w:firstLineChars="200"/>
        <w:jc w:val="both"/>
        <w:rPr>
          <w:rFonts w:hint="eastAsia" w:ascii="宋体" w:hAnsi="宋体" w:eastAsia="宋体" w:cs="宋体"/>
          <w:b/>
          <w:color w:val="auto"/>
          <w:spacing w:val="-2"/>
          <w:sz w:val="21"/>
          <w:szCs w:val="21"/>
          <w:highlight w:val="none"/>
        </w:rPr>
      </w:pPr>
      <w:r>
        <w:rPr>
          <w:rFonts w:hint="eastAsia" w:ascii="宋体" w:hAnsi="宋体" w:eastAsia="宋体" w:cs="宋体"/>
          <w:b/>
          <w:color w:val="auto"/>
          <w:spacing w:val="-2"/>
          <w:sz w:val="21"/>
          <w:szCs w:val="21"/>
          <w:highlight w:val="none"/>
        </w:rPr>
        <w:t xml:space="preserve">法定代表人或                         法定代表人或 </w:t>
      </w:r>
    </w:p>
    <w:p w14:paraId="30079357">
      <w:pPr>
        <w:pStyle w:val="20"/>
        <w:spacing w:before="0" w:beforeAutospacing="0" w:after="0" w:afterAutospacing="0" w:line="500" w:lineRule="exact"/>
        <w:ind w:firstLine="414" w:firstLineChars="200"/>
        <w:jc w:val="both"/>
        <w:rPr>
          <w:rFonts w:hint="eastAsia" w:ascii="宋体" w:hAnsi="宋体" w:eastAsia="宋体" w:cs="宋体"/>
          <w:b/>
          <w:color w:val="auto"/>
          <w:spacing w:val="-2"/>
          <w:sz w:val="21"/>
          <w:szCs w:val="21"/>
          <w:highlight w:val="none"/>
        </w:rPr>
      </w:pPr>
    </w:p>
    <w:p w14:paraId="5FAFBFA8">
      <w:pPr>
        <w:pStyle w:val="20"/>
        <w:spacing w:before="0" w:beforeAutospacing="0" w:after="0" w:afterAutospacing="0" w:line="500" w:lineRule="exact"/>
        <w:ind w:firstLine="414" w:firstLineChars="200"/>
        <w:jc w:val="both"/>
        <w:rPr>
          <w:rFonts w:hint="eastAsia" w:ascii="宋体" w:hAnsi="宋体" w:eastAsia="宋体" w:cs="宋体"/>
          <w:b/>
          <w:color w:val="auto"/>
          <w:spacing w:val="-2"/>
          <w:sz w:val="21"/>
          <w:szCs w:val="21"/>
          <w:highlight w:val="none"/>
        </w:rPr>
      </w:pPr>
      <w:r>
        <w:rPr>
          <w:rFonts w:hint="eastAsia" w:ascii="宋体" w:hAnsi="宋体" w:eastAsia="宋体" w:cs="宋体"/>
          <w:b/>
          <w:color w:val="auto"/>
          <w:spacing w:val="-2"/>
          <w:sz w:val="21"/>
          <w:szCs w:val="21"/>
          <w:highlight w:val="none"/>
        </w:rPr>
        <w:t>授权代表（签字）：                   授权代表（签字）：</w:t>
      </w:r>
    </w:p>
    <w:p w14:paraId="7A4E4DD7">
      <w:pPr>
        <w:pStyle w:val="20"/>
        <w:spacing w:before="0" w:beforeAutospacing="0" w:after="0" w:afterAutospacing="0" w:line="500" w:lineRule="exact"/>
        <w:ind w:firstLine="414" w:firstLineChars="200"/>
        <w:jc w:val="both"/>
        <w:rPr>
          <w:rFonts w:hint="eastAsia" w:ascii="宋体" w:hAnsi="宋体" w:eastAsia="宋体" w:cs="宋体"/>
          <w:b/>
          <w:color w:val="auto"/>
          <w:spacing w:val="-2"/>
          <w:sz w:val="21"/>
          <w:szCs w:val="21"/>
          <w:highlight w:val="none"/>
        </w:rPr>
      </w:pPr>
    </w:p>
    <w:p w14:paraId="72E18694">
      <w:pPr>
        <w:spacing w:before="156" w:beforeLines="50" w:after="93" w:afterLines="30" w:line="360" w:lineRule="auto"/>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备注：本合同的约定如与本项目谈判文件的投标人须知前附表和招标人要求的约定有冲突时，以投标人须知前附表和招标人要求的约定为准。</w:t>
      </w:r>
    </w:p>
    <w:p w14:paraId="7D4E60DF">
      <w:pPr>
        <w:pStyle w:val="20"/>
        <w:spacing w:before="0" w:beforeAutospacing="0" w:after="0" w:afterAutospacing="0" w:line="500" w:lineRule="exact"/>
        <w:ind w:firstLine="420" w:firstLineChars="200"/>
        <w:jc w:val="center"/>
        <w:rPr>
          <w:rFonts w:hint="eastAsia" w:ascii="宋体" w:hAnsi="宋体" w:eastAsia="宋体" w:cs="宋体"/>
          <w:b/>
          <w:spacing w:val="2"/>
          <w:sz w:val="21"/>
          <w:szCs w:val="21"/>
        </w:rPr>
      </w:pPr>
      <w:r>
        <w:rPr>
          <w:rFonts w:hint="eastAsia" w:ascii="宋体" w:hAnsi="宋体" w:eastAsia="宋体" w:cs="宋体"/>
          <w:bCs/>
          <w:color w:val="auto"/>
          <w:kern w:val="2"/>
          <w:sz w:val="21"/>
          <w:szCs w:val="21"/>
          <w:highlight w:val="none"/>
          <w:lang w:bidi="ar"/>
        </w:rPr>
        <w:br w:type="page"/>
      </w:r>
      <w:r>
        <w:rPr>
          <w:rFonts w:hint="eastAsia" w:ascii="宋体" w:hAnsi="宋体" w:eastAsia="宋体" w:cs="宋体"/>
          <w:b/>
          <w:bCs/>
          <w:sz w:val="21"/>
          <w:szCs w:val="21"/>
        </w:rPr>
        <w:t>外玻璃幕墙清洗服务标准</w:t>
      </w:r>
    </w:p>
    <w:tbl>
      <w:tblPr>
        <w:tblStyle w:val="24"/>
        <w:tblW w:w="0" w:type="auto"/>
        <w:tblInd w:w="0" w:type="dxa"/>
        <w:tblLayout w:type="fixed"/>
        <w:tblCellMar>
          <w:top w:w="0" w:type="dxa"/>
          <w:left w:w="108" w:type="dxa"/>
          <w:bottom w:w="0" w:type="dxa"/>
          <w:right w:w="108" w:type="dxa"/>
        </w:tblCellMar>
      </w:tblPr>
      <w:tblGrid>
        <w:gridCol w:w="785"/>
        <w:gridCol w:w="1198"/>
        <w:gridCol w:w="6960"/>
      </w:tblGrid>
      <w:tr w14:paraId="65969014">
        <w:tblPrEx>
          <w:tblCellMar>
            <w:top w:w="0" w:type="dxa"/>
            <w:left w:w="108" w:type="dxa"/>
            <w:bottom w:w="0" w:type="dxa"/>
            <w:right w:w="108" w:type="dxa"/>
          </w:tblCellMar>
        </w:tblPrEx>
        <w:trPr>
          <w:trHeight w:val="456" w:hRule="atLeast"/>
        </w:trPr>
        <w:tc>
          <w:tcPr>
            <w:tcW w:w="785" w:type="dxa"/>
            <w:tcBorders>
              <w:top w:val="single" w:color="auto" w:sz="6" w:space="0"/>
              <w:left w:val="single" w:color="auto" w:sz="6" w:space="0"/>
              <w:bottom w:val="single" w:color="auto" w:sz="6" w:space="0"/>
              <w:right w:val="single" w:color="auto" w:sz="6" w:space="0"/>
            </w:tcBorders>
            <w:noWrap w:val="0"/>
            <w:vAlign w:val="top"/>
          </w:tcPr>
          <w:p w14:paraId="63663C0E">
            <w:pPr>
              <w:spacing w:line="480" w:lineRule="exact"/>
              <w:jc w:val="center"/>
              <w:rPr>
                <w:rFonts w:hint="eastAsia" w:ascii="宋体" w:hAnsi="宋体" w:eastAsia="宋体" w:cs="宋体"/>
                <w:b/>
                <w:spacing w:val="2"/>
                <w:kern w:val="0"/>
                <w:sz w:val="21"/>
                <w:szCs w:val="21"/>
              </w:rPr>
            </w:pPr>
            <w:r>
              <w:rPr>
                <w:rFonts w:hint="eastAsia" w:ascii="宋体" w:hAnsi="宋体" w:eastAsia="宋体" w:cs="宋体"/>
                <w:b/>
                <w:spacing w:val="2"/>
                <w:kern w:val="0"/>
                <w:sz w:val="21"/>
                <w:szCs w:val="21"/>
              </w:rPr>
              <w:t>序号</w:t>
            </w:r>
          </w:p>
        </w:tc>
        <w:tc>
          <w:tcPr>
            <w:tcW w:w="1198" w:type="dxa"/>
            <w:tcBorders>
              <w:top w:val="single" w:color="auto" w:sz="6" w:space="0"/>
              <w:left w:val="single" w:color="auto" w:sz="6" w:space="0"/>
              <w:bottom w:val="single" w:color="auto" w:sz="6" w:space="0"/>
              <w:right w:val="single" w:color="auto" w:sz="6" w:space="0"/>
            </w:tcBorders>
            <w:noWrap w:val="0"/>
            <w:vAlign w:val="top"/>
          </w:tcPr>
          <w:p w14:paraId="4BE2D9D7">
            <w:pPr>
              <w:spacing w:line="480" w:lineRule="exact"/>
              <w:jc w:val="center"/>
              <w:rPr>
                <w:rFonts w:hint="eastAsia" w:ascii="宋体" w:hAnsi="宋体" w:eastAsia="宋体" w:cs="宋体"/>
                <w:b/>
                <w:sz w:val="21"/>
                <w:szCs w:val="21"/>
              </w:rPr>
            </w:pPr>
            <w:r>
              <w:rPr>
                <w:rFonts w:hint="eastAsia" w:ascii="宋体" w:hAnsi="宋体" w:eastAsia="宋体" w:cs="宋体"/>
                <w:b/>
                <w:spacing w:val="2"/>
                <w:kern w:val="0"/>
                <w:sz w:val="21"/>
                <w:szCs w:val="21"/>
              </w:rPr>
              <w:t>工作内容</w:t>
            </w:r>
          </w:p>
        </w:tc>
        <w:tc>
          <w:tcPr>
            <w:tcW w:w="6960" w:type="dxa"/>
            <w:tcBorders>
              <w:top w:val="single" w:color="auto" w:sz="6" w:space="0"/>
              <w:left w:val="single" w:color="auto" w:sz="6" w:space="0"/>
              <w:bottom w:val="single" w:color="auto" w:sz="6" w:space="0"/>
              <w:right w:val="single" w:color="auto" w:sz="6" w:space="0"/>
            </w:tcBorders>
            <w:noWrap w:val="0"/>
            <w:vAlign w:val="top"/>
          </w:tcPr>
          <w:p w14:paraId="3B211202">
            <w:pPr>
              <w:spacing w:line="480" w:lineRule="exact"/>
              <w:jc w:val="center"/>
              <w:rPr>
                <w:rFonts w:hint="eastAsia" w:ascii="宋体" w:hAnsi="宋体" w:eastAsia="宋体" w:cs="宋体"/>
                <w:b/>
                <w:sz w:val="21"/>
                <w:szCs w:val="21"/>
              </w:rPr>
            </w:pPr>
            <w:r>
              <w:rPr>
                <w:rFonts w:hint="eastAsia" w:ascii="宋体" w:hAnsi="宋体" w:eastAsia="宋体" w:cs="宋体"/>
                <w:b/>
                <w:spacing w:val="2"/>
                <w:kern w:val="0"/>
                <w:sz w:val="21"/>
                <w:szCs w:val="21"/>
              </w:rPr>
              <w:t>作业及验收标准</w:t>
            </w:r>
          </w:p>
        </w:tc>
      </w:tr>
      <w:tr w14:paraId="49C0168C">
        <w:tblPrEx>
          <w:tblCellMar>
            <w:top w:w="0" w:type="dxa"/>
            <w:left w:w="108" w:type="dxa"/>
            <w:bottom w:w="0" w:type="dxa"/>
            <w:right w:w="108" w:type="dxa"/>
          </w:tblCellMar>
        </w:tblPrEx>
        <w:trPr>
          <w:trHeight w:val="353" w:hRule="atLeast"/>
        </w:trPr>
        <w:tc>
          <w:tcPr>
            <w:tcW w:w="785" w:type="dxa"/>
            <w:tcBorders>
              <w:top w:val="single" w:color="auto" w:sz="6" w:space="0"/>
              <w:left w:val="single" w:color="auto" w:sz="6" w:space="0"/>
              <w:bottom w:val="single" w:color="auto" w:sz="6" w:space="0"/>
              <w:right w:val="single" w:color="auto" w:sz="6" w:space="0"/>
            </w:tcBorders>
            <w:noWrap w:val="0"/>
            <w:vAlign w:val="top"/>
          </w:tcPr>
          <w:p w14:paraId="6A0B176E">
            <w:pPr>
              <w:spacing w:line="480" w:lineRule="exact"/>
              <w:jc w:val="center"/>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1</w:t>
            </w:r>
          </w:p>
        </w:tc>
        <w:tc>
          <w:tcPr>
            <w:tcW w:w="1198" w:type="dxa"/>
            <w:tcBorders>
              <w:top w:val="single" w:color="auto" w:sz="6" w:space="0"/>
              <w:left w:val="single" w:color="auto" w:sz="6" w:space="0"/>
              <w:bottom w:val="single" w:color="auto" w:sz="6" w:space="0"/>
              <w:right w:val="single" w:color="auto" w:sz="6" w:space="0"/>
            </w:tcBorders>
            <w:noWrap w:val="0"/>
            <w:vAlign w:val="top"/>
          </w:tcPr>
          <w:p w14:paraId="2008199D">
            <w:pPr>
              <w:spacing w:line="480" w:lineRule="exact"/>
              <w:jc w:val="left"/>
              <w:rPr>
                <w:rFonts w:hint="eastAsia" w:ascii="宋体" w:hAnsi="宋体" w:eastAsia="宋体" w:cs="宋体"/>
                <w:sz w:val="21"/>
                <w:szCs w:val="21"/>
              </w:rPr>
            </w:pPr>
            <w:r>
              <w:rPr>
                <w:rFonts w:hint="eastAsia" w:ascii="宋体" w:hAnsi="宋体" w:eastAsia="宋体" w:cs="宋体"/>
                <w:spacing w:val="2"/>
                <w:kern w:val="0"/>
                <w:sz w:val="21"/>
                <w:szCs w:val="21"/>
              </w:rPr>
              <w:t>玻璃幕墙</w:t>
            </w:r>
          </w:p>
        </w:tc>
        <w:tc>
          <w:tcPr>
            <w:tcW w:w="6960" w:type="dxa"/>
            <w:tcBorders>
              <w:top w:val="single" w:color="auto" w:sz="6" w:space="0"/>
              <w:left w:val="single" w:color="auto" w:sz="6" w:space="0"/>
              <w:bottom w:val="single" w:color="auto" w:sz="6" w:space="0"/>
              <w:right w:val="single" w:color="auto" w:sz="6" w:space="0"/>
            </w:tcBorders>
            <w:noWrap w:val="0"/>
            <w:vAlign w:val="top"/>
          </w:tcPr>
          <w:p w14:paraId="18B0387D">
            <w:pPr>
              <w:spacing w:line="480" w:lineRule="exact"/>
              <w:jc w:val="left"/>
              <w:rPr>
                <w:rFonts w:hint="eastAsia" w:ascii="宋体" w:hAnsi="宋体" w:eastAsia="宋体" w:cs="宋体"/>
                <w:sz w:val="21"/>
                <w:szCs w:val="21"/>
              </w:rPr>
            </w:pPr>
            <w:r>
              <w:rPr>
                <w:rFonts w:hint="eastAsia" w:ascii="宋体" w:hAnsi="宋体" w:eastAsia="宋体" w:cs="宋体"/>
                <w:spacing w:val="2"/>
                <w:kern w:val="0"/>
                <w:sz w:val="21"/>
                <w:szCs w:val="21"/>
              </w:rPr>
              <w:t>干净、有光泽、无附着物、悬挂物、无污染</w:t>
            </w:r>
          </w:p>
        </w:tc>
      </w:tr>
      <w:tr w14:paraId="61C9C483">
        <w:tblPrEx>
          <w:tblCellMar>
            <w:top w:w="0" w:type="dxa"/>
            <w:left w:w="108" w:type="dxa"/>
            <w:bottom w:w="0" w:type="dxa"/>
            <w:right w:w="108" w:type="dxa"/>
          </w:tblCellMar>
        </w:tblPrEx>
        <w:trPr>
          <w:trHeight w:val="360" w:hRule="atLeast"/>
        </w:trPr>
        <w:tc>
          <w:tcPr>
            <w:tcW w:w="785" w:type="dxa"/>
            <w:tcBorders>
              <w:top w:val="single" w:color="auto" w:sz="6" w:space="0"/>
              <w:left w:val="single" w:color="auto" w:sz="6" w:space="0"/>
              <w:bottom w:val="single" w:color="auto" w:sz="6" w:space="0"/>
              <w:right w:val="single" w:color="auto" w:sz="6" w:space="0"/>
            </w:tcBorders>
            <w:noWrap w:val="0"/>
            <w:vAlign w:val="top"/>
          </w:tcPr>
          <w:p w14:paraId="513B8CC8">
            <w:pPr>
              <w:spacing w:line="480" w:lineRule="exact"/>
              <w:jc w:val="center"/>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2</w:t>
            </w:r>
          </w:p>
        </w:tc>
        <w:tc>
          <w:tcPr>
            <w:tcW w:w="1198" w:type="dxa"/>
            <w:tcBorders>
              <w:top w:val="single" w:color="auto" w:sz="6" w:space="0"/>
              <w:left w:val="single" w:color="auto" w:sz="6" w:space="0"/>
              <w:bottom w:val="single" w:color="auto" w:sz="6" w:space="0"/>
              <w:right w:val="single" w:color="auto" w:sz="6" w:space="0"/>
            </w:tcBorders>
            <w:noWrap w:val="0"/>
            <w:vAlign w:val="top"/>
          </w:tcPr>
          <w:p w14:paraId="77D0B2B8">
            <w:pPr>
              <w:spacing w:line="480" w:lineRule="exact"/>
              <w:jc w:val="left"/>
              <w:rPr>
                <w:rFonts w:hint="eastAsia" w:ascii="宋体" w:hAnsi="宋体" w:eastAsia="宋体" w:cs="宋体"/>
                <w:sz w:val="21"/>
                <w:szCs w:val="21"/>
              </w:rPr>
            </w:pPr>
            <w:r>
              <w:rPr>
                <w:rFonts w:hint="eastAsia" w:ascii="宋体" w:hAnsi="宋体" w:eastAsia="宋体" w:cs="宋体"/>
                <w:spacing w:val="2"/>
                <w:kern w:val="0"/>
                <w:sz w:val="21"/>
                <w:szCs w:val="21"/>
              </w:rPr>
              <w:t>大理石</w:t>
            </w:r>
          </w:p>
        </w:tc>
        <w:tc>
          <w:tcPr>
            <w:tcW w:w="6960" w:type="dxa"/>
            <w:tcBorders>
              <w:top w:val="single" w:color="auto" w:sz="6" w:space="0"/>
              <w:left w:val="single" w:color="auto" w:sz="6" w:space="0"/>
              <w:bottom w:val="single" w:color="auto" w:sz="6" w:space="0"/>
              <w:right w:val="single" w:color="auto" w:sz="6" w:space="0"/>
            </w:tcBorders>
            <w:noWrap w:val="0"/>
            <w:vAlign w:val="top"/>
          </w:tcPr>
          <w:p w14:paraId="50F0AC79">
            <w:pPr>
              <w:spacing w:line="480" w:lineRule="exact"/>
              <w:jc w:val="left"/>
              <w:rPr>
                <w:rFonts w:hint="eastAsia" w:ascii="宋体" w:hAnsi="宋体" w:eastAsia="宋体" w:cs="宋体"/>
                <w:sz w:val="21"/>
                <w:szCs w:val="21"/>
              </w:rPr>
            </w:pPr>
            <w:r>
              <w:rPr>
                <w:rFonts w:hint="eastAsia" w:ascii="宋体" w:hAnsi="宋体" w:eastAsia="宋体" w:cs="宋体"/>
                <w:spacing w:val="2"/>
                <w:kern w:val="0"/>
                <w:sz w:val="21"/>
                <w:szCs w:val="21"/>
              </w:rPr>
              <w:t>干净、有光泽、无附着物、悬挂物、无污染</w:t>
            </w:r>
          </w:p>
        </w:tc>
      </w:tr>
      <w:tr w14:paraId="20D394CA">
        <w:tblPrEx>
          <w:tblCellMar>
            <w:top w:w="0" w:type="dxa"/>
            <w:left w:w="108" w:type="dxa"/>
            <w:bottom w:w="0" w:type="dxa"/>
            <w:right w:w="108" w:type="dxa"/>
          </w:tblCellMar>
        </w:tblPrEx>
        <w:trPr>
          <w:trHeight w:val="360" w:hRule="atLeast"/>
        </w:trPr>
        <w:tc>
          <w:tcPr>
            <w:tcW w:w="785" w:type="dxa"/>
            <w:tcBorders>
              <w:top w:val="single" w:color="auto" w:sz="6" w:space="0"/>
              <w:left w:val="single" w:color="auto" w:sz="6" w:space="0"/>
              <w:bottom w:val="single" w:color="auto" w:sz="6" w:space="0"/>
              <w:right w:val="single" w:color="auto" w:sz="6" w:space="0"/>
            </w:tcBorders>
            <w:noWrap w:val="0"/>
            <w:vAlign w:val="top"/>
          </w:tcPr>
          <w:p w14:paraId="28FAA87D">
            <w:pPr>
              <w:spacing w:line="480" w:lineRule="exact"/>
              <w:jc w:val="center"/>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3</w:t>
            </w:r>
          </w:p>
        </w:tc>
        <w:tc>
          <w:tcPr>
            <w:tcW w:w="1198" w:type="dxa"/>
            <w:tcBorders>
              <w:top w:val="single" w:color="auto" w:sz="6" w:space="0"/>
              <w:left w:val="single" w:color="auto" w:sz="6" w:space="0"/>
              <w:bottom w:val="single" w:color="auto" w:sz="6" w:space="0"/>
              <w:right w:val="single" w:color="auto" w:sz="6" w:space="0"/>
            </w:tcBorders>
            <w:noWrap w:val="0"/>
            <w:vAlign w:val="top"/>
          </w:tcPr>
          <w:p w14:paraId="66CCC57C">
            <w:pPr>
              <w:spacing w:line="480" w:lineRule="exact"/>
              <w:jc w:val="left"/>
              <w:rPr>
                <w:rFonts w:hint="eastAsia" w:ascii="宋体" w:hAnsi="宋体" w:eastAsia="宋体" w:cs="宋体"/>
                <w:sz w:val="21"/>
                <w:szCs w:val="21"/>
              </w:rPr>
            </w:pPr>
            <w:r>
              <w:rPr>
                <w:rFonts w:hint="eastAsia" w:ascii="宋体" w:hAnsi="宋体" w:eastAsia="宋体" w:cs="宋体"/>
                <w:spacing w:val="2"/>
                <w:kern w:val="0"/>
                <w:sz w:val="21"/>
                <w:szCs w:val="21"/>
              </w:rPr>
              <w:t>金属扣板</w:t>
            </w:r>
          </w:p>
        </w:tc>
        <w:tc>
          <w:tcPr>
            <w:tcW w:w="6960" w:type="dxa"/>
            <w:tcBorders>
              <w:top w:val="single" w:color="auto" w:sz="6" w:space="0"/>
              <w:left w:val="single" w:color="auto" w:sz="6" w:space="0"/>
              <w:bottom w:val="single" w:color="auto" w:sz="6" w:space="0"/>
              <w:right w:val="single" w:color="auto" w:sz="6" w:space="0"/>
            </w:tcBorders>
            <w:noWrap w:val="0"/>
            <w:vAlign w:val="top"/>
          </w:tcPr>
          <w:p w14:paraId="13E747B9">
            <w:pPr>
              <w:spacing w:line="480" w:lineRule="exact"/>
              <w:jc w:val="left"/>
              <w:rPr>
                <w:rFonts w:hint="eastAsia" w:ascii="宋体" w:hAnsi="宋体" w:eastAsia="宋体" w:cs="宋体"/>
                <w:sz w:val="21"/>
                <w:szCs w:val="21"/>
              </w:rPr>
            </w:pPr>
            <w:r>
              <w:rPr>
                <w:rFonts w:hint="eastAsia" w:ascii="宋体" w:hAnsi="宋体" w:eastAsia="宋体" w:cs="宋体"/>
                <w:spacing w:val="2"/>
                <w:kern w:val="0"/>
                <w:sz w:val="21"/>
                <w:szCs w:val="21"/>
              </w:rPr>
              <w:t>干净、有光泽、无附着物、悬挂物、无污染</w:t>
            </w:r>
          </w:p>
        </w:tc>
      </w:tr>
      <w:tr w14:paraId="07E8BD6E">
        <w:tblPrEx>
          <w:tblCellMar>
            <w:top w:w="0" w:type="dxa"/>
            <w:left w:w="108" w:type="dxa"/>
            <w:bottom w:w="0" w:type="dxa"/>
            <w:right w:w="108" w:type="dxa"/>
          </w:tblCellMar>
        </w:tblPrEx>
        <w:trPr>
          <w:trHeight w:val="353" w:hRule="atLeast"/>
        </w:trPr>
        <w:tc>
          <w:tcPr>
            <w:tcW w:w="785" w:type="dxa"/>
            <w:tcBorders>
              <w:top w:val="single" w:color="auto" w:sz="6" w:space="0"/>
              <w:left w:val="single" w:color="auto" w:sz="6" w:space="0"/>
              <w:bottom w:val="single" w:color="auto" w:sz="6" w:space="0"/>
              <w:right w:val="single" w:color="auto" w:sz="6" w:space="0"/>
            </w:tcBorders>
            <w:noWrap w:val="0"/>
            <w:vAlign w:val="top"/>
          </w:tcPr>
          <w:p w14:paraId="71C7F973">
            <w:pPr>
              <w:spacing w:line="480" w:lineRule="exact"/>
              <w:jc w:val="center"/>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4</w:t>
            </w:r>
          </w:p>
        </w:tc>
        <w:tc>
          <w:tcPr>
            <w:tcW w:w="1198" w:type="dxa"/>
            <w:tcBorders>
              <w:top w:val="single" w:color="auto" w:sz="6" w:space="0"/>
              <w:left w:val="single" w:color="auto" w:sz="6" w:space="0"/>
              <w:bottom w:val="single" w:color="auto" w:sz="6" w:space="0"/>
              <w:right w:val="single" w:color="auto" w:sz="6" w:space="0"/>
            </w:tcBorders>
            <w:noWrap w:val="0"/>
            <w:vAlign w:val="top"/>
          </w:tcPr>
          <w:p w14:paraId="2554DC02">
            <w:pPr>
              <w:spacing w:line="480" w:lineRule="exact"/>
              <w:jc w:val="left"/>
              <w:rPr>
                <w:rFonts w:hint="eastAsia" w:ascii="宋体" w:hAnsi="宋体" w:eastAsia="宋体" w:cs="宋体"/>
                <w:sz w:val="21"/>
                <w:szCs w:val="21"/>
              </w:rPr>
            </w:pPr>
            <w:r>
              <w:rPr>
                <w:rFonts w:hint="eastAsia" w:ascii="宋体" w:hAnsi="宋体" w:eastAsia="宋体" w:cs="宋体"/>
                <w:spacing w:val="2"/>
                <w:kern w:val="0"/>
                <w:sz w:val="21"/>
                <w:szCs w:val="21"/>
              </w:rPr>
              <w:t>屋顶穹顶</w:t>
            </w:r>
          </w:p>
        </w:tc>
        <w:tc>
          <w:tcPr>
            <w:tcW w:w="6960" w:type="dxa"/>
            <w:tcBorders>
              <w:top w:val="single" w:color="auto" w:sz="6" w:space="0"/>
              <w:left w:val="single" w:color="auto" w:sz="6" w:space="0"/>
              <w:bottom w:val="single" w:color="auto" w:sz="6" w:space="0"/>
              <w:right w:val="single" w:color="auto" w:sz="6" w:space="0"/>
            </w:tcBorders>
            <w:noWrap w:val="0"/>
            <w:vAlign w:val="top"/>
          </w:tcPr>
          <w:p w14:paraId="37D2ABC9">
            <w:pPr>
              <w:spacing w:line="480" w:lineRule="exact"/>
              <w:jc w:val="left"/>
              <w:rPr>
                <w:rFonts w:hint="eastAsia" w:ascii="宋体" w:hAnsi="宋体" w:eastAsia="宋体" w:cs="宋体"/>
                <w:sz w:val="21"/>
                <w:szCs w:val="21"/>
              </w:rPr>
            </w:pPr>
            <w:r>
              <w:rPr>
                <w:rFonts w:hint="eastAsia" w:ascii="宋体" w:hAnsi="宋体" w:eastAsia="宋体" w:cs="宋体"/>
                <w:spacing w:val="2"/>
                <w:kern w:val="0"/>
                <w:sz w:val="21"/>
                <w:szCs w:val="21"/>
              </w:rPr>
              <w:t>干净、有光泽、无附着物、悬挂物、无污染、雨／雪后及时清理</w:t>
            </w:r>
          </w:p>
        </w:tc>
      </w:tr>
      <w:tr w14:paraId="0850A22F">
        <w:tblPrEx>
          <w:tblCellMar>
            <w:top w:w="0" w:type="dxa"/>
            <w:left w:w="108" w:type="dxa"/>
            <w:bottom w:w="0" w:type="dxa"/>
            <w:right w:w="108" w:type="dxa"/>
          </w:tblCellMar>
        </w:tblPrEx>
        <w:trPr>
          <w:trHeight w:val="353" w:hRule="atLeast"/>
        </w:trPr>
        <w:tc>
          <w:tcPr>
            <w:tcW w:w="785" w:type="dxa"/>
            <w:tcBorders>
              <w:top w:val="single" w:color="auto" w:sz="6" w:space="0"/>
              <w:left w:val="single" w:color="auto" w:sz="6" w:space="0"/>
              <w:bottom w:val="single" w:color="auto" w:sz="6" w:space="0"/>
              <w:right w:val="single" w:color="auto" w:sz="6" w:space="0"/>
            </w:tcBorders>
            <w:noWrap w:val="0"/>
            <w:vAlign w:val="top"/>
          </w:tcPr>
          <w:p w14:paraId="72E48CFD">
            <w:pPr>
              <w:spacing w:line="480" w:lineRule="exact"/>
              <w:jc w:val="center"/>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5</w:t>
            </w:r>
          </w:p>
        </w:tc>
        <w:tc>
          <w:tcPr>
            <w:tcW w:w="1198" w:type="dxa"/>
            <w:tcBorders>
              <w:top w:val="single" w:color="auto" w:sz="6" w:space="0"/>
              <w:left w:val="single" w:color="auto" w:sz="6" w:space="0"/>
              <w:bottom w:val="single" w:color="auto" w:sz="6" w:space="0"/>
              <w:right w:val="single" w:color="auto" w:sz="6" w:space="0"/>
            </w:tcBorders>
            <w:noWrap w:val="0"/>
            <w:vAlign w:val="top"/>
          </w:tcPr>
          <w:p w14:paraId="2E10ACEA">
            <w:pPr>
              <w:spacing w:line="480" w:lineRule="exact"/>
              <w:jc w:val="left"/>
              <w:rPr>
                <w:rFonts w:hint="eastAsia" w:ascii="宋体" w:hAnsi="宋体" w:eastAsia="宋体" w:cs="宋体"/>
                <w:sz w:val="21"/>
                <w:szCs w:val="21"/>
              </w:rPr>
            </w:pPr>
            <w:r>
              <w:rPr>
                <w:rFonts w:hint="eastAsia" w:ascii="宋体" w:hAnsi="宋体" w:eastAsia="宋体" w:cs="宋体"/>
                <w:spacing w:val="2"/>
                <w:kern w:val="0"/>
                <w:sz w:val="21"/>
                <w:szCs w:val="21"/>
              </w:rPr>
              <w:t>百叶窗</w:t>
            </w:r>
          </w:p>
        </w:tc>
        <w:tc>
          <w:tcPr>
            <w:tcW w:w="6960" w:type="dxa"/>
            <w:tcBorders>
              <w:top w:val="single" w:color="auto" w:sz="6" w:space="0"/>
              <w:left w:val="single" w:color="auto" w:sz="6" w:space="0"/>
              <w:bottom w:val="single" w:color="auto" w:sz="6" w:space="0"/>
              <w:right w:val="single" w:color="auto" w:sz="6" w:space="0"/>
            </w:tcBorders>
            <w:noWrap w:val="0"/>
            <w:vAlign w:val="top"/>
          </w:tcPr>
          <w:p w14:paraId="41952272">
            <w:pPr>
              <w:spacing w:line="480" w:lineRule="exact"/>
              <w:jc w:val="left"/>
              <w:rPr>
                <w:rFonts w:hint="eastAsia" w:ascii="宋体" w:hAnsi="宋体" w:eastAsia="宋体" w:cs="宋体"/>
                <w:sz w:val="21"/>
                <w:szCs w:val="21"/>
              </w:rPr>
            </w:pPr>
            <w:r>
              <w:rPr>
                <w:rFonts w:hint="eastAsia" w:ascii="宋体" w:hAnsi="宋体" w:eastAsia="宋体" w:cs="宋体"/>
                <w:spacing w:val="2"/>
                <w:kern w:val="0"/>
                <w:sz w:val="21"/>
                <w:szCs w:val="21"/>
              </w:rPr>
              <w:t>干净、有光泽、无附着物、悬挂物、无污染</w:t>
            </w:r>
          </w:p>
        </w:tc>
      </w:tr>
    </w:tbl>
    <w:p w14:paraId="2B36ECB5">
      <w:pPr>
        <w:keepNext w:val="0"/>
        <w:keepLines w:val="0"/>
        <w:pageBreakBefore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外墙清洗</w:t>
      </w:r>
      <w:r>
        <w:rPr>
          <w:rFonts w:hint="eastAsia" w:ascii="宋体" w:hAnsi="宋体" w:eastAsia="宋体" w:cs="宋体"/>
          <w:b/>
          <w:bCs/>
          <w:kern w:val="36"/>
          <w:sz w:val="21"/>
          <w:szCs w:val="21"/>
        </w:rPr>
        <w:t>高空作业安全操作规范</w:t>
      </w:r>
    </w:p>
    <w:p w14:paraId="000906A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乙方应采用一切必要的、合理的、妥当的且符合国家及地方高空作业安全操作规范的措施，任何因清洁作业而产生的人员、财产损失，均由乙方自行承担，与甲方无关。</w:t>
      </w:r>
    </w:p>
    <w:p w14:paraId="58DB74AE">
      <w:pPr>
        <w:keepNext w:val="0"/>
        <w:keepLines w:val="0"/>
        <w:pageBreakBefore w:val="0"/>
        <w:numPr>
          <w:ilvl w:val="0"/>
          <w:numId w:val="4"/>
        </w:numPr>
        <w:kinsoku/>
        <w:wordWrap/>
        <w:overflowPunct/>
        <w:topLinePunct w:val="0"/>
        <w:autoSpaceDE/>
        <w:autoSpaceDN/>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专用工具</w:t>
      </w:r>
    </w:p>
    <w:p w14:paraId="1156F2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工作绳、安全绳、吊板（座板）、安全带、自锁器、U型卡、工作桶、耐高压水管、玻璃套装工具、板刷、橡胶手套、药剂喷壶等。</w:t>
      </w:r>
    </w:p>
    <w:p w14:paraId="6C871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工作绳：材质为锦纶，规格：直径为20 mm，作用：主要用于吊板式座板下吊、登高作业用。工作绳通过下滑扣内的活络节连接吊板形成高空吊板系列。生命绳和高空人员身上的安全带上的自锁钩连接，形成登高人员的安全系统。</w:t>
      </w:r>
    </w:p>
    <w:p w14:paraId="23F6BB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安全绳：材质为高强丝，规格：直径：18mm—20mm，作用：主要用于配合工作绳使用。高空人员通过座板吊在工作绳上，把安全带的自锁扣用自锁器连接到安全绳上，能够确保提高安全系数。</w:t>
      </w:r>
    </w:p>
    <w:p w14:paraId="2AFCA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 吊板：又称座板，材质为缩木板组合而成，吊带由纤维纺织而成，都具有一定的抗拉强度。作用：高空下吊施工时，高空人员就坐在吊板上向下坠滑操作。防滑座板断裂载荷大于4400牛顿。</w:t>
      </w:r>
    </w:p>
    <w:p w14:paraId="1764DB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 安全带：材质为纤维纺织而成。安全带由两根肩背和一根腰带连成一体组成，它通过自锁钩与工作绳连接成一体。</w:t>
      </w:r>
    </w:p>
    <w:p w14:paraId="1BE21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 自锁器：材质为不锈钢制成。作用：连接安全带与安全绳上，当高空施工人员因工作绳断裂而下坠时，自锁钩的自锁装置会因人体的重量拉动而自锁，使下坠的人被生命绳拦住。</w:t>
      </w:r>
    </w:p>
    <w:p w14:paraId="7050A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 U型卡：是由16mm高强度钢制成的U型扣，并有螺栓销连接。</w:t>
      </w:r>
    </w:p>
    <w:p w14:paraId="0EA36C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 玻璃套装工具： 包括：涂水器、玻璃刮子、云石铲刀、加长杆、吸水海棉、胶条。 作用：用于各种镜面物体表面。</w:t>
      </w:r>
    </w:p>
    <w:p w14:paraId="708C7D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 耐高压水管：透明的塑料软管、耐高压软管。</w:t>
      </w:r>
    </w:p>
    <w:p w14:paraId="1668E4D2">
      <w:pPr>
        <w:keepNext w:val="0"/>
        <w:keepLines w:val="0"/>
        <w:pageBreakBefore w:val="0"/>
        <w:numPr>
          <w:ilvl w:val="0"/>
          <w:numId w:val="4"/>
        </w:numPr>
        <w:kinsoku/>
        <w:wordWrap/>
        <w:overflowPunct/>
        <w:topLinePunct w:val="0"/>
        <w:autoSpaceDE/>
        <w:autoSpaceDN/>
        <w:bidi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专用药剂</w:t>
      </w:r>
    </w:p>
    <w:p w14:paraId="11049C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本合同应使用以下品牌的清洗药剂：【白云或庄臣】1、 玻璃清洁剂： 特性：无毒无害，快干、不留水痕。它能有效清除玻璃上的污垢、油脂、烟渍、手印。 用途：玻璃门窗、柜台、镜面、荧光屏、陶瓷、镜面金属表面的清洁。使用方法：根据物体表面污垢的程度，将本品稀释后喷洒在物体表面，用玻璃清洗工具涂抹后刮净。</w:t>
      </w:r>
    </w:p>
    <w:p w14:paraId="66EB88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2、中性石材清洗液 特性：各种石质清洁保养的专业清洁剂。用途：各类石质材料表面主要技术指标：主要成分 阴离子表面活性剂、缓蚀剂、光亮剂、软化剂、水基等&gt;PH值 7去污力 强 使用方法：根据表面污垢的程度，将本品兑水稀释后可直接用到石材表面。</w:t>
      </w:r>
    </w:p>
    <w:p w14:paraId="235F5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3、瓷砖外墙清洗剂 特性：强力去污、无腐蚀、无污染内含多种表面活性剂及光亮剂，是一种使用于瓷砖表面去污的高效清洁剂。清洗过后，瓷砖的表面会保留一层光亮保护膜，即阻碍了污垢的形成，还保护了瓷砖的釉面。用途：本品适用于瓷砖外墙、室内装饰瓷砖。 使用方法：根据瓷砖表面的污垢程度，将本品兑水稀释后使用。</w:t>
      </w:r>
    </w:p>
    <w:p w14:paraId="04AD15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 幕墙专用清洗液 特性：本品不含溶剂、不伤肌肤、不污染环境。使用本品后，易干燥、不留水痕，并且在玻璃表面形</w:t>
      </w:r>
      <w:r>
        <w:rPr>
          <w:rFonts w:hint="eastAsia" w:ascii="宋体" w:hAnsi="宋体" w:eastAsia="宋体" w:cs="宋体"/>
          <w:sz w:val="21"/>
          <w:szCs w:val="21"/>
          <w:lang w:val="en-US" w:eastAsia="zh-CN"/>
        </w:rPr>
        <w:t>成</w:t>
      </w:r>
      <w:r>
        <w:rPr>
          <w:rFonts w:hint="eastAsia" w:ascii="宋体" w:hAnsi="宋体" w:eastAsia="宋体" w:cs="宋体"/>
          <w:sz w:val="21"/>
          <w:szCs w:val="21"/>
        </w:rPr>
        <w:t>一层光亮保护膜，对玻璃表面具有灰尘隔离作用并增加光泽度。 用途：各种建筑物的玻璃幕墙、镀膜玻璃、防辐射玻璃、镜面金属表面。 使用方法：根据镀膜玻璃或铝合金表面的污垢程度，兑水稀释后使用。清洗时，用专业抹水器将清洁剂涂抹在玻璃上，再用专业玻璃刮刮干即可。外墙面的装饰材料有花岗岩、玻璃、铝合金、不锈钢、釉面砖、涂料等。 花岗岩：具有构造紧密、均匀、质地坚硬、耐磨、耐酸、外观大方等特点。 注：根据花岗岩的特点，清洗时应注意清洁药剂的使用，不能使用碱性药剂。 建筑玻璃：是以二氧化硅为主要成分的硅酸盐玻璃。生产玻璃的原料有石英砂、碳酸钠、碳酸钙等。 注：由于建筑玻璃的主要成分是硅酸盐，所以应使用中性药剂。 铝合金：具有不透水性、耐久性和良好的可加工性等优点。 不锈钢：是在碳钢中加入合金元素后生成的合金钢的一种。具有优良的抗腐蚀性能。 注：有些药剂会损伤不锈钢的表面，所以应使用专用药剂。</w:t>
      </w:r>
    </w:p>
    <w:p w14:paraId="4B4C774D">
      <w:pPr>
        <w:keepNext w:val="0"/>
        <w:keepLines w:val="0"/>
        <w:pageBreakBefore w:val="0"/>
        <w:numPr>
          <w:ilvl w:val="0"/>
          <w:numId w:val="4"/>
        </w:numPr>
        <w:kinsoku/>
        <w:wordWrap/>
        <w:overflowPunct/>
        <w:topLinePunct w:val="0"/>
        <w:autoSpaceDE/>
        <w:autoSpaceDN/>
        <w:bidi w:val="0"/>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工作流程</w:t>
      </w:r>
    </w:p>
    <w:p w14:paraId="17C2A6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1、 将高空作业工具运到建筑物顶部；</w:t>
      </w:r>
    </w:p>
    <w:p w14:paraId="592F1E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2、 选择固定点将工作绳、安全绳拴牢，将绳子顺着楼檐放到楼下，用地毯垫把绳子与楼檐接</w:t>
      </w:r>
      <w:r>
        <w:rPr>
          <w:rFonts w:hint="eastAsia"/>
          <w:sz w:val="21"/>
          <w:szCs w:val="21"/>
          <w:lang w:val="en-US" w:eastAsia="zh-CN"/>
        </w:rPr>
        <w:t>触</w:t>
      </w:r>
      <w:r>
        <w:rPr>
          <w:rFonts w:hint="eastAsia"/>
          <w:sz w:val="21"/>
          <w:szCs w:val="21"/>
        </w:rPr>
        <w:t>点垫好，（防止楼檐磨损绳子）；</w:t>
      </w:r>
    </w:p>
    <w:p w14:paraId="0C1B8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3、 高空人员背好安全带，将座板通过U型卡拴到工作绳上，将工具放到工作桶中，再将工作桶拴到座板上，固定牢；</w:t>
      </w:r>
    </w:p>
    <w:p w14:paraId="3F7669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4、 将自锁器的一端系到安全绳上，另一端系到安全带上；</w:t>
      </w:r>
    </w:p>
    <w:p w14:paraId="166A99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5、 由安全员彻底检查通过后，作业人员下到座板上；</w:t>
      </w:r>
    </w:p>
    <w:p w14:paraId="5971DC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  6、 高空人员自行调整工作绳，使其拉紧，确认自己</w:t>
      </w:r>
      <w:ins w:id="1" w:author="陈涵" w:date="2024-07-17T23:28:00Z">
        <w:r>
          <w:rPr>
            <w:rFonts w:hint="eastAsia"/>
            <w:sz w:val="21"/>
            <w:szCs w:val="21"/>
            <w:lang w:val="en-US" w:eastAsia="zh-CN"/>
          </w:rPr>
          <w:t>坐</w:t>
        </w:r>
      </w:ins>
      <w:r>
        <w:rPr>
          <w:rFonts w:hint="eastAsia"/>
          <w:sz w:val="21"/>
          <w:szCs w:val="21"/>
        </w:rPr>
        <w:t>稳后，开始清洁工作。 注意事项：应注意将绳子避开棱角处，或锐利处，防止损伤绳子，有高压线的地方不可下绳 。 天气状况：在风力大于5级，雷雨天气不能下绳。</w:t>
      </w:r>
    </w:p>
    <w:p w14:paraId="533F7E48">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四、专业资质</w:t>
      </w:r>
    </w:p>
    <w:p w14:paraId="4F7248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乙方保证具备外墙清洗服务的专业资质，否则，不能从事和提供这种高危清洁服务。乙方的从业人员必须全部经过专业技术培训，并持国家认可的资格证书方可上岗。</w:t>
      </w:r>
    </w:p>
    <w:p w14:paraId="49B43981">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sz w:val="21"/>
          <w:szCs w:val="21"/>
          <w:lang w:eastAsia="zh-CN"/>
        </w:rPr>
      </w:pPr>
      <w:r>
        <w:rPr>
          <w:rFonts w:hint="eastAsia" w:ascii="宋体" w:hAnsi="宋体" w:eastAsia="宋体" w:cs="宋体"/>
          <w:b/>
          <w:sz w:val="21"/>
          <w:szCs w:val="21"/>
        </w:rPr>
        <w:t>五、安全操作规程</w:t>
      </w:r>
    </w:p>
    <w:p w14:paraId="57CC824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贯彻执行安全工作方针，制定安全《操作规程》如下：</w:t>
      </w:r>
    </w:p>
    <w:p w14:paraId="2EC590E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1、每一位员工要以安全为主进入工作区域严格按照《操作规程》工作不得违章作业。</w:t>
      </w:r>
    </w:p>
    <w:p w14:paraId="24DDF6E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2、熟练掌握安全用电知识及设备性能，带水作业时注意绝缘防护，避免发生短路危险。</w:t>
      </w:r>
    </w:p>
    <w:p w14:paraId="7B1BB3E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3、使用电动设备前检查机械设备是否完好电源有无漏电现象严禁带病运转。</w:t>
      </w:r>
    </w:p>
    <w:p w14:paraId="3D34C91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4、停用或移动设备时必须拉闸断电防止意外发生。</w:t>
      </w:r>
    </w:p>
    <w:p w14:paraId="480778C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5、使用化学清洁剂时了解材料的性能注意自身保护及不损伤其它物品。</w:t>
      </w:r>
    </w:p>
    <w:p w14:paraId="3619053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6、高空作业时妥善使用工具不得往下投掷工具及丢弃废物。要设立“高空作业”提示牌， 预防伤害他人。</w:t>
      </w:r>
    </w:p>
    <w:p w14:paraId="62D6858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7、地面作业时要设立“小心地滑”提示牌提醒过往行人避免滑倒摔伤。</w:t>
      </w:r>
    </w:p>
    <w:p w14:paraId="3F9B821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8、窗外作业时重心要位于室内必须系好安全带确保人身安全。</w:t>
      </w:r>
    </w:p>
    <w:p w14:paraId="5C0E535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9、工作期间注意自身安全与他人安全避让车辆避免发生意外事故。</w:t>
      </w:r>
    </w:p>
    <w:p w14:paraId="559EA6A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10、现场严禁吸烟，注意防火，发现隐情及时拔打报警电话。110、119。</w:t>
      </w:r>
    </w:p>
    <w:p w14:paraId="701A372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    </w:t>
      </w:r>
    </w:p>
    <w:p w14:paraId="04AA5513">
      <w:pPr>
        <w:keepNext w:val="0"/>
        <w:keepLines w:val="0"/>
        <w:pageBreakBefore/>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高空外墙清洗作业指导</w:t>
      </w:r>
    </w:p>
    <w:p w14:paraId="528F0C14">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一、外墙清洗的方式</w:t>
      </w:r>
    </w:p>
    <w:p w14:paraId="6A52F78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外墙清洗有两种方式：吊板方式和擦窗方式。</w:t>
      </w:r>
    </w:p>
    <w:p w14:paraId="42769ECA">
      <w:pPr>
        <w:keepNext w:val="0"/>
        <w:keepLines w:val="0"/>
        <w:pageBreakBefore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二、外墙清洗的条件</w:t>
      </w:r>
    </w:p>
    <w:p w14:paraId="013F92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1、气候条件：外墙清洗必须要在良好的气候条件下进行，风力应小于4级，4级以上停止工作。因此，工作前应测定风力，尤其是高空风力。另外，下雨、下雪、有雾、能见度差以及高温（35℃以上）和低温(0℃以下)等条件下都不适合进行外墙清洗。</w:t>
      </w:r>
    </w:p>
    <w:p w14:paraId="720963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2、人员条件：为了贯彻执行国家安全法规，确保工人人身安全及设备正常运转，规定：高空操作者必须是年满18周岁的男性公民，并经过身体检查和安全技术培训，取得高空作业资质后方可作业。工人上岗前不得饮酒，有感冒等身体不适症状应暂停高空作业。</w:t>
      </w:r>
    </w:p>
    <w:p w14:paraId="7978F8D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3、设备条件：外墙清洗的设备必须处于良好的工作状态，凡吊板有发毛、部分绳股</w:t>
      </w:r>
      <w:r>
        <w:rPr>
          <w:rFonts w:hint="eastAsia" w:ascii="宋体" w:hAnsi="宋体" w:eastAsia="宋体" w:cs="宋体"/>
          <w:kern w:val="0"/>
          <w:sz w:val="21"/>
          <w:szCs w:val="21"/>
          <w:lang w:val="en-US" w:eastAsia="zh-CN"/>
        </w:rPr>
        <w:t>断</w:t>
      </w:r>
      <w:r>
        <w:rPr>
          <w:rFonts w:hint="eastAsia" w:ascii="宋体" w:hAnsi="宋体" w:eastAsia="宋体" w:cs="宋体"/>
          <w:kern w:val="0"/>
          <w:sz w:val="21"/>
          <w:szCs w:val="21"/>
        </w:rPr>
        <w:t>裂等现象应立即更换新绳。</w:t>
      </w:r>
    </w:p>
    <w:p w14:paraId="0F188964">
      <w:pPr>
        <w:jc w:val="left"/>
        <w:rPr>
          <w:rFonts w:hint="eastAsia" w:ascii="宋体" w:hAnsi="宋体" w:eastAsia="宋体" w:cs="宋体"/>
          <w:b/>
          <w:bCs/>
          <w:kern w:val="0"/>
          <w:sz w:val="21"/>
          <w:szCs w:val="21"/>
          <w:lang w:eastAsia="zh-CN"/>
        </w:rPr>
      </w:pPr>
      <w:r>
        <w:rPr>
          <w:rFonts w:hint="eastAsia" w:ascii="宋体" w:hAnsi="宋体" w:eastAsia="宋体" w:cs="宋体"/>
          <w:kern w:val="0"/>
          <w:sz w:val="21"/>
          <w:szCs w:val="21"/>
        </w:rPr>
        <w:t xml:space="preserve">  </w:t>
      </w:r>
      <w:r>
        <w:rPr>
          <w:rFonts w:hint="eastAsia" w:ascii="宋体" w:hAnsi="宋体" w:eastAsia="宋体" w:cs="宋体"/>
          <w:b/>
          <w:bCs/>
          <w:kern w:val="0"/>
          <w:sz w:val="21"/>
          <w:szCs w:val="21"/>
        </w:rPr>
        <w:t>三、 安全操作规程</w:t>
      </w:r>
    </w:p>
    <w:p w14:paraId="41E97A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l、上班前必须认真检查机械设备、用具、绳子、坐板、安全带有无损坏，确保机械性能良好及各种用具无异常现象方能上岗操作。</w:t>
      </w:r>
    </w:p>
    <w:p w14:paraId="47A1EA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2、操作绳、安全绳必须分开生根并扎紧系死，靠沿口处要加垫软物，防止因磨损而断绳，绳子下端一定要接触地面，放绳人同时也要系临时安全绳。</w:t>
      </w:r>
    </w:p>
    <w:p w14:paraId="2EBB2F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3、施工员上岗前要穿好工作服，戴好安全帽，上岗时要先系安全带，再系保险锁（安全绳上），尔后再系好卸扣(操作绳上）， 同时坐板扣子要打紧，固死。</w:t>
      </w:r>
    </w:p>
    <w:p w14:paraId="51C690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4、下绳时，施工负责人和楼上监护人员要给予指挥和帮助。</w:t>
      </w:r>
    </w:p>
    <w:p w14:paraId="46A0D4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5、操作时辅助用具要扎紧扎牢．以防坠</w:t>
      </w:r>
      <w:r>
        <w:rPr>
          <w:rFonts w:hint="eastAsia" w:ascii="宋体" w:hAnsi="宋体" w:eastAsia="宋体" w:cs="宋体"/>
          <w:kern w:val="0"/>
          <w:sz w:val="21"/>
          <w:szCs w:val="21"/>
          <w:lang w:val="en-US" w:eastAsia="zh-CN"/>
        </w:rPr>
        <w:t>落</w:t>
      </w:r>
      <w:r>
        <w:rPr>
          <w:rFonts w:hint="eastAsia" w:ascii="宋体" w:hAnsi="宋体" w:eastAsia="宋体" w:cs="宋体"/>
          <w:kern w:val="0"/>
          <w:sz w:val="21"/>
          <w:szCs w:val="21"/>
        </w:rPr>
        <w:t>伤人，同时严禁嘻笑打闹和携带其它无关物品；</w:t>
      </w:r>
    </w:p>
    <w:p w14:paraId="498B19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6、楼上、地面监护人员要坚守在施工现场．切实履行职责．随时观察操作绳、安全绳的松紧及绞绳、串绳等现象，发现问题及时报告，及时排除。</w:t>
      </w:r>
    </w:p>
    <w:p w14:paraId="1AF7AB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7、楼上监护人员不得随意在楼顶边沿上来回走动。需要时，必须先系好自身安全绳，</w:t>
      </w:r>
      <w:r>
        <w:rPr>
          <w:rFonts w:hint="eastAsia" w:ascii="宋体" w:hAnsi="宋体" w:eastAsia="宋体" w:cs="宋体"/>
          <w:kern w:val="0"/>
          <w:sz w:val="21"/>
          <w:szCs w:val="21"/>
          <w:lang w:val="en-US" w:eastAsia="zh-CN"/>
        </w:rPr>
        <w:t>而</w:t>
      </w:r>
      <w:r>
        <w:rPr>
          <w:rFonts w:hint="eastAsia" w:ascii="宋体" w:hAnsi="宋体" w:eastAsia="宋体" w:cs="宋体"/>
          <w:kern w:val="0"/>
          <w:sz w:val="21"/>
          <w:szCs w:val="21"/>
        </w:rPr>
        <w:t>后再进行辅助工作。地面监护人员不得在施工现场看书看报，更不得随意观赏其它场景。并要随时制止行人进入危险地段及拉绳、甩绳现象发生。</w:t>
      </w:r>
    </w:p>
    <w:p w14:paraId="3D62DD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8、操作绳、安全绳需移位、上下时，监护人员及辅助工人要一同协调安置好，不用时需把绳子打好捆紧。</w:t>
      </w:r>
    </w:p>
    <w:p w14:paraId="261433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9、施工员要落地时，要先察看一下地面、墙壁的设施，操作绳、安全绳的定位及行人流量的多少情况，待地面监护人员处理、调整，同意后方可缓慢下降，直至地面。</w:t>
      </w:r>
    </w:p>
    <w:p w14:paraId="75FB7F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10、要坚持安全第一、文明施工，确保工程服务质量。</w:t>
      </w:r>
    </w:p>
    <w:p w14:paraId="725798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11、不准乱拿甲方或客户的物品，不得损坏甲方或客户的各种设施。</w:t>
      </w:r>
    </w:p>
    <w:p w14:paraId="3F7284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12、高空作业人员和现场监护人员必须服从施工负责人的统一指挥和统一管理。</w:t>
      </w:r>
    </w:p>
    <w:p w14:paraId="46CEF55C">
      <w:pPr>
        <w:jc w:val="center"/>
        <w:rPr>
          <w:rFonts w:hint="eastAsia" w:ascii="宋体" w:hAnsi="宋体" w:eastAsia="宋体" w:cs="宋体"/>
          <w:b/>
          <w:sz w:val="24"/>
        </w:rPr>
      </w:pPr>
      <w:r>
        <w:rPr>
          <w:rFonts w:hint="eastAsia" w:ascii="宋体" w:hAnsi="宋体" w:eastAsia="宋体" w:cs="宋体"/>
          <w:b/>
          <w:sz w:val="21"/>
          <w:szCs w:val="21"/>
        </w:rPr>
        <w:br w:type="page"/>
      </w:r>
      <w:r>
        <w:rPr>
          <w:rFonts w:hint="eastAsia" w:ascii="宋体" w:hAnsi="宋体" w:eastAsia="宋体" w:cs="宋体"/>
          <w:b/>
          <w:sz w:val="28"/>
          <w:szCs w:val="28"/>
        </w:rPr>
        <w:t>清洗安全责任书</w:t>
      </w:r>
    </w:p>
    <w:p w14:paraId="2B5A0EF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z w:val="21"/>
          <w:szCs w:val="20"/>
        </w:rPr>
      </w:pPr>
      <w:r>
        <w:rPr>
          <w:rFonts w:hint="eastAsia" w:ascii="宋体" w:hAnsi="宋体" w:eastAsia="宋体" w:cs="宋体"/>
          <w:sz w:val="21"/>
          <w:szCs w:val="20"/>
          <w:lang w:val="en-US" w:eastAsia="zh-CN"/>
        </w:rPr>
        <w:t>合肥文旅轨道物业服务有限公司项目玻璃外墙清洗</w:t>
      </w:r>
      <w:r>
        <w:rPr>
          <w:rFonts w:hint="eastAsia" w:ascii="宋体" w:hAnsi="宋体" w:eastAsia="宋体" w:cs="宋体"/>
          <w:sz w:val="21"/>
          <w:szCs w:val="20"/>
        </w:rPr>
        <w:t>项目的清洗施工期间的人身、设备等安全，进一步明确施工安全责任，根据相关规定，特签订清洗安全责任书，相关条文如下：</w:t>
      </w:r>
    </w:p>
    <w:p w14:paraId="732CF255">
      <w:pPr>
        <w:spacing w:before="93" w:beforeLines="30" w:after="93" w:afterLines="30" w:line="440" w:lineRule="exact"/>
        <w:ind w:firstLine="570"/>
        <w:rPr>
          <w:rFonts w:hint="eastAsia" w:ascii="宋体" w:hAnsi="宋体" w:eastAsia="宋体" w:cs="宋体"/>
          <w:sz w:val="21"/>
          <w:szCs w:val="20"/>
        </w:rPr>
      </w:pPr>
      <w:r>
        <w:rPr>
          <w:rFonts w:hint="eastAsia" w:ascii="宋体" w:hAnsi="宋体" w:eastAsia="宋体" w:cs="宋体"/>
          <w:sz w:val="21"/>
          <w:szCs w:val="20"/>
        </w:rPr>
        <w:t>1、施工前及过程中，施工单位有任何疑问可当面咨询业主单位现场人员，甲方及业主单位应及时给予解答。</w:t>
      </w:r>
    </w:p>
    <w:p w14:paraId="46A49CD4">
      <w:pPr>
        <w:spacing w:before="93" w:beforeLines="30" w:after="93" w:afterLines="30" w:line="440" w:lineRule="exact"/>
        <w:ind w:firstLine="570"/>
        <w:rPr>
          <w:rFonts w:hint="eastAsia" w:ascii="宋体" w:hAnsi="宋体" w:eastAsia="宋体" w:cs="宋体"/>
          <w:sz w:val="21"/>
          <w:szCs w:val="20"/>
        </w:rPr>
      </w:pPr>
      <w:r>
        <w:rPr>
          <w:rFonts w:hint="eastAsia" w:ascii="宋体" w:hAnsi="宋体" w:eastAsia="宋体" w:cs="宋体"/>
          <w:sz w:val="21"/>
          <w:szCs w:val="20"/>
        </w:rPr>
        <w:t>2、施工期间，各种交通工具、设备、清洗设备设施等均由施工单位方自备。工程使用的施工机械、工器具及防护设施必须有安全检查记录。交通工具、设备、清洗设备设施的维护保养以及在使用过程中发生故障、自身或第三方伤亡事故等由施工方承担，甲方及业主单位不负任何连带责任。</w:t>
      </w:r>
    </w:p>
    <w:p w14:paraId="707A215F">
      <w:pPr>
        <w:spacing w:before="93" w:beforeLines="30" w:after="93" w:afterLines="30" w:line="440" w:lineRule="exact"/>
        <w:ind w:firstLine="570"/>
        <w:rPr>
          <w:rFonts w:hint="eastAsia" w:ascii="宋体" w:hAnsi="宋体" w:eastAsia="宋体" w:cs="宋体"/>
          <w:sz w:val="21"/>
          <w:szCs w:val="20"/>
        </w:rPr>
      </w:pPr>
      <w:r>
        <w:rPr>
          <w:rFonts w:hint="eastAsia" w:ascii="宋体" w:hAnsi="宋体" w:eastAsia="宋体" w:cs="宋体"/>
          <w:sz w:val="21"/>
          <w:szCs w:val="20"/>
        </w:rPr>
        <w:t>3、施工时，施工方严格执行相关安全操作规程规定，做好各种安全防范措施，指定专人负责安全工作，明确安全员。施工中发现有安全隐患的应立即停工，并报告业主及相关部门，采取措施整改后确保万无一失方可施工。施工人员进行作业时必须正确做好安全防护用品（如安全绳、安全帽、防护栏等）的配置与使用，如因使用不当造成事故、自身或第三方伤亡事故等由施工方承担，业主单位不负任何连带责任。</w:t>
      </w:r>
    </w:p>
    <w:p w14:paraId="72B14047">
      <w:pPr>
        <w:spacing w:before="93" w:beforeLines="30" w:after="93" w:afterLines="30" w:line="440" w:lineRule="exact"/>
        <w:ind w:firstLine="570"/>
        <w:rPr>
          <w:rFonts w:hint="eastAsia" w:ascii="宋体" w:hAnsi="宋体" w:eastAsia="宋体" w:cs="宋体"/>
          <w:sz w:val="21"/>
          <w:szCs w:val="20"/>
        </w:rPr>
      </w:pPr>
      <w:r>
        <w:rPr>
          <w:rFonts w:hint="eastAsia" w:ascii="宋体" w:hAnsi="宋体" w:eastAsia="宋体" w:cs="宋体"/>
          <w:sz w:val="21"/>
          <w:szCs w:val="20"/>
        </w:rPr>
        <w:t>4、施工过程中施工单位应在施工现场设置明显安全警示标志。</w:t>
      </w:r>
    </w:p>
    <w:p w14:paraId="7CB6B250">
      <w:pPr>
        <w:spacing w:before="93" w:beforeLines="30" w:after="93" w:afterLines="30" w:line="440" w:lineRule="exact"/>
        <w:ind w:firstLine="570"/>
        <w:rPr>
          <w:rFonts w:hint="eastAsia" w:ascii="宋体" w:hAnsi="宋体" w:eastAsia="宋体" w:cs="宋体"/>
          <w:sz w:val="21"/>
          <w:szCs w:val="20"/>
        </w:rPr>
      </w:pPr>
      <w:r>
        <w:rPr>
          <w:rFonts w:hint="eastAsia" w:ascii="宋体" w:hAnsi="宋体" w:eastAsia="宋体" w:cs="宋体"/>
          <w:sz w:val="21"/>
          <w:szCs w:val="20"/>
        </w:rPr>
        <w:t>5、安全考核：</w:t>
      </w:r>
    </w:p>
    <w:p w14:paraId="1DD5EDE9">
      <w:pPr>
        <w:spacing w:before="93" w:beforeLines="30" w:after="93" w:afterLines="30" w:line="440" w:lineRule="exact"/>
        <w:ind w:firstLine="570"/>
        <w:rPr>
          <w:rFonts w:hint="eastAsia" w:ascii="宋体" w:hAnsi="宋体" w:eastAsia="宋体" w:cs="宋体"/>
          <w:sz w:val="21"/>
          <w:szCs w:val="20"/>
        </w:rPr>
      </w:pPr>
      <w:r>
        <w:rPr>
          <w:rFonts w:hint="eastAsia" w:ascii="宋体" w:hAnsi="宋体" w:eastAsia="宋体" w:cs="宋体"/>
          <w:sz w:val="21"/>
          <w:szCs w:val="20"/>
        </w:rPr>
        <w:t>（1）严格按照安全规章制度执行，由此造成的一切后果均由施工方承担全部责任。</w:t>
      </w:r>
    </w:p>
    <w:p w14:paraId="35E40625">
      <w:pPr>
        <w:spacing w:before="93" w:beforeLines="30" w:after="93" w:afterLines="30" w:line="440" w:lineRule="exact"/>
        <w:ind w:firstLine="570"/>
        <w:rPr>
          <w:rFonts w:hint="eastAsia" w:ascii="宋体" w:hAnsi="宋体" w:eastAsia="宋体" w:cs="宋体"/>
          <w:sz w:val="21"/>
          <w:szCs w:val="20"/>
        </w:rPr>
      </w:pPr>
      <w:r>
        <w:rPr>
          <w:rFonts w:hint="eastAsia" w:ascii="宋体" w:hAnsi="宋体" w:eastAsia="宋体" w:cs="宋体"/>
          <w:sz w:val="21"/>
          <w:szCs w:val="20"/>
        </w:rPr>
        <w:t>（2）施工期间因施工单位维护不力或安全措施不到位，造成安全责任事故的，一切后果均由施工单位承担，由此给甲方或业主单位带来的损失均</w:t>
      </w:r>
      <w:r>
        <w:rPr>
          <w:rFonts w:hint="eastAsia" w:ascii="宋体" w:hAnsi="宋体" w:eastAsia="宋体" w:cs="宋体"/>
          <w:sz w:val="21"/>
          <w:szCs w:val="20"/>
          <w:lang w:val="en-US" w:eastAsia="zh-CN"/>
        </w:rPr>
        <w:t>由</w:t>
      </w:r>
      <w:r>
        <w:rPr>
          <w:rFonts w:hint="eastAsia" w:ascii="宋体" w:hAnsi="宋体" w:eastAsia="宋体" w:cs="宋体"/>
          <w:sz w:val="21"/>
          <w:szCs w:val="20"/>
        </w:rPr>
        <w:t>乙方承担（含安全主管单位的处罚）。业主及甲方不负任何连带责任。同时业主单位可做取消其施工资格、终止合同以及相关经济处罚处理。</w:t>
      </w:r>
    </w:p>
    <w:p w14:paraId="416B457D">
      <w:pPr>
        <w:spacing w:before="93" w:beforeLines="30" w:after="93" w:afterLines="30" w:line="440" w:lineRule="exact"/>
        <w:ind w:firstLine="570"/>
        <w:rPr>
          <w:rFonts w:hint="eastAsia" w:ascii="宋体" w:hAnsi="宋体" w:eastAsia="宋体" w:cs="宋体"/>
          <w:sz w:val="21"/>
          <w:szCs w:val="20"/>
        </w:rPr>
      </w:pPr>
    </w:p>
    <w:p w14:paraId="210CEDD2">
      <w:pPr>
        <w:spacing w:before="93" w:beforeLines="30" w:after="93" w:afterLines="30" w:line="440" w:lineRule="exact"/>
        <w:rPr>
          <w:rFonts w:hint="eastAsia" w:ascii="宋体" w:hAnsi="宋体" w:eastAsia="宋体" w:cs="宋体"/>
          <w:sz w:val="21"/>
          <w:szCs w:val="20"/>
        </w:rPr>
      </w:pPr>
      <w:r>
        <w:rPr>
          <w:rFonts w:hint="eastAsia" w:ascii="宋体" w:hAnsi="宋体" w:eastAsia="宋体" w:cs="宋体"/>
          <w:sz w:val="21"/>
          <w:szCs w:val="20"/>
        </w:rPr>
        <w:t>　　　　　　　　　　　　　　          施工单位：</w:t>
      </w:r>
    </w:p>
    <w:p w14:paraId="1394FC61">
      <w:pPr>
        <w:pStyle w:val="19"/>
        <w:rPr>
          <w:rFonts w:hint="eastAsia" w:ascii="宋体" w:hAnsi="宋体" w:eastAsia="宋体" w:cs="宋体"/>
          <w:sz w:val="21"/>
          <w:szCs w:val="21"/>
        </w:rPr>
      </w:pPr>
    </w:p>
    <w:p w14:paraId="2078A6E6">
      <w:pPr>
        <w:pStyle w:val="19"/>
        <w:rPr>
          <w:rFonts w:hint="eastAsia" w:ascii="宋体" w:hAnsi="宋体" w:eastAsia="宋体" w:cs="宋体"/>
          <w:sz w:val="21"/>
          <w:szCs w:val="21"/>
        </w:rPr>
        <w:sectPr>
          <w:pgSz w:w="11906" w:h="16838"/>
          <w:pgMar w:top="1474" w:right="1474" w:bottom="1361" w:left="1474" w:header="851" w:footer="992" w:gutter="0"/>
          <w:pgNumType w:fmt="decimal" w:start="1"/>
          <w:cols w:space="720" w:num="1"/>
          <w:docGrid w:type="lines" w:linePitch="312" w:charSpace="0"/>
        </w:sectPr>
      </w:pPr>
      <w:r>
        <w:rPr>
          <w:rFonts w:hint="eastAsia" w:ascii="宋体" w:hAnsi="宋体" w:eastAsia="宋体" w:cs="宋体"/>
          <w:sz w:val="21"/>
          <w:szCs w:val="21"/>
        </w:rPr>
        <w:t xml:space="preserve">                                         日 期: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  月 日</w:t>
      </w:r>
    </w:p>
    <w:p w14:paraId="3AD4DA1F">
      <w:pPr>
        <w:spacing w:line="420" w:lineRule="exact"/>
        <w:jc w:val="both"/>
        <w:rPr>
          <w:rFonts w:ascii="方正小标宋简体" w:hAnsi="宋体" w:eastAsia="方正小标宋简体"/>
          <w:sz w:val="44"/>
          <w:szCs w:val="44"/>
        </w:rPr>
      </w:pPr>
      <w:r>
        <w:rPr>
          <w:rFonts w:hint="eastAsia" w:ascii="宋体" w:hAnsi="宋体" w:eastAsia="宋体" w:cs="宋体"/>
          <w:bCs/>
          <w:sz w:val="24"/>
        </w:rPr>
        <w:t xml:space="preserve">附件1：             </w:t>
      </w:r>
      <w:r>
        <w:rPr>
          <w:rFonts w:hint="eastAsia" w:ascii="宋体" w:hAnsi="宋体" w:eastAsia="宋体" w:cs="宋体"/>
          <w:bCs/>
          <w:sz w:val="30"/>
          <w:szCs w:val="30"/>
        </w:rPr>
        <w:t xml:space="preserve">     </w:t>
      </w:r>
      <w:bookmarkStart w:id="58" w:name="_Toc13610"/>
      <w:bookmarkStart w:id="59" w:name="_Toc13124"/>
      <w:bookmarkStart w:id="60" w:name="_Toc2404"/>
    </w:p>
    <w:p w14:paraId="52B8EC1C">
      <w:pPr>
        <w:spacing w:line="520" w:lineRule="exact"/>
        <w:jc w:val="center"/>
        <w:outlineLvl w:val="0"/>
        <w:rPr>
          <w:rFonts w:ascii="方正小标宋简体" w:hAnsi="宋体" w:eastAsia="方正小标宋简体"/>
          <w:bCs/>
          <w:sz w:val="44"/>
          <w:szCs w:val="44"/>
        </w:rPr>
      </w:pPr>
      <w:bookmarkStart w:id="61" w:name="_Toc457"/>
      <w:bookmarkStart w:id="62" w:name="_Toc28198"/>
      <w:r>
        <w:rPr>
          <w:rFonts w:hint="eastAsia" w:ascii="方正小标宋简体" w:hAnsi="宋体" w:eastAsia="方正小标宋简体"/>
          <w:bCs/>
          <w:sz w:val="44"/>
          <w:szCs w:val="44"/>
        </w:rPr>
        <w:t xml:space="preserve">廉  </w:t>
      </w:r>
      <w:r>
        <w:rPr>
          <w:rFonts w:hint="eastAsia" w:ascii="方正小标宋简体" w:hAnsi="宋体" w:eastAsia="方正小标宋简体"/>
          <w:bCs/>
          <w:sz w:val="44"/>
          <w:szCs w:val="44"/>
          <w:lang w:val="en-US" w:eastAsia="zh-CN"/>
        </w:rPr>
        <w:t>洁</w:t>
      </w:r>
      <w:r>
        <w:rPr>
          <w:rFonts w:hint="eastAsia" w:ascii="方正小标宋简体" w:hAnsi="宋体" w:eastAsia="方正小标宋简体"/>
          <w:bCs/>
          <w:sz w:val="44"/>
          <w:szCs w:val="44"/>
        </w:rPr>
        <w:t xml:space="preserve">  协  议</w:t>
      </w:r>
      <w:bookmarkEnd w:id="58"/>
      <w:bookmarkEnd w:id="59"/>
      <w:bookmarkEnd w:id="60"/>
      <w:bookmarkEnd w:id="61"/>
      <w:bookmarkEnd w:id="62"/>
    </w:p>
    <w:p w14:paraId="7F4B4A13">
      <w:pPr>
        <w:spacing w:line="420" w:lineRule="exact"/>
        <w:ind w:firstLine="420" w:firstLineChars="200"/>
        <w:rPr>
          <w:rFonts w:hAnsi="宋体"/>
          <w:szCs w:val="24"/>
        </w:rPr>
      </w:pPr>
    </w:p>
    <w:p w14:paraId="6B003BEC">
      <w:pPr>
        <w:spacing w:line="440" w:lineRule="exact"/>
        <w:ind w:firstLine="420" w:firstLineChars="200"/>
        <w:rPr>
          <w:rFonts w:hint="default" w:hAnsi="宋体" w:eastAsia="宋体"/>
          <w:szCs w:val="24"/>
          <w:lang w:val="en-US" w:eastAsia="zh-CN"/>
        </w:rPr>
      </w:pPr>
      <w:r>
        <w:rPr>
          <w:rFonts w:hint="eastAsia" w:hAnsi="宋体"/>
          <w:szCs w:val="24"/>
        </w:rPr>
        <w:t>甲方：</w:t>
      </w:r>
      <w:r>
        <w:rPr>
          <w:rFonts w:hint="eastAsia" w:hAnsi="宋体"/>
          <w:szCs w:val="24"/>
          <w:u w:val="single"/>
          <w:lang w:val="en-US" w:eastAsia="zh-CN"/>
        </w:rPr>
        <w:t xml:space="preserve">                           </w:t>
      </w:r>
    </w:p>
    <w:p w14:paraId="4A99834B">
      <w:pPr>
        <w:spacing w:line="440" w:lineRule="exact"/>
        <w:ind w:firstLine="420" w:firstLineChars="200"/>
        <w:rPr>
          <w:rFonts w:hint="default" w:hAnsi="宋体" w:eastAsia="宋体"/>
          <w:szCs w:val="24"/>
          <w:u w:val="single"/>
          <w:lang w:val="en-US" w:eastAsia="zh-CN"/>
        </w:rPr>
      </w:pPr>
      <w:r>
        <w:rPr>
          <w:rFonts w:hint="eastAsia" w:hAnsi="宋体"/>
          <w:szCs w:val="24"/>
        </w:rPr>
        <w:t>乙方：</w:t>
      </w:r>
      <w:r>
        <w:rPr>
          <w:rFonts w:hint="eastAsia" w:hAnsi="宋体" w:cs="@仿宋_GB2312"/>
          <w:szCs w:val="20"/>
          <w:u w:val="single"/>
          <w:lang w:val="en-US" w:eastAsia="zh-CN"/>
        </w:rPr>
        <w:t xml:space="preserve">                        </w:t>
      </w:r>
    </w:p>
    <w:p w14:paraId="7B28D816">
      <w:pPr>
        <w:spacing w:line="440" w:lineRule="exact"/>
        <w:ind w:firstLine="420" w:firstLineChars="200"/>
        <w:rPr>
          <w:rFonts w:hAnsi="宋体"/>
          <w:szCs w:val="24"/>
        </w:rPr>
      </w:pPr>
    </w:p>
    <w:p w14:paraId="053F45BD">
      <w:pPr>
        <w:spacing w:line="440" w:lineRule="exact"/>
        <w:ind w:firstLine="420" w:firstLineChars="200"/>
        <w:rPr>
          <w:rFonts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lang w:val="en-US" w:eastAsia="zh-CN"/>
        </w:rPr>
        <w:t>有关</w:t>
      </w:r>
      <w:r>
        <w:rPr>
          <w:rFonts w:hint="eastAsia" w:hAnsi="宋体"/>
          <w:szCs w:val="24"/>
        </w:rPr>
        <w:t>规定，甲乙双方自愿签订本廉</w:t>
      </w:r>
      <w:r>
        <w:rPr>
          <w:rFonts w:hint="eastAsia" w:hAnsi="宋体"/>
          <w:szCs w:val="24"/>
          <w:lang w:val="en-US" w:eastAsia="zh-CN"/>
        </w:rPr>
        <w:t>洁</w:t>
      </w:r>
      <w:r>
        <w:rPr>
          <w:rFonts w:hint="eastAsia" w:hAnsi="宋体"/>
          <w:szCs w:val="24"/>
        </w:rPr>
        <w:t>协议，共同遵照执行。</w:t>
      </w:r>
    </w:p>
    <w:p w14:paraId="5E3B6935">
      <w:pPr>
        <w:spacing w:line="440" w:lineRule="exact"/>
        <w:ind w:firstLine="422" w:firstLineChars="200"/>
        <w:rPr>
          <w:rFonts w:hAnsi="宋体"/>
          <w:szCs w:val="24"/>
        </w:rPr>
      </w:pPr>
      <w:r>
        <w:rPr>
          <w:rFonts w:hint="eastAsia" w:hAnsi="宋体"/>
          <w:b/>
          <w:szCs w:val="24"/>
        </w:rPr>
        <w:t>第一条</w:t>
      </w:r>
      <w:r>
        <w:rPr>
          <w:rFonts w:hint="eastAsia" w:hAnsi="宋体"/>
          <w:szCs w:val="24"/>
        </w:rPr>
        <w:t xml:space="preserve">  甲乙双方的权利和义务</w:t>
      </w:r>
    </w:p>
    <w:p w14:paraId="673F11FD">
      <w:pPr>
        <w:spacing w:line="440" w:lineRule="exact"/>
        <w:ind w:firstLine="420" w:firstLineChars="200"/>
        <w:rPr>
          <w:rFonts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lang w:val="en-US" w:eastAsia="zh-CN"/>
        </w:rPr>
        <w:t>洁</w:t>
      </w:r>
      <w:r>
        <w:rPr>
          <w:rFonts w:hint="eastAsia" w:hAnsi="宋体"/>
          <w:szCs w:val="24"/>
        </w:rPr>
        <w:t>建设的规定。</w:t>
      </w:r>
    </w:p>
    <w:p w14:paraId="26CC062B">
      <w:pPr>
        <w:spacing w:line="440" w:lineRule="exact"/>
        <w:ind w:firstLine="420" w:firstLineChars="200"/>
        <w:rPr>
          <w:rFonts w:hAnsi="宋体"/>
          <w:szCs w:val="24"/>
        </w:rPr>
      </w:pPr>
      <w:r>
        <w:rPr>
          <w:rFonts w:hint="eastAsia" w:hAnsi="宋体"/>
          <w:szCs w:val="24"/>
        </w:rPr>
        <w:t>（二）严格执行合同的要求，自觉履行合同约定的相关义务。</w:t>
      </w:r>
    </w:p>
    <w:p w14:paraId="432A3FEF">
      <w:pPr>
        <w:spacing w:line="440" w:lineRule="exact"/>
        <w:ind w:firstLine="420" w:firstLineChars="200"/>
        <w:rPr>
          <w:rFonts w:hAnsi="宋体"/>
          <w:szCs w:val="24"/>
        </w:rPr>
      </w:pPr>
      <w:r>
        <w:rPr>
          <w:rFonts w:hint="eastAsia" w:hAnsi="宋体"/>
          <w:szCs w:val="24"/>
        </w:rPr>
        <w:t>（三）在业务活动中坚持公开、公正、诚信、透明的原则，不得损害国家、集体利益。</w:t>
      </w:r>
    </w:p>
    <w:p w14:paraId="0F475C15">
      <w:pPr>
        <w:spacing w:line="440" w:lineRule="exact"/>
        <w:ind w:firstLine="420" w:firstLineChars="200"/>
        <w:rPr>
          <w:rFonts w:hAnsi="宋体"/>
          <w:szCs w:val="24"/>
        </w:rPr>
      </w:pPr>
      <w:r>
        <w:rPr>
          <w:rFonts w:hint="eastAsia" w:hAnsi="宋体"/>
          <w:szCs w:val="24"/>
        </w:rPr>
        <w:t>（四）建立健全廉</w:t>
      </w:r>
      <w:r>
        <w:rPr>
          <w:rFonts w:hint="eastAsia" w:hAnsi="宋体"/>
          <w:szCs w:val="24"/>
          <w:lang w:val="en-US" w:eastAsia="zh-CN"/>
        </w:rPr>
        <w:t>洁</w:t>
      </w:r>
      <w:r>
        <w:rPr>
          <w:rFonts w:hint="eastAsia" w:hAnsi="宋体"/>
          <w:szCs w:val="24"/>
        </w:rPr>
        <w:t>制度，开展廉</w:t>
      </w:r>
      <w:r>
        <w:rPr>
          <w:rFonts w:hint="eastAsia" w:hAnsi="宋体"/>
          <w:szCs w:val="24"/>
          <w:lang w:val="en-US" w:eastAsia="zh-CN"/>
        </w:rPr>
        <w:t>洁</w:t>
      </w:r>
      <w:r>
        <w:rPr>
          <w:rFonts w:hint="eastAsia" w:hAnsi="宋体"/>
          <w:szCs w:val="24"/>
        </w:rPr>
        <w:t>教育，公布举报电话，监督并认真查处违法违纪行为。</w:t>
      </w:r>
    </w:p>
    <w:p w14:paraId="05FC7451">
      <w:pPr>
        <w:spacing w:line="440" w:lineRule="exact"/>
        <w:ind w:firstLine="420" w:firstLineChars="200"/>
        <w:rPr>
          <w:rFonts w:hAnsi="宋体"/>
          <w:szCs w:val="24"/>
        </w:rPr>
      </w:pPr>
      <w:r>
        <w:rPr>
          <w:rFonts w:hint="eastAsia" w:hAnsi="宋体"/>
          <w:szCs w:val="24"/>
        </w:rPr>
        <w:t>（五）发现对方在业务活动中有违反廉</w:t>
      </w:r>
      <w:r>
        <w:rPr>
          <w:rFonts w:hint="eastAsia" w:hAnsi="宋体"/>
          <w:szCs w:val="24"/>
          <w:lang w:val="en-US" w:eastAsia="zh-CN"/>
        </w:rPr>
        <w:t>洁</w:t>
      </w:r>
      <w:r>
        <w:rPr>
          <w:rFonts w:hint="eastAsia" w:hAnsi="宋体"/>
          <w:szCs w:val="24"/>
        </w:rPr>
        <w:t>规定的行为，应及时提醒对方纠正。情节严重的，应向其上级有关部门举报、建议给予处理，并有权要求告知处理结果。</w:t>
      </w:r>
    </w:p>
    <w:p w14:paraId="3782D4EE">
      <w:pPr>
        <w:spacing w:line="440" w:lineRule="exact"/>
        <w:ind w:firstLine="422" w:firstLineChars="200"/>
        <w:rPr>
          <w:rFonts w:hAnsi="宋体"/>
          <w:szCs w:val="24"/>
        </w:rPr>
      </w:pPr>
      <w:r>
        <w:rPr>
          <w:rFonts w:hint="eastAsia" w:hAnsi="宋体"/>
          <w:b/>
          <w:szCs w:val="24"/>
        </w:rPr>
        <w:t>第二条</w:t>
      </w:r>
      <w:r>
        <w:rPr>
          <w:rFonts w:hint="eastAsia" w:hAnsi="宋体"/>
          <w:szCs w:val="24"/>
        </w:rPr>
        <w:t xml:space="preserve">  甲方的义务</w:t>
      </w:r>
    </w:p>
    <w:p w14:paraId="0D2C7FC0">
      <w:pPr>
        <w:spacing w:line="440" w:lineRule="exact"/>
        <w:ind w:firstLine="420" w:firstLineChars="200"/>
        <w:rPr>
          <w:rFonts w:hAnsi="宋体"/>
          <w:szCs w:val="24"/>
        </w:rPr>
      </w:pPr>
      <w:r>
        <w:rPr>
          <w:rFonts w:hint="eastAsia" w:hAnsi="宋体"/>
          <w:szCs w:val="24"/>
        </w:rPr>
        <w:t>（一）甲方及其工作人员不得索要或接受乙方的礼金、有价证券和贵重物品，不得在乙方报销任何应由甲方单位或个人支付的费用等。</w:t>
      </w:r>
    </w:p>
    <w:p w14:paraId="5626B1BE">
      <w:pPr>
        <w:spacing w:line="440" w:lineRule="exact"/>
        <w:ind w:firstLine="420" w:firstLineChars="200"/>
        <w:rPr>
          <w:rFonts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5947003">
      <w:pPr>
        <w:spacing w:line="440" w:lineRule="exact"/>
        <w:ind w:firstLine="420" w:firstLineChars="200"/>
        <w:rPr>
          <w:rFonts w:hAnsi="宋体"/>
          <w:szCs w:val="24"/>
        </w:rPr>
      </w:pPr>
      <w:r>
        <w:rPr>
          <w:rFonts w:hint="eastAsia" w:hAnsi="宋体"/>
          <w:szCs w:val="24"/>
        </w:rPr>
        <w:t>（三）甲方及其工作人员不得要求或者接受乙方为其住房装修、婚丧嫁娶活动、配偶子女工作安排以及出国出境、旅游等提供方便等。</w:t>
      </w:r>
    </w:p>
    <w:p w14:paraId="1EBC7199">
      <w:pPr>
        <w:spacing w:line="440" w:lineRule="exact"/>
        <w:ind w:firstLine="420" w:firstLineChars="200"/>
        <w:rPr>
          <w:rFonts w:hAnsi="宋体"/>
          <w:szCs w:val="24"/>
        </w:rPr>
      </w:pPr>
      <w:r>
        <w:rPr>
          <w:rFonts w:hint="eastAsia" w:hAnsi="宋体"/>
          <w:szCs w:val="24"/>
        </w:rPr>
        <w:t>（四）甲方工作人员不得在乙方有关联的企业兼职，不得向乙方介绍家属或者亲友从事与甲方业务有关的经济活动。</w:t>
      </w:r>
    </w:p>
    <w:p w14:paraId="60EC7005">
      <w:pPr>
        <w:spacing w:line="440" w:lineRule="exact"/>
        <w:ind w:firstLine="420" w:firstLineChars="200"/>
        <w:rPr>
          <w:rFonts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14:paraId="08DCD66E">
      <w:pPr>
        <w:spacing w:line="440" w:lineRule="exact"/>
        <w:ind w:firstLine="420" w:firstLineChars="200"/>
        <w:rPr>
          <w:rFonts w:hAnsi="宋体"/>
          <w:szCs w:val="24"/>
        </w:rPr>
      </w:pPr>
      <w:r>
        <w:rPr>
          <w:rFonts w:hint="eastAsia" w:hAnsi="宋体"/>
          <w:szCs w:val="24"/>
        </w:rPr>
        <w:t>（六）甲方工作人员不得利用职务之便收受乙方以回扣、手续费、加班费、咨询费、劳务费、协调费等各种名义给予或赠送的钱物。</w:t>
      </w:r>
    </w:p>
    <w:p w14:paraId="68B94542">
      <w:pPr>
        <w:spacing w:line="440" w:lineRule="exact"/>
        <w:ind w:firstLine="420" w:firstLineChars="200"/>
        <w:rPr>
          <w:rFonts w:hAnsi="宋体"/>
          <w:szCs w:val="24"/>
        </w:rPr>
      </w:pPr>
      <w:r>
        <w:rPr>
          <w:rFonts w:hint="eastAsia" w:hAnsi="宋体"/>
          <w:szCs w:val="24"/>
        </w:rPr>
        <w:t>（七）甲方工作人员不得接受乙方给予或赠送的干股或红利。</w:t>
      </w:r>
    </w:p>
    <w:p w14:paraId="134B0A17">
      <w:pPr>
        <w:spacing w:line="440" w:lineRule="exact"/>
        <w:ind w:firstLine="420" w:firstLineChars="200"/>
        <w:rPr>
          <w:rFonts w:hAnsi="宋体"/>
          <w:szCs w:val="24"/>
        </w:rPr>
      </w:pPr>
      <w:r>
        <w:rPr>
          <w:rFonts w:hint="eastAsia" w:hAnsi="宋体"/>
          <w:szCs w:val="24"/>
        </w:rPr>
        <w:t>（八）甲方任何人不得以个人的名义向乙方推荐设备、部件等供货商以及其他合作单位。</w:t>
      </w:r>
    </w:p>
    <w:p w14:paraId="58A31FC2">
      <w:pPr>
        <w:spacing w:line="440" w:lineRule="exact"/>
        <w:ind w:firstLine="422" w:firstLineChars="200"/>
        <w:rPr>
          <w:rFonts w:hAnsi="宋体"/>
          <w:szCs w:val="24"/>
        </w:rPr>
      </w:pPr>
      <w:r>
        <w:rPr>
          <w:rFonts w:hint="eastAsia" w:hAnsi="宋体"/>
          <w:b/>
          <w:szCs w:val="24"/>
        </w:rPr>
        <w:t xml:space="preserve">第三条  </w:t>
      </w:r>
      <w:r>
        <w:rPr>
          <w:rFonts w:hint="eastAsia" w:hAnsi="宋体"/>
          <w:szCs w:val="24"/>
        </w:rPr>
        <w:t>乙方的义务</w:t>
      </w:r>
    </w:p>
    <w:p w14:paraId="66B40495">
      <w:pPr>
        <w:spacing w:line="440" w:lineRule="exact"/>
        <w:ind w:firstLine="420" w:firstLineChars="200"/>
        <w:rPr>
          <w:rFonts w:hAnsi="宋体"/>
          <w:szCs w:val="24"/>
        </w:rPr>
      </w:pPr>
      <w:r>
        <w:rPr>
          <w:rFonts w:hint="eastAsia" w:hAnsi="宋体"/>
          <w:szCs w:val="24"/>
        </w:rPr>
        <w:t>（一）乙方不得以任何理由向甲方及其工作人员行贿或馈赠礼金、有价证券、贵重礼品。</w:t>
      </w:r>
    </w:p>
    <w:p w14:paraId="636A18E7">
      <w:pPr>
        <w:spacing w:line="440" w:lineRule="exact"/>
        <w:ind w:firstLine="420" w:firstLineChars="200"/>
        <w:rPr>
          <w:rFonts w:hAnsi="宋体"/>
          <w:szCs w:val="24"/>
        </w:rPr>
      </w:pPr>
      <w:r>
        <w:rPr>
          <w:rFonts w:hint="eastAsia" w:hAnsi="宋体"/>
          <w:szCs w:val="24"/>
        </w:rPr>
        <w:t>（二)乙方不得以任何名义为甲方及其工作人员报销应由甲方单位或个人支付的任何费用。</w:t>
      </w:r>
    </w:p>
    <w:p w14:paraId="0213C231">
      <w:pPr>
        <w:spacing w:line="440" w:lineRule="exact"/>
        <w:ind w:firstLine="420" w:firstLineChars="200"/>
        <w:rPr>
          <w:rFonts w:hAnsi="宋体"/>
          <w:szCs w:val="24"/>
        </w:rPr>
      </w:pPr>
      <w:r>
        <w:rPr>
          <w:rFonts w:hint="eastAsia" w:hAnsi="宋体"/>
          <w:szCs w:val="24"/>
        </w:rPr>
        <w:t>（三）乙方不得以任何理由安排甲方工作人员参加可能影响相关业务公开、公正、公平性的宴请及娱乐活动。</w:t>
      </w:r>
    </w:p>
    <w:p w14:paraId="344928F1">
      <w:pPr>
        <w:spacing w:line="440" w:lineRule="exact"/>
        <w:ind w:firstLine="420" w:firstLineChars="200"/>
        <w:rPr>
          <w:rFonts w:hAnsi="宋体"/>
          <w:szCs w:val="24"/>
        </w:rPr>
      </w:pPr>
      <w:r>
        <w:rPr>
          <w:rFonts w:hint="eastAsia" w:hAnsi="宋体"/>
          <w:szCs w:val="24"/>
        </w:rPr>
        <w:t>（四）乙方不得为甲方单位和个人购置或提供通讯工具和高档办公用品等物品，也不得为甲方提供与工作无关的房屋、汽车等。</w:t>
      </w:r>
    </w:p>
    <w:p w14:paraId="719A2207">
      <w:pPr>
        <w:spacing w:line="440" w:lineRule="exact"/>
        <w:ind w:firstLine="420" w:firstLineChars="200"/>
        <w:rPr>
          <w:rFonts w:hAnsi="宋体"/>
          <w:szCs w:val="24"/>
        </w:rPr>
      </w:pPr>
      <w:r>
        <w:rPr>
          <w:rFonts w:hint="eastAsia" w:hAnsi="宋体"/>
          <w:szCs w:val="24"/>
        </w:rPr>
        <w:t>（五）乙方不得与甲方工作人员就合同中的质量、数量、价格、工程量、验收等条款进行私下商谈或者达成默契。</w:t>
      </w:r>
    </w:p>
    <w:p w14:paraId="04CBE18A">
      <w:pPr>
        <w:spacing w:line="440" w:lineRule="exact"/>
        <w:ind w:firstLine="420" w:firstLineChars="200"/>
        <w:rPr>
          <w:rFonts w:hAnsi="宋体"/>
          <w:szCs w:val="24"/>
        </w:rPr>
      </w:pPr>
      <w:r>
        <w:rPr>
          <w:rFonts w:hint="eastAsia" w:hAnsi="宋体"/>
          <w:szCs w:val="24"/>
        </w:rPr>
        <w:t>（六）乙方不得以回扣、手续费、加班费、咨询费、劳务费等各种名义向甲方工作人员给予或赠送钱物。</w:t>
      </w:r>
    </w:p>
    <w:p w14:paraId="57257DF4">
      <w:pPr>
        <w:spacing w:line="440" w:lineRule="exact"/>
        <w:ind w:firstLine="420" w:firstLineChars="200"/>
        <w:rPr>
          <w:rFonts w:hAnsi="宋体"/>
          <w:szCs w:val="24"/>
        </w:rPr>
      </w:pPr>
      <w:r>
        <w:rPr>
          <w:rFonts w:hint="eastAsia" w:hAnsi="宋体"/>
          <w:szCs w:val="24"/>
        </w:rPr>
        <w:t>（七）乙方不得向甲方工作人员提供干股或红利。</w:t>
      </w:r>
    </w:p>
    <w:p w14:paraId="38372151">
      <w:pPr>
        <w:spacing w:line="440" w:lineRule="exact"/>
        <w:ind w:firstLine="420" w:firstLineChars="200"/>
        <w:rPr>
          <w:rFonts w:hAnsi="宋体"/>
          <w:szCs w:val="24"/>
        </w:rPr>
      </w:pPr>
      <w:r>
        <w:rPr>
          <w:rFonts w:hint="eastAsia" w:hAnsi="宋体"/>
          <w:szCs w:val="24"/>
        </w:rPr>
        <w:t>（八）乙方须按合肥文旅博览集团有限公司纪委要求开展相关工作。</w:t>
      </w:r>
    </w:p>
    <w:p w14:paraId="488C0D35">
      <w:pPr>
        <w:spacing w:line="440" w:lineRule="exact"/>
        <w:ind w:firstLine="422" w:firstLineChars="200"/>
        <w:rPr>
          <w:rFonts w:hAnsi="宋体"/>
          <w:szCs w:val="24"/>
        </w:rPr>
      </w:pPr>
      <w:r>
        <w:rPr>
          <w:rFonts w:hint="eastAsia" w:hAnsi="宋体"/>
          <w:b/>
          <w:szCs w:val="24"/>
        </w:rPr>
        <w:t>第四条</w:t>
      </w:r>
      <w:r>
        <w:rPr>
          <w:rFonts w:hint="eastAsia" w:hAnsi="宋体"/>
          <w:szCs w:val="24"/>
        </w:rPr>
        <w:t xml:space="preserve">  违约责任</w:t>
      </w:r>
    </w:p>
    <w:p w14:paraId="3FD6C0A2">
      <w:pPr>
        <w:spacing w:line="440" w:lineRule="exact"/>
        <w:ind w:firstLine="420" w:firstLineChars="200"/>
        <w:rPr>
          <w:rFonts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14:paraId="3258C493">
      <w:pPr>
        <w:spacing w:line="440" w:lineRule="exact"/>
        <w:ind w:firstLine="420" w:firstLineChars="200"/>
        <w:jc w:val="left"/>
        <w:rPr>
          <w:rFonts w:hint="default" w:hAnsi="宋体" w:eastAsia="宋体"/>
          <w:szCs w:val="24"/>
          <w:lang w:val="en-US" w:eastAsia="zh-CN"/>
        </w:rPr>
      </w:pPr>
      <w:r>
        <w:rPr>
          <w:rFonts w:hint="eastAsia" w:hAnsi="宋体"/>
          <w:szCs w:val="24"/>
        </w:rPr>
        <w:t>投诉联系部门：</w:t>
      </w:r>
      <w:r>
        <w:rPr>
          <w:rFonts w:hint="eastAsia" w:hAnsi="宋体"/>
          <w:szCs w:val="24"/>
          <w:lang w:val="en-US" w:eastAsia="zh-CN"/>
        </w:rPr>
        <w:t>XXXXXXX</w:t>
      </w:r>
      <w:r>
        <w:rPr>
          <w:rFonts w:hint="eastAsia" w:hAnsi="宋体"/>
          <w:szCs w:val="24"/>
        </w:rPr>
        <w:t>，联系电话</w:t>
      </w:r>
      <w:r>
        <w:rPr>
          <w:rFonts w:hint="eastAsia" w:hAnsi="宋体"/>
          <w:szCs w:val="24"/>
          <w:lang w:val="en-US" w:eastAsia="zh-CN"/>
        </w:rPr>
        <w:t>XXXXXXX</w:t>
      </w:r>
      <w:r>
        <w:rPr>
          <w:rFonts w:hint="eastAsia" w:hAnsi="宋体"/>
          <w:szCs w:val="24"/>
        </w:rPr>
        <w:t>，举报邮箱：</w:t>
      </w:r>
      <w:r>
        <w:rPr>
          <w:rFonts w:hint="eastAsia" w:hAnsi="宋体"/>
          <w:szCs w:val="24"/>
          <w:lang w:val="en-US" w:eastAsia="zh-CN"/>
        </w:rPr>
        <w:t>XXXXXXX。</w:t>
      </w:r>
    </w:p>
    <w:p w14:paraId="5192FD90">
      <w:pPr>
        <w:spacing w:line="440" w:lineRule="exact"/>
        <w:ind w:firstLine="420" w:firstLineChars="200"/>
        <w:rPr>
          <w:rFonts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14:paraId="7A69B9A0">
      <w:pPr>
        <w:spacing w:line="440" w:lineRule="exact"/>
        <w:ind w:firstLine="420" w:firstLineChars="200"/>
        <w:rPr>
          <w:rFonts w:hAnsi="宋体"/>
          <w:szCs w:val="24"/>
        </w:rPr>
      </w:pPr>
      <w:r>
        <w:rPr>
          <w:rFonts w:hint="eastAsia" w:hAnsi="宋体"/>
          <w:szCs w:val="24"/>
        </w:rPr>
        <w:t xml:space="preserve">1．向建设行政部门、招投标管理部门及乙方上级主管部门通报，建议作出相应处理； </w:t>
      </w:r>
    </w:p>
    <w:p w14:paraId="121F51D0">
      <w:pPr>
        <w:spacing w:line="440" w:lineRule="exact"/>
        <w:ind w:firstLine="420" w:firstLineChars="200"/>
        <w:rPr>
          <w:rFonts w:hAnsi="宋体"/>
          <w:szCs w:val="24"/>
        </w:rPr>
      </w:pPr>
      <w:r>
        <w:rPr>
          <w:rFonts w:hint="eastAsia" w:hAnsi="宋体"/>
          <w:szCs w:val="24"/>
        </w:rPr>
        <w:t>2．甲方有权扣除乙方履约保证金全部或部分（视情节严重性而定）；</w:t>
      </w:r>
    </w:p>
    <w:p w14:paraId="32CE465C">
      <w:pPr>
        <w:spacing w:line="440" w:lineRule="exact"/>
        <w:ind w:firstLine="420" w:firstLineChars="200"/>
        <w:rPr>
          <w:rFonts w:hAnsi="宋体"/>
          <w:szCs w:val="24"/>
        </w:rPr>
      </w:pPr>
      <w:r>
        <w:rPr>
          <w:rFonts w:hint="eastAsia" w:hAnsi="宋体"/>
          <w:szCs w:val="24"/>
        </w:rPr>
        <w:t>3．乙方一定期限内（6个月至5年，具体由甲方根据情况而定）不得参与甲方作为发包人（业主）的工程项目投标和物资采购等相关业务；</w:t>
      </w:r>
    </w:p>
    <w:p w14:paraId="4A1E61B7">
      <w:pPr>
        <w:spacing w:line="440" w:lineRule="exact"/>
        <w:ind w:firstLine="420" w:firstLineChars="200"/>
        <w:rPr>
          <w:rFonts w:hAnsi="宋体"/>
          <w:szCs w:val="24"/>
        </w:rPr>
      </w:pPr>
      <w:r>
        <w:rPr>
          <w:rFonts w:hint="eastAsia" w:hAnsi="宋体"/>
          <w:szCs w:val="24"/>
        </w:rPr>
        <w:t>4．终止或解除双方已签订的包括（不限于）本合同在内的所有合同。</w:t>
      </w:r>
    </w:p>
    <w:p w14:paraId="125E64A0">
      <w:pPr>
        <w:spacing w:line="440" w:lineRule="exact"/>
        <w:ind w:firstLine="420" w:firstLineChars="200"/>
        <w:rPr>
          <w:rFonts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14:paraId="18A060D2">
      <w:pPr>
        <w:spacing w:line="440" w:lineRule="exact"/>
        <w:ind w:firstLine="422" w:firstLineChars="200"/>
        <w:rPr>
          <w:rFonts w:hAnsi="宋体"/>
          <w:szCs w:val="24"/>
        </w:rPr>
      </w:pPr>
      <w:r>
        <w:rPr>
          <w:rFonts w:hint="eastAsia" w:hAnsi="宋体"/>
          <w:b/>
          <w:szCs w:val="24"/>
        </w:rPr>
        <w:t>第五条</w:t>
      </w:r>
      <w:r>
        <w:rPr>
          <w:rFonts w:hint="eastAsia" w:hAnsi="宋体"/>
          <w:szCs w:val="24"/>
        </w:rPr>
        <w:t xml:space="preserve">  双方约定</w:t>
      </w:r>
    </w:p>
    <w:p w14:paraId="7D8DADD9">
      <w:pPr>
        <w:spacing w:line="440" w:lineRule="exact"/>
        <w:ind w:firstLine="420" w:firstLineChars="200"/>
        <w:rPr>
          <w:rFonts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2A13A057">
      <w:pPr>
        <w:spacing w:line="440" w:lineRule="exact"/>
        <w:ind w:firstLine="422" w:firstLineChars="200"/>
        <w:rPr>
          <w:rFonts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14:paraId="1C650633">
      <w:pPr>
        <w:spacing w:line="440" w:lineRule="exact"/>
        <w:ind w:firstLine="422" w:firstLineChars="200"/>
        <w:rPr>
          <w:rFonts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14:paraId="183162F7">
      <w:pPr>
        <w:spacing w:line="440" w:lineRule="exact"/>
        <w:rPr>
          <w:rFonts w:hAnsi="宋体"/>
          <w:szCs w:val="24"/>
        </w:rPr>
      </w:pPr>
    </w:p>
    <w:p w14:paraId="281AFCF1">
      <w:pPr>
        <w:spacing w:line="440" w:lineRule="exact"/>
        <w:ind w:firstLine="420" w:firstLineChars="200"/>
        <w:rPr>
          <w:rFonts w:hAnsi="宋体"/>
          <w:szCs w:val="24"/>
        </w:rPr>
      </w:pPr>
      <w:r>
        <w:rPr>
          <w:rFonts w:hint="eastAsia" w:hAnsi="宋体"/>
          <w:szCs w:val="24"/>
        </w:rPr>
        <w:t>甲方（盖章）：                   乙方（盖章）：</w:t>
      </w:r>
    </w:p>
    <w:p w14:paraId="1AD4D0DC">
      <w:pPr>
        <w:spacing w:line="440" w:lineRule="exact"/>
        <w:ind w:firstLine="420" w:firstLineChars="200"/>
        <w:rPr>
          <w:rFonts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14:paraId="6EA95BC6">
      <w:pPr>
        <w:spacing w:line="440" w:lineRule="exact"/>
        <w:ind w:firstLine="420" w:firstLineChars="200"/>
        <w:rPr>
          <w:rFonts w:hAnsi="宋体"/>
          <w:szCs w:val="24"/>
        </w:rPr>
      </w:pPr>
      <w:r>
        <w:rPr>
          <w:rFonts w:hint="eastAsia" w:hAnsi="宋体"/>
          <w:szCs w:val="24"/>
        </w:rPr>
        <w:t>授权代表：   (职务)               授权代表：  （职务）</w:t>
      </w:r>
    </w:p>
    <w:p w14:paraId="19BD7B11">
      <w:pPr>
        <w:spacing w:line="440" w:lineRule="exact"/>
        <w:ind w:firstLine="420" w:firstLineChars="200"/>
        <w:rPr>
          <w:rFonts w:hAnsi="宋体"/>
          <w:szCs w:val="24"/>
        </w:rPr>
      </w:pPr>
      <w:r>
        <w:rPr>
          <w:rFonts w:hint="eastAsia" w:hAnsi="宋体"/>
          <w:szCs w:val="24"/>
        </w:rPr>
        <w:t>签字：                            签字：</w:t>
      </w:r>
    </w:p>
    <w:p w14:paraId="1D489957">
      <w:pPr>
        <w:spacing w:line="440" w:lineRule="exact"/>
        <w:ind w:firstLine="420" w:firstLineChars="200"/>
        <w:rPr>
          <w:rFonts w:hAnsi="宋体"/>
          <w:szCs w:val="24"/>
        </w:rPr>
      </w:pPr>
    </w:p>
    <w:p w14:paraId="78ABED25">
      <w:pPr>
        <w:spacing w:line="440" w:lineRule="exact"/>
        <w:ind w:firstLine="420" w:firstLineChars="200"/>
        <w:rPr>
          <w:rFonts w:hAnsi="宋体"/>
          <w:szCs w:val="24"/>
        </w:rPr>
      </w:pPr>
    </w:p>
    <w:p w14:paraId="3F897845">
      <w:pPr>
        <w:spacing w:line="440" w:lineRule="exact"/>
        <w:ind w:firstLine="420" w:firstLineChars="200"/>
        <w:rPr>
          <w:rFonts w:hAnsi="宋体"/>
          <w:szCs w:val="24"/>
        </w:rPr>
      </w:pPr>
      <w:r>
        <w:rPr>
          <w:rFonts w:hint="eastAsia" w:hAnsi="宋体"/>
          <w:szCs w:val="24"/>
        </w:rPr>
        <w:t>廉</w:t>
      </w:r>
      <w:r>
        <w:rPr>
          <w:rFonts w:hint="eastAsia" w:hAnsi="宋体"/>
          <w:szCs w:val="24"/>
          <w:lang w:val="en-US" w:eastAsia="zh-CN"/>
        </w:rPr>
        <w:t>洁</w:t>
      </w:r>
      <w:r>
        <w:rPr>
          <w:rFonts w:hint="eastAsia" w:hAnsi="宋体"/>
          <w:szCs w:val="24"/>
        </w:rPr>
        <w:t>监督联系人                    廉</w:t>
      </w:r>
      <w:r>
        <w:rPr>
          <w:rFonts w:hint="eastAsia" w:hAnsi="宋体"/>
          <w:szCs w:val="24"/>
          <w:lang w:val="en-US" w:eastAsia="zh-CN"/>
        </w:rPr>
        <w:t>洁</w:t>
      </w:r>
      <w:r>
        <w:rPr>
          <w:rFonts w:hint="eastAsia" w:hAnsi="宋体"/>
          <w:szCs w:val="24"/>
        </w:rPr>
        <w:t>监督联系人</w:t>
      </w:r>
    </w:p>
    <w:p w14:paraId="50D85AC2">
      <w:pPr>
        <w:spacing w:line="440" w:lineRule="exact"/>
        <w:ind w:firstLine="420" w:firstLineChars="200"/>
        <w:rPr>
          <w:rFonts w:hAnsi="宋体"/>
          <w:szCs w:val="24"/>
        </w:rPr>
      </w:pPr>
      <w:r>
        <w:rPr>
          <w:rFonts w:hint="eastAsia" w:hAnsi="宋体"/>
          <w:szCs w:val="24"/>
        </w:rPr>
        <w:t>签字：                            签字：</w:t>
      </w:r>
    </w:p>
    <w:p w14:paraId="447BB333">
      <w:pPr>
        <w:spacing w:line="440" w:lineRule="exact"/>
        <w:ind w:firstLine="420" w:firstLineChars="200"/>
        <w:rPr>
          <w:rFonts w:hAnsi="宋体"/>
          <w:szCs w:val="24"/>
        </w:rPr>
      </w:pPr>
      <w:r>
        <w:rPr>
          <w:rFonts w:hint="eastAsia" w:hAnsi="宋体"/>
          <w:szCs w:val="24"/>
        </w:rPr>
        <w:t>电话：0551-</w:t>
      </w:r>
      <w:r>
        <w:rPr>
          <w:rFonts w:hint="eastAsia" w:hAnsi="宋体"/>
          <w:szCs w:val="24"/>
          <w:lang w:val="en-US" w:eastAsia="zh-CN"/>
        </w:rPr>
        <w:t xml:space="preserve">        </w:t>
      </w:r>
      <w:r>
        <w:rPr>
          <w:rFonts w:hint="eastAsia" w:hAnsi="宋体"/>
          <w:szCs w:val="24"/>
        </w:rPr>
        <w:t xml:space="preserve">               电话：</w:t>
      </w:r>
    </w:p>
    <w:p w14:paraId="5C4BEE17">
      <w:pPr>
        <w:widowControl/>
        <w:spacing w:line="560" w:lineRule="exact"/>
        <w:ind w:firstLine="420" w:firstLineChars="200"/>
        <w:jc w:val="left"/>
        <w:rPr>
          <w:rFonts w:hAnsi="宋体" w:cs="@仿宋_GB2312"/>
          <w:bCs/>
          <w:szCs w:val="20"/>
        </w:rPr>
      </w:pPr>
      <w:bookmarkStart w:id="63" w:name="_Toc331685783"/>
      <w:r>
        <w:rPr>
          <w:rFonts w:hint="eastAsia" w:hAnsi="宋体" w:cs="@仿宋_GB2312"/>
          <w:bCs/>
          <w:szCs w:val="20"/>
        </w:rPr>
        <w:t>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bookmarkEnd w:id="63"/>
    </w:p>
    <w:p w14:paraId="0D879229">
      <w:pPr>
        <w:keepNext/>
        <w:keepLines/>
        <w:spacing w:before="120" w:after="120" w:line="360" w:lineRule="auto"/>
        <w:jc w:val="left"/>
        <w:outlineLvl w:val="2"/>
        <w:rPr>
          <w:rFonts w:hint="eastAsia" w:ascii="宋体" w:hAnsi="宋体" w:eastAsia="宋体" w:cs="宋体"/>
          <w:b/>
          <w:sz w:val="24"/>
          <w:szCs w:val="24"/>
        </w:rPr>
      </w:pPr>
    </w:p>
    <w:p w14:paraId="18D0F433">
      <w:pPr>
        <w:pStyle w:val="30"/>
        <w:rPr>
          <w:rFonts w:hint="eastAsia" w:ascii="宋体" w:hAnsi="宋体" w:eastAsia="宋体" w:cs="宋体"/>
          <w:b/>
          <w:sz w:val="24"/>
          <w:szCs w:val="24"/>
        </w:rPr>
      </w:pPr>
    </w:p>
    <w:p w14:paraId="2426BF84">
      <w:pPr>
        <w:pStyle w:val="30"/>
        <w:rPr>
          <w:rFonts w:hint="eastAsia" w:ascii="宋体" w:hAnsi="宋体" w:eastAsia="宋体" w:cs="宋体"/>
          <w:b/>
          <w:sz w:val="24"/>
          <w:szCs w:val="24"/>
        </w:rPr>
      </w:pPr>
    </w:p>
    <w:p w14:paraId="53DE79DC">
      <w:pPr>
        <w:pStyle w:val="30"/>
        <w:rPr>
          <w:rFonts w:hint="eastAsia" w:ascii="宋体" w:hAnsi="宋体" w:eastAsia="宋体" w:cs="宋体"/>
          <w:b/>
          <w:sz w:val="24"/>
          <w:szCs w:val="24"/>
        </w:rPr>
      </w:pPr>
    </w:p>
    <w:p w14:paraId="7741D021">
      <w:pPr>
        <w:pStyle w:val="30"/>
        <w:rPr>
          <w:rFonts w:hint="eastAsia" w:ascii="宋体" w:hAnsi="宋体" w:eastAsia="宋体" w:cs="宋体"/>
          <w:b/>
          <w:sz w:val="24"/>
          <w:szCs w:val="24"/>
        </w:rPr>
      </w:pPr>
    </w:p>
    <w:p w14:paraId="66C776A6">
      <w:pPr>
        <w:pStyle w:val="30"/>
        <w:rPr>
          <w:rFonts w:hint="eastAsia" w:ascii="宋体" w:hAnsi="宋体" w:eastAsia="宋体" w:cs="宋体"/>
          <w:b/>
          <w:sz w:val="24"/>
          <w:szCs w:val="24"/>
        </w:rPr>
      </w:pPr>
    </w:p>
    <w:p w14:paraId="48B07355">
      <w:pPr>
        <w:pStyle w:val="30"/>
        <w:rPr>
          <w:rFonts w:hint="eastAsia" w:ascii="宋体" w:hAnsi="宋体" w:eastAsia="宋体" w:cs="宋体"/>
          <w:b/>
          <w:sz w:val="24"/>
          <w:szCs w:val="24"/>
        </w:rPr>
      </w:pPr>
    </w:p>
    <w:p w14:paraId="6849166E">
      <w:pPr>
        <w:pStyle w:val="30"/>
        <w:rPr>
          <w:rFonts w:hint="eastAsia" w:ascii="宋体" w:hAnsi="宋体" w:eastAsia="宋体" w:cs="宋体"/>
          <w:b/>
          <w:sz w:val="24"/>
          <w:szCs w:val="24"/>
        </w:rPr>
      </w:pPr>
    </w:p>
    <w:p w14:paraId="21F22225">
      <w:pPr>
        <w:pStyle w:val="30"/>
        <w:rPr>
          <w:rFonts w:hint="eastAsia" w:ascii="宋体" w:hAnsi="宋体" w:eastAsia="宋体" w:cs="宋体"/>
          <w:b/>
          <w:sz w:val="24"/>
          <w:szCs w:val="24"/>
        </w:rPr>
      </w:pPr>
    </w:p>
    <w:p w14:paraId="1ACC4822">
      <w:pPr>
        <w:pStyle w:val="30"/>
        <w:rPr>
          <w:rFonts w:hint="eastAsia" w:ascii="宋体" w:hAnsi="宋体" w:eastAsia="宋体" w:cs="宋体"/>
          <w:b/>
          <w:sz w:val="24"/>
          <w:szCs w:val="24"/>
        </w:rPr>
      </w:pPr>
    </w:p>
    <w:p w14:paraId="28F5F6D0">
      <w:pPr>
        <w:pStyle w:val="30"/>
        <w:rPr>
          <w:rFonts w:hint="eastAsia" w:ascii="宋体" w:hAnsi="宋体" w:eastAsia="宋体" w:cs="宋体"/>
          <w:b/>
          <w:sz w:val="24"/>
          <w:szCs w:val="24"/>
        </w:rPr>
      </w:pPr>
    </w:p>
    <w:p w14:paraId="365CCCB2">
      <w:pPr>
        <w:pStyle w:val="30"/>
        <w:rPr>
          <w:rFonts w:hint="eastAsia" w:ascii="宋体" w:hAnsi="宋体" w:eastAsia="宋体" w:cs="宋体"/>
          <w:b/>
          <w:sz w:val="24"/>
          <w:szCs w:val="24"/>
        </w:rPr>
      </w:pPr>
    </w:p>
    <w:p w14:paraId="6A5E3C6D">
      <w:pPr>
        <w:pStyle w:val="30"/>
        <w:rPr>
          <w:rFonts w:hint="eastAsia" w:ascii="宋体" w:hAnsi="宋体" w:eastAsia="宋体" w:cs="宋体"/>
          <w:b/>
          <w:sz w:val="24"/>
          <w:szCs w:val="24"/>
        </w:rPr>
      </w:pPr>
    </w:p>
    <w:p w14:paraId="7975CE97">
      <w:pPr>
        <w:pStyle w:val="23"/>
        <w:rPr>
          <w:rFonts w:hint="eastAsia" w:ascii="宋体" w:hAnsi="宋体" w:eastAsia="宋体" w:cs="宋体"/>
        </w:rPr>
      </w:pPr>
    </w:p>
    <w:p w14:paraId="26DEC345">
      <w:pPr>
        <w:pStyle w:val="23"/>
        <w:ind w:left="0" w:leftChars="0" w:firstLine="0" w:firstLineChars="0"/>
        <w:rPr>
          <w:rFonts w:hint="eastAsia" w:ascii="宋体" w:hAnsi="宋体" w:eastAsia="宋体" w:cs="宋体"/>
        </w:rPr>
      </w:pPr>
    </w:p>
    <w:bookmarkEnd w:id="45"/>
    <w:bookmarkEnd w:id="46"/>
    <w:bookmarkEnd w:id="47"/>
    <w:bookmarkEnd w:id="48"/>
    <w:bookmarkEnd w:id="49"/>
    <w:p w14:paraId="5453B478"/>
    <w:p w14:paraId="4806DF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p>
    <w:p w14:paraId="0634B720">
      <w:pPr>
        <w:pStyle w:val="2"/>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highlight w:val="none"/>
        </w:rPr>
      </w:pPr>
      <w:bookmarkStart w:id="64" w:name="_Toc28840"/>
      <w:bookmarkStart w:id="65" w:name="_Toc5835"/>
      <w:bookmarkStart w:id="66" w:name="_Toc9344"/>
      <w:bookmarkStart w:id="67" w:name="_Toc27128"/>
      <w:bookmarkStart w:id="68" w:name="_Toc3796"/>
      <w:bookmarkStart w:id="69" w:name="_Toc28117"/>
      <w:r>
        <w:rPr>
          <w:rFonts w:hint="eastAsia" w:ascii="宋体" w:hAnsi="宋体" w:eastAsia="宋体" w:cs="宋体"/>
          <w:highlight w:val="none"/>
        </w:rPr>
        <w:t>第六章  投标文件格式</w:t>
      </w:r>
      <w:bookmarkEnd w:id="64"/>
      <w:bookmarkEnd w:id="65"/>
      <w:bookmarkEnd w:id="66"/>
      <w:bookmarkEnd w:id="67"/>
      <w:bookmarkEnd w:id="68"/>
      <w:bookmarkEnd w:id="69"/>
    </w:p>
    <w:p w14:paraId="7B99FC90">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某项目</w:t>
      </w:r>
    </w:p>
    <w:p w14:paraId="10989C91">
      <w:pPr>
        <w:spacing w:line="900" w:lineRule="exact"/>
        <w:jc w:val="center"/>
        <w:rPr>
          <w:rFonts w:hint="eastAsia" w:ascii="宋体" w:hAnsi="宋体" w:eastAsia="宋体" w:cs="宋体"/>
          <w:b/>
          <w:sz w:val="72"/>
          <w:highlight w:val="none"/>
        </w:rPr>
      </w:pPr>
    </w:p>
    <w:p w14:paraId="751030B6">
      <w:pPr>
        <w:spacing w:line="900" w:lineRule="exact"/>
        <w:jc w:val="center"/>
        <w:rPr>
          <w:rFonts w:hint="eastAsia" w:ascii="宋体" w:hAnsi="宋体" w:eastAsia="宋体" w:cs="宋体"/>
          <w:b/>
          <w:sz w:val="72"/>
          <w:highlight w:val="none"/>
        </w:rPr>
      </w:pPr>
      <w:r>
        <w:rPr>
          <w:rFonts w:hint="eastAsia" w:ascii="宋体" w:hAnsi="宋体" w:eastAsia="宋体" w:cs="宋体"/>
          <w:b/>
          <w:sz w:val="72"/>
          <w:highlight w:val="none"/>
        </w:rPr>
        <w:t>投</w:t>
      </w:r>
    </w:p>
    <w:p w14:paraId="5CC02E6D">
      <w:pPr>
        <w:spacing w:line="900" w:lineRule="exact"/>
        <w:jc w:val="center"/>
        <w:rPr>
          <w:rFonts w:hint="eastAsia" w:ascii="宋体" w:hAnsi="宋体" w:eastAsia="宋体" w:cs="宋体"/>
          <w:b/>
          <w:sz w:val="72"/>
          <w:highlight w:val="none"/>
        </w:rPr>
      </w:pPr>
    </w:p>
    <w:p w14:paraId="5E0C45C0">
      <w:pPr>
        <w:spacing w:line="900" w:lineRule="exact"/>
        <w:jc w:val="center"/>
        <w:rPr>
          <w:rFonts w:hint="eastAsia" w:ascii="宋体" w:hAnsi="宋体" w:eastAsia="宋体" w:cs="宋体"/>
          <w:b/>
          <w:sz w:val="72"/>
          <w:highlight w:val="none"/>
        </w:rPr>
      </w:pPr>
      <w:r>
        <w:rPr>
          <w:rFonts w:hint="eastAsia" w:ascii="宋体" w:hAnsi="宋体" w:eastAsia="宋体" w:cs="宋体"/>
          <w:b/>
          <w:sz w:val="72"/>
          <w:highlight w:val="none"/>
        </w:rPr>
        <w:t>标</w:t>
      </w:r>
    </w:p>
    <w:p w14:paraId="44F579CA">
      <w:pPr>
        <w:spacing w:line="900" w:lineRule="exact"/>
        <w:jc w:val="center"/>
        <w:rPr>
          <w:rFonts w:hint="eastAsia" w:ascii="宋体" w:hAnsi="宋体" w:eastAsia="宋体" w:cs="宋体"/>
          <w:b/>
          <w:sz w:val="72"/>
          <w:highlight w:val="none"/>
        </w:rPr>
      </w:pPr>
    </w:p>
    <w:p w14:paraId="0B5A0CBD">
      <w:pPr>
        <w:spacing w:line="900" w:lineRule="exact"/>
        <w:jc w:val="center"/>
        <w:rPr>
          <w:rFonts w:hint="eastAsia" w:ascii="宋体" w:hAnsi="宋体" w:eastAsia="宋体" w:cs="宋体"/>
          <w:b/>
          <w:sz w:val="72"/>
          <w:highlight w:val="none"/>
        </w:rPr>
      </w:pPr>
      <w:r>
        <w:rPr>
          <w:rFonts w:hint="eastAsia" w:ascii="宋体" w:hAnsi="宋体" w:eastAsia="宋体" w:cs="宋体"/>
          <w:b/>
          <w:sz w:val="72"/>
          <w:highlight w:val="none"/>
        </w:rPr>
        <w:t>文</w:t>
      </w:r>
    </w:p>
    <w:p w14:paraId="6C59E56A">
      <w:pPr>
        <w:spacing w:line="900" w:lineRule="exact"/>
        <w:jc w:val="center"/>
        <w:rPr>
          <w:rFonts w:hint="eastAsia" w:ascii="宋体" w:hAnsi="宋体" w:eastAsia="宋体" w:cs="宋体"/>
          <w:b/>
          <w:sz w:val="72"/>
          <w:highlight w:val="none"/>
        </w:rPr>
      </w:pPr>
    </w:p>
    <w:p w14:paraId="4CDB95F1">
      <w:pPr>
        <w:jc w:val="center"/>
        <w:rPr>
          <w:rFonts w:hint="eastAsia" w:ascii="宋体" w:hAnsi="宋体" w:eastAsia="宋体" w:cs="宋体"/>
          <w:b/>
          <w:sz w:val="72"/>
          <w:highlight w:val="none"/>
        </w:rPr>
      </w:pPr>
      <w:r>
        <w:rPr>
          <w:rFonts w:hint="eastAsia" w:ascii="宋体" w:hAnsi="宋体" w:eastAsia="宋体" w:cs="宋体"/>
          <w:b/>
          <w:sz w:val="72"/>
          <w:highlight w:val="none"/>
        </w:rPr>
        <w:t>件</w:t>
      </w:r>
    </w:p>
    <w:p w14:paraId="15E417CF">
      <w:pPr>
        <w:spacing w:after="156" w:afterLines="50"/>
        <w:jc w:val="center"/>
        <w:rPr>
          <w:rFonts w:hint="eastAsia" w:ascii="宋体" w:hAnsi="宋体" w:eastAsia="宋体" w:cs="宋体"/>
          <w:b/>
          <w:sz w:val="72"/>
          <w:highlight w:val="none"/>
        </w:rPr>
      </w:pPr>
    </w:p>
    <w:p w14:paraId="074D146F">
      <w:pPr>
        <w:spacing w:before="156" w:beforeLines="50" w:after="156" w:afterLines="50"/>
        <w:jc w:val="center"/>
        <w:rPr>
          <w:rFonts w:hint="eastAsia" w:ascii="宋体" w:hAnsi="宋体" w:eastAsia="宋体" w:cs="宋体"/>
          <w:b/>
          <w:sz w:val="32"/>
          <w:szCs w:val="32"/>
          <w:highlight w:val="none"/>
        </w:rPr>
      </w:pPr>
    </w:p>
    <w:p w14:paraId="17D544A4">
      <w:pPr>
        <w:spacing w:after="156" w:afterLines="50" w:line="500" w:lineRule="exact"/>
        <w:jc w:val="center"/>
        <w:rPr>
          <w:rFonts w:hint="eastAsia" w:ascii="宋体" w:hAnsi="宋体" w:eastAsia="宋体" w:cs="宋体"/>
          <w:b/>
          <w:sz w:val="28"/>
          <w:szCs w:val="28"/>
          <w:highlight w:val="none"/>
        </w:rPr>
      </w:pPr>
    </w:p>
    <w:p w14:paraId="1988114B">
      <w:pPr>
        <w:spacing w:after="156" w:afterLines="50" w:line="500" w:lineRule="exact"/>
        <w:jc w:val="both"/>
        <w:rPr>
          <w:rFonts w:hint="eastAsia" w:ascii="宋体" w:hAnsi="宋体" w:eastAsia="宋体" w:cs="宋体"/>
          <w:b/>
          <w:sz w:val="72"/>
          <w:highlight w:val="none"/>
        </w:rPr>
      </w:pPr>
    </w:p>
    <w:p w14:paraId="3556CB9D">
      <w:pPr>
        <w:spacing w:after="156" w:afterLines="50" w:line="500" w:lineRule="exact"/>
        <w:ind w:firstLine="2522" w:firstLineChars="785"/>
        <w:rPr>
          <w:rFonts w:hint="eastAsia" w:ascii="宋体" w:hAnsi="宋体" w:eastAsia="宋体" w:cs="宋体"/>
          <w:b/>
          <w:sz w:val="32"/>
          <w:highlight w:val="none"/>
          <w:u w:val="single"/>
        </w:rPr>
      </w:pPr>
      <w:r>
        <w:rPr>
          <w:rFonts w:hint="eastAsia" w:ascii="宋体" w:hAnsi="宋体" w:eastAsia="宋体" w:cs="宋体"/>
          <w:b/>
          <w:sz w:val="32"/>
          <w:highlight w:val="none"/>
        </w:rPr>
        <w:t>投标人：</w:t>
      </w:r>
      <w:r>
        <w:rPr>
          <w:rFonts w:hint="eastAsia" w:ascii="宋体" w:hAnsi="宋体" w:eastAsia="宋体" w:cs="宋体"/>
          <w:b/>
          <w:sz w:val="32"/>
          <w:highlight w:val="none"/>
          <w:u w:val="single"/>
        </w:rPr>
        <w:t xml:space="preserve">               </w:t>
      </w:r>
    </w:p>
    <w:p w14:paraId="16220A8A">
      <w:pPr>
        <w:spacing w:after="156" w:afterLines="50"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u w:val="single"/>
        </w:rPr>
        <w:t xml:space="preserve">    </w:t>
      </w:r>
      <w:r>
        <w:rPr>
          <w:rFonts w:hint="eastAsia" w:ascii="宋体" w:hAnsi="宋体" w:eastAsia="宋体" w:cs="宋体"/>
          <w:b/>
          <w:sz w:val="32"/>
          <w:highlight w:val="none"/>
        </w:rPr>
        <w:t>年</w:t>
      </w:r>
      <w:r>
        <w:rPr>
          <w:rFonts w:hint="eastAsia" w:ascii="宋体" w:hAnsi="宋体" w:eastAsia="宋体" w:cs="宋体"/>
          <w:b/>
          <w:sz w:val="32"/>
          <w:highlight w:val="none"/>
          <w:u w:val="single"/>
        </w:rPr>
        <w:t xml:space="preserve">  </w:t>
      </w:r>
      <w:r>
        <w:rPr>
          <w:rFonts w:hint="eastAsia" w:ascii="宋体" w:hAnsi="宋体" w:eastAsia="宋体" w:cs="宋体"/>
          <w:b/>
          <w:sz w:val="32"/>
          <w:highlight w:val="none"/>
        </w:rPr>
        <w:t>月</w:t>
      </w:r>
      <w:r>
        <w:rPr>
          <w:rFonts w:hint="eastAsia" w:ascii="宋体" w:hAnsi="宋体" w:eastAsia="宋体" w:cs="宋体"/>
          <w:b/>
          <w:sz w:val="32"/>
          <w:highlight w:val="none"/>
          <w:u w:val="single"/>
        </w:rPr>
        <w:t xml:space="preserve">  </w:t>
      </w:r>
      <w:r>
        <w:rPr>
          <w:rFonts w:hint="eastAsia" w:ascii="宋体" w:hAnsi="宋体" w:eastAsia="宋体" w:cs="宋体"/>
          <w:b/>
          <w:sz w:val="32"/>
          <w:highlight w:val="none"/>
        </w:rPr>
        <w:t>日</w:t>
      </w:r>
    </w:p>
    <w:p w14:paraId="3921D177">
      <w:pPr>
        <w:widowControl/>
        <w:jc w:val="left"/>
        <w:rPr>
          <w:rFonts w:hint="eastAsia" w:ascii="宋体" w:hAnsi="宋体" w:eastAsia="宋体" w:cs="宋体"/>
          <w:b/>
          <w:sz w:val="28"/>
          <w:highlight w:val="none"/>
        </w:rPr>
      </w:pPr>
      <w:r>
        <w:rPr>
          <w:rFonts w:hint="eastAsia" w:ascii="宋体" w:hAnsi="宋体" w:eastAsia="宋体" w:cs="宋体"/>
          <w:b/>
          <w:sz w:val="28"/>
          <w:highlight w:val="none"/>
        </w:rPr>
        <w:br w:type="page"/>
      </w:r>
    </w:p>
    <w:p w14:paraId="56E59525">
      <w:pPr>
        <w:pStyle w:val="3"/>
        <w:bidi w:val="0"/>
        <w:jc w:val="center"/>
        <w:rPr>
          <w:rFonts w:hint="eastAsia"/>
          <w:highlight w:val="none"/>
        </w:rPr>
      </w:pPr>
      <w:bookmarkStart w:id="70" w:name="_Toc461056631"/>
      <w:bookmarkStart w:id="71" w:name="_Toc461053086"/>
      <w:bookmarkStart w:id="72" w:name="_Toc26300"/>
      <w:bookmarkStart w:id="73" w:name="_Toc21273"/>
      <w:bookmarkStart w:id="74" w:name="_Toc22233"/>
      <w:bookmarkStart w:id="75" w:name="_Toc13539"/>
      <w:bookmarkStart w:id="76" w:name="_Toc520983587"/>
      <w:bookmarkStart w:id="77" w:name="_Toc9402"/>
      <w:bookmarkStart w:id="78" w:name="_Toc6077"/>
      <w:bookmarkStart w:id="79" w:name="_Toc23655"/>
      <w:bookmarkStart w:id="80" w:name="_Hlk23205287"/>
      <w:r>
        <w:rPr>
          <w:rFonts w:hint="eastAsia"/>
          <w:highlight w:val="none"/>
        </w:rPr>
        <w:t>一</w:t>
      </w:r>
      <w:bookmarkEnd w:id="70"/>
      <w:bookmarkEnd w:id="71"/>
      <w:r>
        <w:rPr>
          <w:rFonts w:hint="eastAsia"/>
          <w:highlight w:val="none"/>
        </w:rPr>
        <w:t>、报价表格式</w:t>
      </w:r>
      <w:bookmarkEnd w:id="72"/>
      <w:bookmarkEnd w:id="73"/>
      <w:bookmarkEnd w:id="74"/>
      <w:bookmarkEnd w:id="75"/>
      <w:bookmarkEnd w:id="76"/>
      <w:bookmarkEnd w:id="77"/>
      <w:bookmarkEnd w:id="78"/>
      <w:bookmarkEnd w:id="79"/>
    </w:p>
    <w:p w14:paraId="106F2AEC">
      <w:pPr>
        <w:spacing w:before="156" w:beforeLines="50" w:after="156" w:afterLines="50" w:line="360" w:lineRule="auto"/>
        <w:jc w:val="left"/>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1-1 报价表</w:t>
      </w:r>
    </w:p>
    <w:p w14:paraId="259CAD75">
      <w:pPr>
        <w:snapToGrid w:val="0"/>
        <w:rPr>
          <w:rFonts w:hint="default" w:ascii="宋体" w:hAnsi="宋体" w:eastAsia="宋体" w:cs="宋体"/>
          <w:b/>
          <w:kern w:val="2"/>
          <w:sz w:val="21"/>
          <w:szCs w:val="21"/>
          <w:highlight w:val="none"/>
          <w:lang w:val="en-US"/>
        </w:rPr>
      </w:pPr>
      <w:r>
        <w:rPr>
          <w:rFonts w:hint="eastAsia" w:ascii="宋体" w:hAnsi="宋体" w:eastAsia="宋体" w:cs="宋体"/>
          <w:b/>
          <w:kern w:val="2"/>
          <w:sz w:val="21"/>
          <w:szCs w:val="21"/>
          <w:highlight w:val="none"/>
        </w:rPr>
        <w:t>项目名称：</w:t>
      </w:r>
      <w:r>
        <w:rPr>
          <w:rFonts w:hint="eastAsia" w:ascii="宋体" w:hAnsi="宋体" w:eastAsia="宋体" w:cs="宋体"/>
          <w:b/>
          <w:kern w:val="2"/>
          <w:sz w:val="21"/>
          <w:szCs w:val="21"/>
          <w:highlight w:val="none"/>
          <w:u w:val="single"/>
        </w:rPr>
        <w:t xml:space="preserve"> </w:t>
      </w:r>
      <w:r>
        <w:rPr>
          <w:rFonts w:hint="eastAsia" w:ascii="宋体" w:hAnsi="宋体" w:eastAsia="宋体" w:cs="宋体"/>
          <w:bCs/>
          <w:kern w:val="2"/>
          <w:sz w:val="21"/>
          <w:szCs w:val="21"/>
          <w:highlight w:val="none"/>
          <w:u w:val="single"/>
          <w:lang w:val="en-US" w:eastAsia="zh-CN"/>
        </w:rPr>
        <w:t xml:space="preserve">               </w:t>
      </w:r>
    </w:p>
    <w:p w14:paraId="5AA4AFAA">
      <w:pPr>
        <w:snapToGrid w:val="0"/>
        <w:spacing w:after="156" w:afterLines="50" w:line="360" w:lineRule="auto"/>
        <w:jc w:val="left"/>
        <w:rPr>
          <w:rFonts w:hint="default" w:ascii="宋体" w:hAnsi="宋体" w:eastAsia="宋体" w:cs="宋体"/>
          <w:b/>
          <w:bCs/>
          <w:kern w:val="2"/>
          <w:sz w:val="21"/>
          <w:szCs w:val="21"/>
          <w:highlight w:val="none"/>
          <w:u w:val="single"/>
          <w:lang w:val="en-US" w:eastAsia="zh-CN"/>
        </w:rPr>
      </w:pPr>
      <w:r>
        <w:rPr>
          <w:rFonts w:hint="eastAsia" w:ascii="宋体" w:hAnsi="宋体" w:eastAsia="宋体" w:cs="宋体"/>
          <w:b/>
          <w:kern w:val="2"/>
          <w:sz w:val="21"/>
          <w:szCs w:val="21"/>
          <w:highlight w:val="none"/>
        </w:rPr>
        <w:t>项目编号：</w:t>
      </w:r>
      <w:r>
        <w:rPr>
          <w:rFonts w:hint="eastAsia" w:ascii="宋体" w:hAnsi="宋体" w:eastAsia="宋体" w:cs="宋体"/>
          <w:b/>
          <w:kern w:val="2"/>
          <w:sz w:val="21"/>
          <w:szCs w:val="21"/>
          <w:highlight w:val="none"/>
          <w:u w:val="single"/>
        </w:rPr>
        <w:t xml:space="preserve"> </w:t>
      </w:r>
      <w:r>
        <w:rPr>
          <w:rFonts w:hint="eastAsia" w:ascii="宋体" w:hAnsi="宋体" w:eastAsia="宋体" w:cs="宋体"/>
          <w:bCs/>
          <w:kern w:val="2"/>
          <w:sz w:val="21"/>
          <w:szCs w:val="21"/>
          <w:highlight w:val="none"/>
          <w:u w:val="single"/>
          <w:lang w:val="en-US" w:eastAsia="zh-CN"/>
        </w:rPr>
        <w:t xml:space="preserve">            </w:t>
      </w:r>
    </w:p>
    <w:tbl>
      <w:tblPr>
        <w:tblStyle w:val="2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6426"/>
      </w:tblGrid>
      <w:tr w14:paraId="02A8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13CCCD35">
            <w:pPr>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投标人名称</w:t>
            </w:r>
          </w:p>
        </w:tc>
        <w:tc>
          <w:tcPr>
            <w:tcW w:w="6426" w:type="dxa"/>
            <w:tcBorders>
              <w:left w:val="single" w:color="auto" w:sz="4" w:space="0"/>
            </w:tcBorders>
          </w:tcPr>
          <w:p w14:paraId="56BED9FC">
            <w:pPr>
              <w:rPr>
                <w:rFonts w:hint="eastAsia" w:ascii="宋体" w:hAnsi="宋体" w:eastAsia="宋体" w:cs="宋体"/>
                <w:b/>
                <w:kern w:val="2"/>
                <w:sz w:val="21"/>
                <w:szCs w:val="21"/>
                <w:highlight w:val="none"/>
              </w:rPr>
            </w:pPr>
          </w:p>
        </w:tc>
      </w:tr>
      <w:tr w14:paraId="7187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00EC986E">
            <w:pPr>
              <w:jc w:val="center"/>
              <w:rPr>
                <w:rFonts w:hint="eastAsia" w:ascii="宋体" w:hAnsi="宋体" w:eastAsia="宋体" w:cs="宋体"/>
                <w:b/>
                <w:kern w:val="2"/>
                <w:sz w:val="21"/>
                <w:szCs w:val="21"/>
                <w:highlight w:val="none"/>
              </w:rPr>
            </w:pPr>
            <w:r>
              <w:rPr>
                <w:rFonts w:hint="eastAsia" w:ascii="宋体" w:hAnsi="宋体" w:eastAsia="宋体" w:cs="宋体"/>
                <w:b/>
                <w:bCs/>
                <w:kern w:val="2"/>
                <w:sz w:val="21"/>
                <w:szCs w:val="21"/>
                <w:highlight w:val="none"/>
              </w:rPr>
              <w:t>报价</w:t>
            </w:r>
            <w:r>
              <w:rPr>
                <w:rFonts w:hint="eastAsia" w:ascii="宋体" w:hAnsi="宋体" w:eastAsia="宋体" w:cs="宋体"/>
                <w:b/>
                <w:kern w:val="2"/>
                <w:sz w:val="21"/>
                <w:szCs w:val="21"/>
                <w:highlight w:val="none"/>
              </w:rPr>
              <w:t>范围</w:t>
            </w:r>
          </w:p>
        </w:tc>
        <w:tc>
          <w:tcPr>
            <w:tcW w:w="6426" w:type="dxa"/>
            <w:tcBorders>
              <w:left w:val="single" w:color="auto" w:sz="4" w:space="0"/>
            </w:tcBorders>
            <w:vAlign w:val="center"/>
          </w:tcPr>
          <w:p w14:paraId="024716D8">
            <w:pPr>
              <w:widowControl/>
              <w:rPr>
                <w:rFonts w:hint="eastAsia" w:ascii="宋体" w:hAnsi="宋体" w:eastAsia="宋体" w:cs="宋体"/>
                <w:b/>
                <w:kern w:val="2"/>
                <w:sz w:val="21"/>
                <w:szCs w:val="21"/>
                <w:highlight w:val="none"/>
              </w:rPr>
            </w:pPr>
            <w:r>
              <w:rPr>
                <w:rFonts w:hint="eastAsia" w:ascii="宋体" w:hAnsi="宋体" w:eastAsia="宋体" w:cs="宋体"/>
                <w:kern w:val="2"/>
                <w:sz w:val="21"/>
                <w:szCs w:val="22"/>
                <w:highlight w:val="none"/>
              </w:rPr>
              <w:t>全部 / 第</w:t>
            </w:r>
            <w:r>
              <w:rPr>
                <w:rFonts w:hint="eastAsia" w:ascii="宋体" w:hAnsi="宋体" w:eastAsia="宋体" w:cs="宋体"/>
                <w:kern w:val="2"/>
                <w:sz w:val="21"/>
                <w:szCs w:val="22"/>
                <w:highlight w:val="none"/>
                <w:u w:val="single"/>
              </w:rPr>
              <w:t xml:space="preserve">   </w:t>
            </w:r>
            <w:r>
              <w:rPr>
                <w:rFonts w:hint="eastAsia" w:ascii="宋体" w:hAnsi="宋体" w:eastAsia="宋体" w:cs="宋体"/>
                <w:kern w:val="2"/>
                <w:sz w:val="21"/>
                <w:szCs w:val="22"/>
                <w:highlight w:val="none"/>
              </w:rPr>
              <w:t>标段</w:t>
            </w:r>
          </w:p>
        </w:tc>
      </w:tr>
      <w:tr w14:paraId="5F17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500" w:type="dxa"/>
            <w:tcBorders>
              <w:top w:val="single" w:color="auto" w:sz="4" w:space="0"/>
            </w:tcBorders>
            <w:vAlign w:val="center"/>
          </w:tcPr>
          <w:p w14:paraId="5754911A">
            <w:pPr>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报价</w:t>
            </w:r>
          </w:p>
          <w:p w14:paraId="4C4F9EBC">
            <w:pPr>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（详见备注说明）</w:t>
            </w:r>
          </w:p>
        </w:tc>
        <w:tc>
          <w:tcPr>
            <w:tcW w:w="6426" w:type="dxa"/>
            <w:vAlign w:val="center"/>
          </w:tcPr>
          <w:p w14:paraId="1860CE64">
            <w:pPr>
              <w:snapToGrid w:val="0"/>
              <w:rPr>
                <w:rFonts w:hint="eastAsia" w:ascii="宋体" w:hAnsi="宋体" w:eastAsia="宋体" w:cs="宋体"/>
                <w:kern w:val="2"/>
                <w:sz w:val="21"/>
                <w:szCs w:val="21"/>
                <w:highlight w:val="none"/>
              </w:rPr>
            </w:pPr>
          </w:p>
          <w:p w14:paraId="58FD656F">
            <w:pPr>
              <w:snapToGrid w:val="0"/>
              <w:rPr>
                <w:rFonts w:hint="eastAsia" w:ascii="宋体" w:hAnsi="宋体" w:eastAsia="宋体" w:cs="宋体"/>
                <w:bCs/>
                <w:kern w:val="2"/>
                <w:sz w:val="21"/>
                <w:szCs w:val="21"/>
                <w:highlight w:val="none"/>
                <w:u w:val="single"/>
              </w:rPr>
            </w:pPr>
            <w:r>
              <w:rPr>
                <w:rFonts w:hint="eastAsia" w:ascii="宋体" w:hAnsi="宋体" w:eastAsia="宋体" w:cs="宋体"/>
                <w:bCs/>
                <w:kern w:val="2"/>
                <w:sz w:val="21"/>
                <w:szCs w:val="21"/>
                <w:highlight w:val="none"/>
              </w:rPr>
              <w:t>人民币大写：</w:t>
            </w:r>
            <w:r>
              <w:rPr>
                <w:rFonts w:hint="eastAsia" w:ascii="宋体" w:hAnsi="宋体" w:eastAsia="宋体" w:cs="宋体"/>
                <w:bCs/>
                <w:kern w:val="2"/>
                <w:sz w:val="21"/>
                <w:szCs w:val="21"/>
                <w:highlight w:val="none"/>
                <w:u w:val="single"/>
              </w:rPr>
              <w:t xml:space="preserve">                        </w:t>
            </w:r>
          </w:p>
          <w:p w14:paraId="6E6571F7">
            <w:pPr>
              <w:snapToGrid w:val="0"/>
              <w:rPr>
                <w:rFonts w:hint="eastAsia" w:ascii="宋体" w:hAnsi="宋体" w:eastAsia="宋体" w:cs="宋体"/>
                <w:b/>
                <w:kern w:val="2"/>
                <w:sz w:val="21"/>
                <w:szCs w:val="21"/>
                <w:highlight w:val="none"/>
              </w:rPr>
            </w:pPr>
          </w:p>
        </w:tc>
      </w:tr>
      <w:tr w14:paraId="4C48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500" w:type="dxa"/>
            <w:tcBorders>
              <w:top w:val="single" w:color="auto" w:sz="4" w:space="0"/>
            </w:tcBorders>
            <w:vAlign w:val="center"/>
          </w:tcPr>
          <w:p w14:paraId="7A48005F">
            <w:pPr>
              <w:snapToGrid w:val="0"/>
              <w:jc w:val="center"/>
              <w:rPr>
                <w:rFonts w:hint="eastAsia" w:ascii="宋体" w:hAnsi="宋体" w:eastAsia="宋体" w:cs="宋体"/>
                <w:b/>
                <w:strike/>
                <w:kern w:val="2"/>
                <w:sz w:val="21"/>
                <w:szCs w:val="21"/>
                <w:highlight w:val="none"/>
              </w:rPr>
            </w:pPr>
            <w:r>
              <w:rPr>
                <w:rFonts w:hint="eastAsia" w:ascii="宋体" w:hAnsi="宋体" w:eastAsia="宋体" w:cs="宋体"/>
                <w:b/>
                <w:kern w:val="2"/>
                <w:sz w:val="21"/>
                <w:szCs w:val="21"/>
                <w:highlight w:val="none"/>
              </w:rPr>
              <w:t>服务期限</w:t>
            </w:r>
          </w:p>
        </w:tc>
        <w:tc>
          <w:tcPr>
            <w:tcW w:w="6426" w:type="dxa"/>
            <w:vAlign w:val="center"/>
          </w:tcPr>
          <w:p w14:paraId="4F1089D4">
            <w:pPr>
              <w:snapToGrid w:val="0"/>
              <w:rPr>
                <w:rFonts w:hint="eastAsia" w:ascii="宋体" w:hAnsi="宋体" w:eastAsia="宋体" w:cs="宋体"/>
                <w:b/>
                <w:strike/>
                <w:kern w:val="2"/>
                <w:sz w:val="21"/>
                <w:szCs w:val="21"/>
                <w:highlight w:val="none"/>
              </w:rPr>
            </w:pPr>
          </w:p>
        </w:tc>
      </w:tr>
      <w:tr w14:paraId="134B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2500" w:type="dxa"/>
            <w:vAlign w:val="center"/>
          </w:tcPr>
          <w:p w14:paraId="704E1837">
            <w:pPr>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备注说明</w:t>
            </w:r>
          </w:p>
        </w:tc>
        <w:tc>
          <w:tcPr>
            <w:tcW w:w="6426" w:type="dxa"/>
          </w:tcPr>
          <w:p w14:paraId="1DD3757C">
            <w:pPr>
              <w:rPr>
                <w:rFonts w:hint="eastAsia" w:ascii="宋体" w:hAnsi="宋体" w:eastAsia="宋体" w:cs="宋体"/>
                <w:b/>
                <w:kern w:val="2"/>
                <w:sz w:val="21"/>
                <w:szCs w:val="21"/>
                <w:highlight w:val="none"/>
              </w:rPr>
            </w:pPr>
          </w:p>
        </w:tc>
      </w:tr>
    </w:tbl>
    <w:p w14:paraId="03B7EDC9">
      <w:pPr>
        <w:spacing w:line="440" w:lineRule="exact"/>
        <w:ind w:firstLine="4200" w:firstLineChars="2000"/>
        <w:rPr>
          <w:rFonts w:hint="eastAsia" w:ascii="宋体" w:hAnsi="宋体" w:eastAsia="宋体" w:cs="宋体"/>
          <w:kern w:val="2"/>
          <w:sz w:val="21"/>
          <w:szCs w:val="21"/>
          <w:highlight w:val="none"/>
        </w:rPr>
      </w:pPr>
    </w:p>
    <w:p w14:paraId="1EE88CB4">
      <w:pPr>
        <w:spacing w:line="440" w:lineRule="exact"/>
        <w:ind w:firstLine="4200" w:firstLineChars="2000"/>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rPr>
        <w:t>投标人公章：</w:t>
      </w:r>
      <w:r>
        <w:rPr>
          <w:rFonts w:hint="eastAsia" w:ascii="宋体" w:hAnsi="宋体" w:eastAsia="宋体" w:cs="宋体"/>
          <w:kern w:val="2"/>
          <w:sz w:val="21"/>
          <w:szCs w:val="21"/>
          <w:highlight w:val="none"/>
          <w:u w:val="single"/>
        </w:rPr>
        <w:t xml:space="preserve">                 </w:t>
      </w:r>
    </w:p>
    <w:p w14:paraId="1E421286">
      <w:pPr>
        <w:spacing w:line="440" w:lineRule="exact"/>
        <w:ind w:firstLine="4200" w:firstLineChars="2000"/>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rPr>
        <w:t>日      期：</w:t>
      </w:r>
      <w:r>
        <w:rPr>
          <w:rFonts w:hint="eastAsia" w:ascii="宋体" w:hAnsi="宋体" w:eastAsia="宋体" w:cs="宋体"/>
          <w:kern w:val="2"/>
          <w:sz w:val="21"/>
          <w:szCs w:val="21"/>
          <w:highlight w:val="none"/>
          <w:u w:val="single"/>
        </w:rPr>
        <w:t xml:space="preserve">        </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u w:val="single"/>
        </w:rPr>
        <w:t xml:space="preserve">     </w:t>
      </w:r>
    </w:p>
    <w:p w14:paraId="186E42A3">
      <w:pPr>
        <w:adjustRightInd w:val="0"/>
        <w:snapToGrid w:val="0"/>
        <w:spacing w:line="360" w:lineRule="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注：</w:t>
      </w:r>
    </w:p>
    <w:p w14:paraId="2FE04E8B">
      <w:pPr>
        <w:adjustRightInd w:val="0"/>
        <w:snapToGrid w:val="0"/>
        <w:spacing w:line="360" w:lineRule="auto"/>
        <w:ind w:firstLine="422" w:firstLineChars="200"/>
        <w:rPr>
          <w:rFonts w:hint="eastAsia" w:ascii="宋体" w:hAnsi="宋体" w:eastAsia="宋体" w:cs="宋体"/>
          <w:kern w:val="2"/>
          <w:sz w:val="21"/>
          <w:szCs w:val="21"/>
          <w:highlight w:val="none"/>
        </w:rPr>
      </w:pPr>
      <w:r>
        <w:rPr>
          <w:rFonts w:hint="eastAsia" w:ascii="宋体" w:hAnsi="宋体" w:eastAsia="宋体" w:cs="宋体"/>
          <w:b/>
          <w:bCs/>
          <w:kern w:val="2"/>
          <w:sz w:val="21"/>
          <w:szCs w:val="21"/>
          <w:highlight w:val="none"/>
        </w:rPr>
        <w:t>1.本表内容根据</w:t>
      </w:r>
      <w:r>
        <w:rPr>
          <w:rFonts w:hint="eastAsia" w:ascii="宋体" w:hAnsi="宋体" w:eastAsia="宋体" w:cs="宋体"/>
          <w:b/>
          <w:bCs/>
          <w:kern w:val="2"/>
          <w:sz w:val="21"/>
          <w:szCs w:val="21"/>
          <w:highlight w:val="none"/>
          <w:lang w:eastAsia="zh-CN"/>
        </w:rPr>
        <w:t>询价</w:t>
      </w:r>
      <w:r>
        <w:rPr>
          <w:rFonts w:hint="eastAsia" w:ascii="宋体" w:hAnsi="宋体" w:eastAsia="宋体" w:cs="宋体"/>
          <w:b/>
          <w:bCs/>
          <w:kern w:val="2"/>
          <w:sz w:val="21"/>
          <w:szCs w:val="21"/>
          <w:highlight w:val="none"/>
        </w:rPr>
        <w:t>文件要求包括了</w:t>
      </w:r>
      <w:r>
        <w:rPr>
          <w:rFonts w:hint="eastAsia" w:ascii="宋体" w:hAnsi="宋体" w:eastAsia="宋体" w:cs="宋体"/>
          <w:b/>
          <w:bCs/>
          <w:kern w:val="2"/>
          <w:sz w:val="21"/>
          <w:szCs w:val="21"/>
          <w:highlight w:val="none"/>
          <w:lang w:eastAsia="zh-CN"/>
        </w:rPr>
        <w:t>询价</w:t>
      </w:r>
      <w:r>
        <w:rPr>
          <w:rFonts w:hint="eastAsia" w:ascii="宋体" w:hAnsi="宋体" w:eastAsia="宋体" w:cs="宋体"/>
          <w:b/>
          <w:bCs/>
          <w:kern w:val="2"/>
          <w:sz w:val="21"/>
          <w:szCs w:val="21"/>
          <w:highlight w:val="none"/>
        </w:rPr>
        <w:t>文件要求提供的全部内容的所有费用。</w:t>
      </w:r>
    </w:p>
    <w:p w14:paraId="40836D64">
      <w:pPr>
        <w:adjustRightInd w:val="0"/>
        <w:snapToGrid w:val="0"/>
        <w:spacing w:line="360" w:lineRule="auto"/>
        <w:ind w:firstLine="422" w:firstLineChars="200"/>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2.特殊事项在备注</w:t>
      </w:r>
      <w:r>
        <w:rPr>
          <w:rFonts w:hint="eastAsia" w:ascii="宋体" w:hAnsi="宋体" w:eastAsia="宋体" w:cs="宋体"/>
          <w:b/>
          <w:kern w:val="2"/>
          <w:sz w:val="21"/>
          <w:szCs w:val="21"/>
          <w:highlight w:val="none"/>
        </w:rPr>
        <w:t>说明</w:t>
      </w:r>
      <w:r>
        <w:rPr>
          <w:rFonts w:hint="eastAsia" w:ascii="宋体" w:hAnsi="宋体" w:eastAsia="宋体" w:cs="宋体"/>
          <w:b/>
          <w:bCs/>
          <w:kern w:val="2"/>
          <w:sz w:val="21"/>
          <w:szCs w:val="21"/>
          <w:highlight w:val="none"/>
        </w:rPr>
        <w:t>中注明。</w:t>
      </w:r>
    </w:p>
    <w:p w14:paraId="4F35E336">
      <w:pPr>
        <w:pageBreakBefore/>
        <w:adjustRightInd w:val="0"/>
        <w:snapToGrid w:val="0"/>
        <w:spacing w:line="360" w:lineRule="auto"/>
        <w:rPr>
          <w:rFonts w:hint="eastAsia" w:ascii="宋体" w:hAnsi="宋体" w:eastAsia="宋体" w:cs="宋体"/>
          <w:b/>
          <w:sz w:val="22"/>
          <w:szCs w:val="24"/>
          <w:highlight w:val="none"/>
        </w:rPr>
      </w:pPr>
      <w:r>
        <w:rPr>
          <w:rFonts w:hint="eastAsia" w:ascii="宋体" w:hAnsi="宋体" w:eastAsia="宋体" w:cs="宋体"/>
          <w:b/>
          <w:sz w:val="22"/>
          <w:szCs w:val="24"/>
          <w:highlight w:val="none"/>
        </w:rPr>
        <w:t>1-2 分项报价明细表</w:t>
      </w:r>
    </w:p>
    <w:tbl>
      <w:tblPr>
        <w:tblStyle w:val="24"/>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113"/>
        <w:gridCol w:w="1192"/>
        <w:gridCol w:w="1186"/>
        <w:gridCol w:w="1928"/>
        <w:gridCol w:w="1743"/>
      </w:tblGrid>
      <w:tr w14:paraId="623A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55" w:type="dxa"/>
            <w:noWrap w:val="0"/>
            <w:vAlign w:val="center"/>
          </w:tcPr>
          <w:p w14:paraId="3C293CE1">
            <w:pPr>
              <w:jc w:val="center"/>
              <w:rPr>
                <w:rFonts w:hint="eastAsia"/>
                <w:highlight w:val="none"/>
              </w:rPr>
            </w:pPr>
            <w:bookmarkStart w:id="81" w:name="_Toc18916"/>
            <w:r>
              <w:rPr>
                <w:rFonts w:hint="eastAsia"/>
                <w:highlight w:val="none"/>
              </w:rPr>
              <w:t>序号</w:t>
            </w:r>
            <w:bookmarkEnd w:id="81"/>
          </w:p>
        </w:tc>
        <w:tc>
          <w:tcPr>
            <w:tcW w:w="2113" w:type="dxa"/>
            <w:noWrap w:val="0"/>
            <w:vAlign w:val="center"/>
          </w:tcPr>
          <w:p w14:paraId="61269363">
            <w:pPr>
              <w:jc w:val="center"/>
              <w:rPr>
                <w:rFonts w:hint="eastAsia"/>
                <w:highlight w:val="none"/>
                <w:lang w:val="en-US" w:eastAsia="zh-CN"/>
              </w:rPr>
            </w:pPr>
            <w:bookmarkStart w:id="82" w:name="_Toc21939"/>
            <w:r>
              <w:rPr>
                <w:rFonts w:hint="eastAsia"/>
                <w:highlight w:val="none"/>
                <w:lang w:val="en-US" w:eastAsia="zh-CN"/>
              </w:rPr>
              <w:t>项目名称</w:t>
            </w:r>
            <w:bookmarkEnd w:id="82"/>
          </w:p>
        </w:tc>
        <w:tc>
          <w:tcPr>
            <w:tcW w:w="1192" w:type="dxa"/>
            <w:noWrap w:val="0"/>
            <w:vAlign w:val="center"/>
          </w:tcPr>
          <w:p w14:paraId="13DD28B8">
            <w:pPr>
              <w:jc w:val="center"/>
              <w:rPr>
                <w:rFonts w:hint="eastAsia"/>
                <w:highlight w:val="none"/>
                <w:lang w:val="en-US" w:eastAsia="zh-CN"/>
              </w:rPr>
            </w:pPr>
            <w:bookmarkStart w:id="83" w:name="_Toc16926"/>
            <w:r>
              <w:rPr>
                <w:rFonts w:hint="eastAsia"/>
                <w:highlight w:val="none"/>
                <w:lang w:val="en-US" w:eastAsia="zh-CN"/>
              </w:rPr>
              <w:t>面积（M²）</w:t>
            </w:r>
            <w:bookmarkEnd w:id="83"/>
          </w:p>
        </w:tc>
        <w:tc>
          <w:tcPr>
            <w:tcW w:w="1186" w:type="dxa"/>
            <w:noWrap w:val="0"/>
            <w:vAlign w:val="center"/>
          </w:tcPr>
          <w:p w14:paraId="32E5AF98">
            <w:pPr>
              <w:jc w:val="center"/>
              <w:rPr>
                <w:rFonts w:hint="eastAsia"/>
                <w:highlight w:val="none"/>
                <w:lang w:val="en-US" w:eastAsia="zh-CN"/>
              </w:rPr>
            </w:pPr>
            <w:bookmarkStart w:id="84" w:name="_Toc32326"/>
            <w:r>
              <w:rPr>
                <w:rFonts w:hint="eastAsia"/>
                <w:highlight w:val="none"/>
                <w:lang w:val="en-US" w:eastAsia="zh-CN"/>
              </w:rPr>
              <w:t>清洗次数</w:t>
            </w:r>
            <w:bookmarkEnd w:id="84"/>
          </w:p>
        </w:tc>
        <w:tc>
          <w:tcPr>
            <w:tcW w:w="1928" w:type="dxa"/>
            <w:noWrap w:val="0"/>
            <w:vAlign w:val="center"/>
          </w:tcPr>
          <w:p w14:paraId="07DB5DBD">
            <w:pPr>
              <w:jc w:val="center"/>
              <w:rPr>
                <w:rFonts w:hint="eastAsia"/>
                <w:highlight w:val="none"/>
                <w:lang w:val="en-US" w:eastAsia="zh-CN"/>
              </w:rPr>
            </w:pPr>
            <w:bookmarkStart w:id="85" w:name="_Toc29379"/>
            <w:r>
              <w:rPr>
                <w:rFonts w:hint="eastAsia"/>
                <w:highlight w:val="none"/>
              </w:rPr>
              <w:t>综合单价（元/㎡）</w:t>
            </w:r>
            <w:bookmarkEnd w:id="85"/>
          </w:p>
        </w:tc>
        <w:tc>
          <w:tcPr>
            <w:tcW w:w="1743" w:type="dxa"/>
            <w:noWrap w:val="0"/>
            <w:vAlign w:val="center"/>
          </w:tcPr>
          <w:p w14:paraId="18FE40BE">
            <w:pPr>
              <w:jc w:val="center"/>
              <w:rPr>
                <w:rFonts w:hint="default"/>
                <w:highlight w:val="none"/>
                <w:lang w:val="en-US" w:eastAsia="zh-CN"/>
              </w:rPr>
            </w:pPr>
            <w:bookmarkStart w:id="86" w:name="_Toc21218"/>
            <w:r>
              <w:rPr>
                <w:rFonts w:hint="eastAsia"/>
                <w:highlight w:val="none"/>
              </w:rPr>
              <w:t>单项小计（元）</w:t>
            </w:r>
            <w:r>
              <w:rPr>
                <w:rFonts w:hint="eastAsia"/>
                <w:highlight w:val="none"/>
                <w:lang w:val="en-US" w:eastAsia="zh-CN"/>
              </w:rPr>
              <w:t>=综合单价*面积*清洗次数</w:t>
            </w:r>
            <w:bookmarkEnd w:id="86"/>
          </w:p>
        </w:tc>
      </w:tr>
      <w:tr w14:paraId="170F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5" w:type="dxa"/>
            <w:noWrap w:val="0"/>
            <w:vAlign w:val="center"/>
          </w:tcPr>
          <w:p w14:paraId="75E1F0A8">
            <w:pPr>
              <w:jc w:val="center"/>
              <w:rPr>
                <w:rFonts w:hint="eastAsia"/>
                <w:highlight w:val="none"/>
                <w:lang w:val="en-US" w:eastAsia="zh-CN"/>
              </w:rPr>
            </w:pPr>
            <w:r>
              <w:rPr>
                <w:rFonts w:hint="eastAsia"/>
                <w:highlight w:val="none"/>
                <w:lang w:val="en-US" w:eastAsia="zh-CN"/>
              </w:rPr>
              <w:t>1</w:t>
            </w:r>
          </w:p>
        </w:tc>
        <w:tc>
          <w:tcPr>
            <w:tcW w:w="2113" w:type="dxa"/>
            <w:noWrap w:val="0"/>
            <w:vAlign w:val="center"/>
          </w:tcPr>
          <w:p w14:paraId="5DD04662">
            <w:pPr>
              <w:jc w:val="center"/>
              <w:rPr>
                <w:rFonts w:hint="eastAsia"/>
                <w:highlight w:val="none"/>
                <w:lang w:val="en-US" w:eastAsia="zh-CN"/>
              </w:rPr>
            </w:pPr>
            <w:r>
              <w:rPr>
                <w:rFonts w:hint="eastAsia"/>
                <w:highlight w:val="none"/>
                <w:lang w:val="en-US" w:eastAsia="zh-CN"/>
              </w:rPr>
              <w:t>8号线北城车辆段</w:t>
            </w:r>
          </w:p>
        </w:tc>
        <w:tc>
          <w:tcPr>
            <w:tcW w:w="1192" w:type="dxa"/>
            <w:noWrap w:val="0"/>
            <w:vAlign w:val="center"/>
          </w:tcPr>
          <w:p w14:paraId="51840DB0">
            <w:pPr>
              <w:jc w:val="center"/>
              <w:rPr>
                <w:rFonts w:hint="eastAsia"/>
                <w:highlight w:val="none"/>
                <w:lang w:val="en-US" w:eastAsia="zh-CN"/>
              </w:rPr>
            </w:pPr>
            <w:r>
              <w:rPr>
                <w:rFonts w:hint="eastAsia"/>
                <w:highlight w:val="none"/>
                <w:lang w:val="en-US" w:eastAsia="zh-CN"/>
              </w:rPr>
              <w:t>9000</w:t>
            </w:r>
          </w:p>
        </w:tc>
        <w:tc>
          <w:tcPr>
            <w:tcW w:w="1186" w:type="dxa"/>
            <w:noWrap w:val="0"/>
            <w:vAlign w:val="center"/>
          </w:tcPr>
          <w:p w14:paraId="07C39D69">
            <w:pPr>
              <w:jc w:val="center"/>
              <w:rPr>
                <w:rFonts w:hint="eastAsia"/>
                <w:highlight w:val="none"/>
                <w:lang w:val="en-US" w:eastAsia="zh-CN"/>
              </w:rPr>
            </w:pPr>
            <w:bookmarkStart w:id="87" w:name="_Toc4209"/>
            <w:r>
              <w:rPr>
                <w:rFonts w:hint="eastAsia"/>
                <w:highlight w:val="none"/>
                <w:lang w:val="en-US" w:eastAsia="zh-CN"/>
              </w:rPr>
              <w:t>1</w:t>
            </w:r>
            <w:bookmarkEnd w:id="87"/>
          </w:p>
        </w:tc>
        <w:tc>
          <w:tcPr>
            <w:tcW w:w="1928" w:type="dxa"/>
            <w:noWrap w:val="0"/>
            <w:vAlign w:val="center"/>
          </w:tcPr>
          <w:p w14:paraId="2C21B49C">
            <w:pPr>
              <w:jc w:val="center"/>
              <w:rPr>
                <w:rFonts w:hint="eastAsia"/>
                <w:highlight w:val="none"/>
              </w:rPr>
            </w:pPr>
          </w:p>
        </w:tc>
        <w:tc>
          <w:tcPr>
            <w:tcW w:w="1743" w:type="dxa"/>
            <w:noWrap w:val="0"/>
            <w:vAlign w:val="center"/>
          </w:tcPr>
          <w:p w14:paraId="68A2574D">
            <w:pPr>
              <w:jc w:val="center"/>
              <w:rPr>
                <w:rFonts w:hint="eastAsia"/>
                <w:highlight w:val="none"/>
              </w:rPr>
            </w:pPr>
          </w:p>
        </w:tc>
      </w:tr>
      <w:tr w14:paraId="1D8C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274" w:type="dxa"/>
            <w:gridSpan w:val="5"/>
            <w:noWrap w:val="0"/>
            <w:vAlign w:val="center"/>
          </w:tcPr>
          <w:p w14:paraId="629A5FD5">
            <w:pPr>
              <w:jc w:val="center"/>
              <w:rPr>
                <w:rFonts w:hint="eastAsia"/>
                <w:highlight w:val="none"/>
                <w:lang w:eastAsia="zh-CN"/>
              </w:rPr>
            </w:pPr>
            <w:bookmarkStart w:id="88" w:name="_Toc14826"/>
            <w:r>
              <w:rPr>
                <w:rFonts w:hint="eastAsia"/>
                <w:highlight w:val="none"/>
              </w:rPr>
              <w:t>合计</w:t>
            </w:r>
            <w:r>
              <w:rPr>
                <w:rFonts w:hint="eastAsia"/>
                <w:highlight w:val="none"/>
                <w:lang w:eastAsia="zh-CN"/>
              </w:rPr>
              <w:t>（</w:t>
            </w:r>
            <w:r>
              <w:rPr>
                <w:rFonts w:hint="eastAsia"/>
                <w:highlight w:val="none"/>
                <w:lang w:val="en-US" w:eastAsia="zh-CN"/>
              </w:rPr>
              <w:t>元</w:t>
            </w:r>
            <w:r>
              <w:rPr>
                <w:rFonts w:hint="eastAsia"/>
                <w:highlight w:val="none"/>
                <w:lang w:eastAsia="zh-CN"/>
              </w:rPr>
              <w:t>）</w:t>
            </w:r>
            <w:bookmarkEnd w:id="88"/>
          </w:p>
        </w:tc>
        <w:tc>
          <w:tcPr>
            <w:tcW w:w="1743" w:type="dxa"/>
            <w:noWrap w:val="0"/>
            <w:vAlign w:val="center"/>
          </w:tcPr>
          <w:p w14:paraId="6FFE06EE">
            <w:pPr>
              <w:jc w:val="center"/>
              <w:rPr>
                <w:rFonts w:hint="eastAsia"/>
                <w:highlight w:val="none"/>
              </w:rPr>
            </w:pPr>
          </w:p>
        </w:tc>
      </w:tr>
      <w:tr w14:paraId="0582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017" w:type="dxa"/>
            <w:gridSpan w:val="6"/>
            <w:noWrap w:val="0"/>
            <w:vAlign w:val="center"/>
          </w:tcPr>
          <w:p w14:paraId="66C1F1A5">
            <w:pPr>
              <w:jc w:val="center"/>
              <w:rPr>
                <w:rFonts w:hint="eastAsia"/>
                <w:highlight w:val="none"/>
              </w:rPr>
            </w:pPr>
            <w:r>
              <w:rPr>
                <w:rFonts w:hint="eastAsia"/>
                <w:highlight w:val="none"/>
                <w:lang w:val="en-US" w:eastAsia="zh-CN"/>
              </w:rPr>
              <w:t>注：</w:t>
            </w:r>
            <w:r>
              <w:rPr>
                <w:rFonts w:hint="eastAsia"/>
                <w:highlight w:val="none"/>
                <w:lang w:eastAsia="zh-CN"/>
              </w:rPr>
              <w:t>开具增值税专用发票，开票税率</w:t>
            </w:r>
            <w:r>
              <w:rPr>
                <w:rFonts w:hint="eastAsia"/>
                <w:highlight w:val="none"/>
                <w:lang w:val="en-US" w:eastAsia="zh-CN"/>
              </w:rPr>
              <w:t>为</w:t>
            </w:r>
            <w:r>
              <w:rPr>
                <w:rFonts w:hint="eastAsia"/>
                <w:highlight w:val="none"/>
                <w:lang w:eastAsia="zh-CN"/>
              </w:rPr>
              <w:t>（）%；</w:t>
            </w:r>
          </w:p>
        </w:tc>
      </w:tr>
    </w:tbl>
    <w:p w14:paraId="67CDC29A">
      <w:pPr>
        <w:rPr>
          <w:rFonts w:hint="eastAsia"/>
        </w:rPr>
      </w:pPr>
    </w:p>
    <w:p w14:paraId="57F1C4B6">
      <w:pPr>
        <w:pStyle w:val="3"/>
        <w:keepNext/>
        <w:keepLines/>
        <w:pageBreakBefore/>
        <w:widowControl w:val="0"/>
        <w:kinsoku/>
        <w:wordWrap/>
        <w:overflowPunct/>
        <w:topLinePunct w:val="0"/>
        <w:autoSpaceDE/>
        <w:autoSpaceDN/>
        <w:bidi w:val="0"/>
        <w:adjustRightInd/>
        <w:snapToGrid/>
        <w:spacing w:line="413" w:lineRule="auto"/>
        <w:jc w:val="center"/>
        <w:textAlignment w:val="auto"/>
        <w:rPr>
          <w:rFonts w:hint="eastAsia"/>
          <w:highlight w:val="none"/>
        </w:rPr>
      </w:pPr>
      <w:bookmarkStart w:id="89" w:name="_Toc1663"/>
      <w:bookmarkStart w:id="90" w:name="_Toc8501"/>
      <w:bookmarkStart w:id="91" w:name="_Toc10211"/>
      <w:bookmarkStart w:id="92" w:name="_Toc13511"/>
      <w:bookmarkStart w:id="93" w:name="_Toc17707"/>
      <w:bookmarkStart w:id="94" w:name="_Toc25408"/>
      <w:r>
        <w:rPr>
          <w:rFonts w:hint="eastAsia"/>
          <w:highlight w:val="none"/>
        </w:rPr>
        <w:t>二、投标函</w:t>
      </w:r>
      <w:bookmarkEnd w:id="89"/>
      <w:bookmarkEnd w:id="90"/>
      <w:bookmarkEnd w:id="91"/>
      <w:bookmarkEnd w:id="92"/>
      <w:bookmarkEnd w:id="93"/>
      <w:bookmarkEnd w:id="94"/>
    </w:p>
    <w:p w14:paraId="0D63C5EF">
      <w:pPr>
        <w:pStyle w:val="13"/>
        <w:spacing w:line="360" w:lineRule="auto"/>
        <w:ind w:left="0" w:leftChars="0" w:firstLine="0"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致：</w:t>
      </w:r>
      <w:r>
        <w:rPr>
          <w:rFonts w:hint="eastAsia" w:ascii="宋体" w:hAnsi="宋体" w:eastAsia="宋体" w:cs="宋体"/>
          <w:sz w:val="21"/>
          <w:szCs w:val="21"/>
          <w:highlight w:val="none"/>
          <w:u w:val="single"/>
          <w:lang w:val="en-US" w:eastAsia="zh-CN"/>
        </w:rPr>
        <w:t>合肥文旅轨道物业服务有限公司</w:t>
      </w:r>
    </w:p>
    <w:p w14:paraId="6838A30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根据贵方的询价文件，我方承诺如下：</w:t>
      </w:r>
    </w:p>
    <w:p w14:paraId="6C36D90E">
      <w:pPr>
        <w:spacing w:line="360" w:lineRule="auto"/>
        <w:ind w:firstLine="420" w:firstLineChars="200"/>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rPr>
        <w:t>1.经踏勘项目现场和研究上述</w:t>
      </w:r>
      <w:r>
        <w:rPr>
          <w:rFonts w:hint="eastAsia" w:ascii="宋体" w:hAnsi="宋体" w:eastAsia="宋体" w:cs="宋体"/>
          <w:sz w:val="21"/>
          <w:szCs w:val="21"/>
          <w:highlight w:val="none"/>
        </w:rPr>
        <w:t>询价文件</w:t>
      </w:r>
      <w:r>
        <w:rPr>
          <w:rFonts w:hint="eastAsia" w:ascii="宋体" w:hAnsi="宋体" w:eastAsia="宋体" w:cs="宋体"/>
          <w:kern w:val="2"/>
          <w:sz w:val="21"/>
          <w:szCs w:val="21"/>
          <w:highlight w:val="none"/>
        </w:rPr>
        <w:t>的</w:t>
      </w:r>
      <w:r>
        <w:rPr>
          <w:rFonts w:hint="eastAsia" w:ascii="宋体" w:hAnsi="宋体" w:eastAsia="宋体" w:cs="宋体"/>
          <w:sz w:val="21"/>
          <w:szCs w:val="21"/>
          <w:highlight w:val="none"/>
        </w:rPr>
        <w:t>询价</w:t>
      </w:r>
      <w:r>
        <w:rPr>
          <w:rFonts w:hint="eastAsia" w:ascii="宋体" w:hAnsi="宋体" w:eastAsia="宋体" w:cs="宋体"/>
          <w:kern w:val="2"/>
          <w:sz w:val="21"/>
          <w:szCs w:val="21"/>
          <w:highlight w:val="none"/>
        </w:rPr>
        <w:t>须知、合同条款、招标人要求及其他有关文件后，我方接受上述文件要求。我方</w:t>
      </w:r>
      <w:r>
        <w:rPr>
          <w:rFonts w:hint="eastAsia" w:ascii="宋体" w:hAnsi="宋体" w:eastAsia="宋体" w:cs="宋体"/>
          <w:bCs/>
          <w:kern w:val="2"/>
          <w:sz w:val="21"/>
          <w:szCs w:val="21"/>
          <w:highlight w:val="none"/>
        </w:rPr>
        <w:t>承诺按本</w:t>
      </w:r>
      <w:r>
        <w:rPr>
          <w:rFonts w:hint="eastAsia" w:ascii="宋体" w:hAnsi="宋体" w:eastAsia="宋体" w:cs="宋体"/>
          <w:kern w:val="2"/>
          <w:sz w:val="21"/>
          <w:szCs w:val="21"/>
          <w:highlight w:val="none"/>
          <w:lang w:val="en-US" w:eastAsia="zh-CN"/>
        </w:rPr>
        <w:t>询价</w:t>
      </w:r>
      <w:r>
        <w:rPr>
          <w:rFonts w:hint="eastAsia" w:ascii="宋体" w:hAnsi="宋体" w:eastAsia="宋体" w:cs="宋体"/>
          <w:bCs/>
          <w:kern w:val="2"/>
          <w:sz w:val="21"/>
          <w:szCs w:val="21"/>
          <w:highlight w:val="none"/>
        </w:rPr>
        <w:t>文件、合同条款和招标人要求承担上述项目的全部内容。</w:t>
      </w:r>
    </w:p>
    <w:p w14:paraId="16C1F3D5">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2.我方已详细审核全部</w:t>
      </w:r>
      <w:r>
        <w:rPr>
          <w:rFonts w:hint="eastAsia" w:ascii="宋体" w:hAnsi="宋体" w:eastAsia="宋体" w:cs="宋体"/>
          <w:kern w:val="2"/>
          <w:sz w:val="21"/>
          <w:szCs w:val="21"/>
          <w:highlight w:val="none"/>
          <w:lang w:eastAsia="zh-CN"/>
        </w:rPr>
        <w:t>询价</w:t>
      </w:r>
      <w:r>
        <w:rPr>
          <w:rFonts w:hint="eastAsia" w:ascii="宋体" w:hAnsi="宋体" w:eastAsia="宋体" w:cs="宋体"/>
          <w:kern w:val="2"/>
          <w:sz w:val="21"/>
          <w:szCs w:val="21"/>
          <w:highlight w:val="none"/>
        </w:rPr>
        <w:t>文件，包括</w:t>
      </w:r>
      <w:r>
        <w:rPr>
          <w:rFonts w:hint="eastAsia" w:ascii="宋体" w:hAnsi="宋体" w:eastAsia="宋体" w:cs="宋体"/>
          <w:kern w:val="2"/>
          <w:sz w:val="21"/>
          <w:szCs w:val="21"/>
          <w:highlight w:val="none"/>
          <w:lang w:eastAsia="zh-CN"/>
        </w:rPr>
        <w:t>询价</w:t>
      </w:r>
      <w:r>
        <w:rPr>
          <w:rFonts w:hint="eastAsia" w:ascii="宋体" w:hAnsi="宋体" w:eastAsia="宋体" w:cs="宋体"/>
          <w:kern w:val="2"/>
          <w:sz w:val="21"/>
          <w:szCs w:val="21"/>
          <w:highlight w:val="none"/>
        </w:rPr>
        <w:t>文件的补疑、澄清、变更或补充（如有），参考资料及有关附件，我方正式认可并遵守本次</w:t>
      </w:r>
      <w:r>
        <w:rPr>
          <w:rFonts w:hint="eastAsia" w:ascii="宋体" w:hAnsi="宋体" w:eastAsia="宋体" w:cs="宋体"/>
          <w:kern w:val="2"/>
          <w:sz w:val="21"/>
          <w:szCs w:val="21"/>
          <w:highlight w:val="none"/>
          <w:lang w:eastAsia="zh-CN"/>
        </w:rPr>
        <w:t>询价</w:t>
      </w:r>
      <w:r>
        <w:rPr>
          <w:rFonts w:hint="eastAsia" w:ascii="宋体" w:hAnsi="宋体" w:eastAsia="宋体" w:cs="宋体"/>
          <w:kern w:val="2"/>
          <w:sz w:val="21"/>
          <w:szCs w:val="21"/>
          <w:highlight w:val="none"/>
        </w:rPr>
        <w:t>文件，并对</w:t>
      </w:r>
      <w:r>
        <w:rPr>
          <w:rFonts w:hint="eastAsia" w:ascii="宋体" w:hAnsi="宋体" w:eastAsia="宋体" w:cs="宋体"/>
          <w:kern w:val="2"/>
          <w:sz w:val="21"/>
          <w:szCs w:val="21"/>
          <w:highlight w:val="none"/>
          <w:lang w:eastAsia="zh-CN"/>
        </w:rPr>
        <w:t>询价</w:t>
      </w:r>
      <w:r>
        <w:rPr>
          <w:rFonts w:hint="eastAsia" w:ascii="宋体" w:hAnsi="宋体" w:eastAsia="宋体" w:cs="宋体"/>
          <w:kern w:val="2"/>
          <w:sz w:val="21"/>
          <w:szCs w:val="21"/>
          <w:highlight w:val="none"/>
        </w:rPr>
        <w:t>文件各项条款（包括</w:t>
      </w:r>
      <w:r>
        <w:rPr>
          <w:rFonts w:hint="eastAsia" w:ascii="宋体" w:hAnsi="宋体" w:eastAsia="宋体" w:cs="宋体"/>
          <w:kern w:val="2"/>
          <w:sz w:val="21"/>
          <w:szCs w:val="21"/>
          <w:highlight w:val="none"/>
          <w:lang w:eastAsia="zh-CN"/>
        </w:rPr>
        <w:t>询价</w:t>
      </w:r>
      <w:r>
        <w:rPr>
          <w:rFonts w:hint="eastAsia" w:ascii="宋体" w:hAnsi="宋体" w:eastAsia="宋体" w:cs="宋体"/>
          <w:kern w:val="2"/>
          <w:sz w:val="21"/>
          <w:szCs w:val="21"/>
          <w:highlight w:val="none"/>
        </w:rPr>
        <w:t>时间）、规定及要求均无异议。且我方自愿放弃针对上述各项条款提出异议的权利。</w:t>
      </w:r>
    </w:p>
    <w:p w14:paraId="1028884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3.如我方中标，我方承诺愿意按</w:t>
      </w:r>
      <w:r>
        <w:rPr>
          <w:rFonts w:hint="eastAsia" w:ascii="宋体" w:hAnsi="宋体" w:eastAsia="宋体" w:cs="宋体"/>
          <w:sz w:val="21"/>
          <w:szCs w:val="21"/>
          <w:highlight w:val="none"/>
          <w:lang w:eastAsia="zh-CN"/>
        </w:rPr>
        <w:t>询价</w:t>
      </w:r>
      <w:r>
        <w:rPr>
          <w:rFonts w:hint="eastAsia" w:ascii="宋体" w:hAnsi="宋体" w:eastAsia="宋体" w:cs="宋体"/>
          <w:sz w:val="21"/>
          <w:szCs w:val="21"/>
          <w:highlight w:val="none"/>
        </w:rPr>
        <w:t>文件规定缴纳履约保证金。按本次</w:t>
      </w:r>
      <w:r>
        <w:rPr>
          <w:rFonts w:hint="eastAsia" w:ascii="宋体" w:hAnsi="宋体" w:eastAsia="宋体" w:cs="宋体"/>
          <w:sz w:val="21"/>
          <w:szCs w:val="21"/>
          <w:highlight w:val="none"/>
          <w:lang w:eastAsia="zh-CN"/>
        </w:rPr>
        <w:t>询价</w:t>
      </w:r>
      <w:r>
        <w:rPr>
          <w:rFonts w:hint="eastAsia" w:ascii="宋体" w:hAnsi="宋体" w:eastAsia="宋体" w:cs="宋体"/>
          <w:sz w:val="21"/>
          <w:szCs w:val="21"/>
          <w:highlight w:val="none"/>
        </w:rPr>
        <w:t>文件规定及最终投标报价承诺提供服务。</w:t>
      </w:r>
    </w:p>
    <w:p w14:paraId="01578F2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4.我方根据本次</w:t>
      </w:r>
      <w:r>
        <w:rPr>
          <w:rFonts w:hint="eastAsia" w:ascii="宋体" w:hAnsi="宋体" w:eastAsia="宋体" w:cs="宋体"/>
          <w:sz w:val="21"/>
          <w:szCs w:val="21"/>
          <w:highlight w:val="none"/>
          <w:lang w:eastAsia="zh-CN"/>
        </w:rPr>
        <w:t>询价</w:t>
      </w:r>
      <w:r>
        <w:rPr>
          <w:rFonts w:hint="eastAsia" w:ascii="宋体" w:hAnsi="宋体" w:eastAsia="宋体" w:cs="宋体"/>
          <w:sz w:val="21"/>
          <w:szCs w:val="21"/>
          <w:highlight w:val="none"/>
        </w:rPr>
        <w:t>文件的规定，严格履行合同的责任和义务,并保证于你方要求的日期内完成合同规定的全部义务。</w:t>
      </w:r>
    </w:p>
    <w:p w14:paraId="1FA5AB9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5.我方同意按你方要求在规定时间内向你方提供与投标有关的任何证据或补充资料，否则，我方的投标文件可被你方拒绝。</w:t>
      </w:r>
    </w:p>
    <w:p w14:paraId="61692AD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7.我方同意</w:t>
      </w:r>
      <w:r>
        <w:rPr>
          <w:rFonts w:hint="eastAsia" w:ascii="宋体" w:hAnsi="宋体" w:eastAsia="宋体" w:cs="宋体"/>
          <w:sz w:val="21"/>
          <w:szCs w:val="21"/>
          <w:highlight w:val="none"/>
          <w:lang w:eastAsia="zh-CN"/>
        </w:rPr>
        <w:t>询价</w:t>
      </w:r>
      <w:r>
        <w:rPr>
          <w:rFonts w:hint="eastAsia" w:ascii="宋体" w:hAnsi="宋体" w:eastAsia="宋体" w:cs="宋体"/>
          <w:sz w:val="21"/>
          <w:szCs w:val="21"/>
          <w:highlight w:val="none"/>
        </w:rPr>
        <w:t>文件规定的付款方式、服务期限。</w:t>
      </w:r>
    </w:p>
    <w:p w14:paraId="5111ABA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8.我方对投标文件中所提供资料、文件、证书及证件的真实性和有效性负责。</w:t>
      </w:r>
    </w:p>
    <w:p w14:paraId="3DD1BE4C">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9.我方同意所提交的投标文件在</w:t>
      </w:r>
      <w:r>
        <w:rPr>
          <w:rFonts w:hint="eastAsia" w:ascii="宋体" w:hAnsi="宋体" w:eastAsia="宋体" w:cs="宋体"/>
          <w:kern w:val="2"/>
          <w:sz w:val="21"/>
          <w:szCs w:val="21"/>
          <w:highlight w:val="none"/>
          <w:lang w:eastAsia="zh-CN"/>
        </w:rPr>
        <w:t>询价</w:t>
      </w:r>
      <w:r>
        <w:rPr>
          <w:rFonts w:hint="eastAsia" w:ascii="宋体" w:hAnsi="宋体" w:eastAsia="宋体" w:cs="宋体"/>
          <w:kern w:val="2"/>
          <w:sz w:val="21"/>
          <w:szCs w:val="21"/>
          <w:highlight w:val="none"/>
        </w:rPr>
        <w:t>文件规定的投标有效期内有效，在此期间内如果中标，我方将受此约束。</w:t>
      </w:r>
    </w:p>
    <w:p w14:paraId="36792FBE">
      <w:pPr>
        <w:spacing w:line="360" w:lineRule="auto"/>
        <w:ind w:firstLine="420" w:firstLineChars="2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10.除非另外达成协议并生效，你方的中标通知书和本投标文件以及</w:t>
      </w:r>
      <w:r>
        <w:rPr>
          <w:rFonts w:hint="eastAsia" w:ascii="宋体" w:hAnsi="宋体" w:eastAsia="宋体" w:cs="宋体"/>
          <w:kern w:val="2"/>
          <w:sz w:val="21"/>
          <w:szCs w:val="21"/>
          <w:highlight w:val="none"/>
          <w:lang w:eastAsia="zh-CN"/>
        </w:rPr>
        <w:t>询价</w:t>
      </w:r>
      <w:r>
        <w:rPr>
          <w:rFonts w:hint="eastAsia" w:ascii="宋体" w:hAnsi="宋体" w:eastAsia="宋体" w:cs="宋体"/>
          <w:kern w:val="2"/>
          <w:sz w:val="21"/>
          <w:szCs w:val="21"/>
          <w:highlight w:val="none"/>
        </w:rPr>
        <w:t>文件、</w:t>
      </w:r>
      <w:r>
        <w:rPr>
          <w:rFonts w:hint="eastAsia" w:ascii="宋体" w:hAnsi="宋体" w:eastAsia="宋体" w:cs="宋体"/>
          <w:kern w:val="2"/>
          <w:sz w:val="21"/>
          <w:szCs w:val="21"/>
          <w:highlight w:val="none"/>
          <w:lang w:eastAsia="zh-CN"/>
        </w:rPr>
        <w:t>询价</w:t>
      </w:r>
      <w:r>
        <w:rPr>
          <w:rFonts w:hint="eastAsia" w:ascii="宋体" w:hAnsi="宋体" w:eastAsia="宋体" w:cs="宋体"/>
          <w:kern w:val="2"/>
          <w:sz w:val="21"/>
          <w:szCs w:val="21"/>
          <w:highlight w:val="none"/>
        </w:rPr>
        <w:t>文件澄清、修改、补充将成为约束双方的合同文件的组成部分。</w:t>
      </w:r>
    </w:p>
    <w:p w14:paraId="16626FA0">
      <w:pPr>
        <w:spacing w:line="360" w:lineRule="auto"/>
        <w:ind w:firstLine="420" w:firstLineChars="200"/>
        <w:rPr>
          <w:rFonts w:hint="eastAsia" w:ascii="宋体" w:hAnsi="宋体" w:eastAsia="宋体" w:cs="宋体"/>
          <w:sz w:val="18"/>
          <w:szCs w:val="21"/>
          <w:highlight w:val="none"/>
        </w:rPr>
      </w:pPr>
      <w:r>
        <w:rPr>
          <w:rFonts w:hint="eastAsia" w:ascii="宋体" w:hAnsi="宋体" w:eastAsia="宋体" w:cs="宋体"/>
          <w:kern w:val="2"/>
          <w:sz w:val="21"/>
          <w:szCs w:val="21"/>
          <w:highlight w:val="none"/>
        </w:rPr>
        <w:t>11.我方不存在</w:t>
      </w:r>
      <w:r>
        <w:rPr>
          <w:rFonts w:hint="eastAsia" w:ascii="宋体" w:hAnsi="宋体" w:eastAsia="宋体" w:cs="宋体"/>
          <w:kern w:val="2"/>
          <w:sz w:val="21"/>
          <w:szCs w:val="21"/>
          <w:highlight w:val="none"/>
          <w:lang w:eastAsia="zh-CN"/>
        </w:rPr>
        <w:t>询价</w:t>
      </w:r>
      <w:r>
        <w:rPr>
          <w:rFonts w:hint="eastAsia" w:ascii="宋体" w:hAnsi="宋体" w:eastAsia="宋体" w:cs="宋体"/>
          <w:kern w:val="2"/>
          <w:sz w:val="21"/>
          <w:szCs w:val="21"/>
          <w:highlight w:val="none"/>
        </w:rPr>
        <w:t>公告中“投标人资格要求”的“不良信用记录情形”规定的任何一种情形。</w:t>
      </w:r>
    </w:p>
    <w:p w14:paraId="2A4004D7">
      <w:pPr>
        <w:spacing w:line="360" w:lineRule="auto"/>
        <w:ind w:firstLine="422" w:firstLineChars="200"/>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lang w:val="en-US" w:eastAsia="zh-CN"/>
        </w:rPr>
        <w:t>12.</w:t>
      </w:r>
      <w:r>
        <w:rPr>
          <w:rFonts w:hint="eastAsia" w:ascii="宋体" w:hAnsi="宋体" w:eastAsia="宋体" w:cs="宋体"/>
          <w:b/>
          <w:bCs/>
          <w:kern w:val="2"/>
          <w:sz w:val="21"/>
          <w:szCs w:val="21"/>
          <w:highlight w:val="none"/>
        </w:rPr>
        <w:t>我方</w:t>
      </w:r>
      <w:r>
        <w:rPr>
          <w:rFonts w:hint="eastAsia" w:ascii="宋体" w:hAnsi="宋体" w:eastAsia="宋体" w:cs="宋体"/>
          <w:b/>
          <w:bCs/>
          <w:kern w:val="2"/>
          <w:sz w:val="21"/>
          <w:szCs w:val="21"/>
          <w:highlight w:val="none"/>
          <w:lang w:val="en-US" w:eastAsia="zh-CN"/>
        </w:rPr>
        <w:t>承诺近三年内未发生重大安全事故，且承诺在中标后、合同签订前为现场每名工作人员购买赔付金额不少于100万元的意外伤害保险（商业险），为对应中标服务区域购买公众责任险，保额不低于100万元。</w:t>
      </w:r>
    </w:p>
    <w:p w14:paraId="304A44EA">
      <w:pPr>
        <w:spacing w:line="360" w:lineRule="auto"/>
        <w:ind w:firstLine="420" w:firstLineChars="200"/>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rPr>
        <w:t>12.其他补充说明：</w:t>
      </w:r>
      <w:r>
        <w:rPr>
          <w:rFonts w:hint="eastAsia" w:ascii="宋体" w:hAnsi="宋体" w:eastAsia="宋体" w:cs="宋体"/>
          <w:kern w:val="2"/>
          <w:sz w:val="21"/>
          <w:szCs w:val="21"/>
          <w:highlight w:val="none"/>
          <w:u w:val="single"/>
        </w:rPr>
        <w:t xml:space="preserve">             补充说明事项（如有）</w:t>
      </w:r>
    </w:p>
    <w:p w14:paraId="520B7090">
      <w:pPr>
        <w:pStyle w:val="30"/>
        <w:rPr>
          <w:rFonts w:hint="eastAsia"/>
        </w:rPr>
      </w:pPr>
    </w:p>
    <w:p w14:paraId="7FEF24E8">
      <w:pPr>
        <w:pStyle w:val="22"/>
        <w:ind w:firstLine="200"/>
        <w:rPr>
          <w:rFonts w:hint="eastAsia" w:ascii="宋体" w:hAnsi="宋体" w:eastAsia="宋体" w:cs="宋体"/>
          <w:sz w:val="18"/>
          <w:szCs w:val="21"/>
          <w:highlight w:val="none"/>
        </w:rPr>
      </w:pPr>
    </w:p>
    <w:p w14:paraId="323379DF">
      <w:pPr>
        <w:spacing w:line="360" w:lineRule="auto"/>
        <w:ind w:firstLine="4200" w:firstLineChars="20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投标人公章：</w:t>
      </w:r>
      <w:r>
        <w:rPr>
          <w:rFonts w:hint="eastAsia" w:ascii="宋体" w:hAnsi="宋体" w:eastAsia="宋体" w:cs="宋体"/>
          <w:kern w:val="2"/>
          <w:sz w:val="21"/>
          <w:szCs w:val="21"/>
          <w:highlight w:val="none"/>
          <w:u w:val="single"/>
        </w:rPr>
        <w:t xml:space="preserve">             </w:t>
      </w:r>
    </w:p>
    <w:p w14:paraId="3674A854">
      <w:pPr>
        <w:spacing w:line="360" w:lineRule="auto"/>
        <w:ind w:firstLine="4200" w:firstLineChars="2000"/>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rPr>
        <w:t>日      期：</w:t>
      </w:r>
      <w:r>
        <w:rPr>
          <w:rFonts w:hint="eastAsia" w:ascii="宋体" w:hAnsi="宋体" w:eastAsia="宋体" w:cs="宋体"/>
          <w:kern w:val="2"/>
          <w:sz w:val="21"/>
          <w:szCs w:val="21"/>
          <w:highlight w:val="none"/>
          <w:u w:val="single"/>
        </w:rPr>
        <w:t xml:space="preserve">             </w:t>
      </w:r>
    </w:p>
    <w:p w14:paraId="7C316DB3">
      <w:pPr>
        <w:widowControl/>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14:paraId="0B0A8501">
      <w:pPr>
        <w:pStyle w:val="3"/>
        <w:bidi w:val="0"/>
        <w:jc w:val="center"/>
        <w:rPr>
          <w:rFonts w:hint="eastAsia"/>
          <w:highlight w:val="none"/>
        </w:rPr>
      </w:pPr>
      <w:bookmarkStart w:id="95" w:name="_Toc3356"/>
      <w:bookmarkStart w:id="96" w:name="_Toc15604"/>
      <w:bookmarkStart w:id="97" w:name="_Toc520983594"/>
      <w:bookmarkStart w:id="98" w:name="_Toc27329"/>
      <w:bookmarkStart w:id="99" w:name="_Toc121626298"/>
      <w:bookmarkStart w:id="100" w:name="_Toc10389"/>
      <w:bookmarkStart w:id="101" w:name="_Toc516969106"/>
      <w:bookmarkStart w:id="102" w:name="_Toc204594911"/>
      <w:bookmarkStart w:id="103" w:name="_Toc13406"/>
      <w:bookmarkStart w:id="104" w:name="_Toc29250"/>
      <w:bookmarkStart w:id="105" w:name="_Toc20847"/>
      <w:r>
        <w:rPr>
          <w:rFonts w:hint="eastAsia"/>
          <w:highlight w:val="none"/>
          <w:lang w:val="en-US" w:eastAsia="zh-CN"/>
        </w:rPr>
        <w:t>三</w:t>
      </w:r>
      <w:r>
        <w:rPr>
          <w:rFonts w:hint="eastAsia"/>
          <w:highlight w:val="none"/>
        </w:rPr>
        <w:t>、授权书</w:t>
      </w:r>
      <w:bookmarkEnd w:id="95"/>
      <w:bookmarkEnd w:id="96"/>
      <w:bookmarkEnd w:id="97"/>
      <w:bookmarkEnd w:id="98"/>
      <w:bookmarkEnd w:id="99"/>
      <w:bookmarkEnd w:id="100"/>
      <w:bookmarkEnd w:id="101"/>
      <w:bookmarkEnd w:id="102"/>
      <w:bookmarkEnd w:id="103"/>
      <w:bookmarkEnd w:id="104"/>
      <w:bookmarkEnd w:id="105"/>
    </w:p>
    <w:p w14:paraId="46E497EB">
      <w:pPr>
        <w:spacing w:line="360" w:lineRule="auto"/>
        <w:jc w:val="center"/>
        <w:rPr>
          <w:rFonts w:hint="eastAsia" w:ascii="宋体" w:hAnsi="宋体" w:eastAsia="宋体" w:cs="宋体"/>
          <w:b/>
          <w:sz w:val="22"/>
          <w:szCs w:val="22"/>
          <w:highlight w:val="none"/>
        </w:rPr>
      </w:pPr>
    </w:p>
    <w:p w14:paraId="60DE7363">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（姓名）系</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（投标人名称）的法定代表人（单位负责人），现委托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（姓名）为我方代理人。代理人根据授权，以我方名义签署、澄清、说明、补正、递交、撤回、修改</w:t>
      </w:r>
      <w:r>
        <w:rPr>
          <w:rFonts w:hint="eastAsia" w:ascii="宋体" w:hAnsi="宋体" w:eastAsia="宋体" w:cs="宋体"/>
          <w:color w:val="FF0000"/>
          <w:sz w:val="21"/>
          <w:szCs w:val="21"/>
          <w:highlight w:val="none"/>
          <w:u w:val="single"/>
        </w:rPr>
        <w:t>某招标项目标段名称</w:t>
      </w:r>
      <w:r>
        <w:rPr>
          <w:rFonts w:hint="eastAsia" w:ascii="宋体" w:hAnsi="宋体" w:eastAsia="宋体" w:cs="宋体"/>
          <w:sz w:val="21"/>
          <w:szCs w:val="21"/>
          <w:highlight w:val="none"/>
        </w:rPr>
        <w:t>项目投标文件、签订合同和处理有关事宜，其法律后果由我方承担。</w:t>
      </w:r>
    </w:p>
    <w:p w14:paraId="62C83D1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委托期限：</w:t>
      </w:r>
      <w:r>
        <w:rPr>
          <w:rFonts w:hint="eastAsia" w:ascii="宋体" w:hAnsi="宋体" w:eastAsia="宋体" w:cs="宋体"/>
          <w:sz w:val="21"/>
          <w:szCs w:val="21"/>
          <w:highlight w:val="none"/>
          <w:u w:val="single"/>
        </w:rPr>
        <w:t>自本委托书签署之日起至投标有效期期满</w:t>
      </w:r>
      <w:r>
        <w:rPr>
          <w:rFonts w:hint="eastAsia" w:ascii="宋体" w:hAnsi="宋体" w:eastAsia="宋体" w:cs="宋体"/>
          <w:sz w:val="21"/>
          <w:szCs w:val="21"/>
          <w:highlight w:val="none"/>
        </w:rPr>
        <w:t>。</w:t>
      </w:r>
    </w:p>
    <w:p w14:paraId="7DAD81FD">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代理人无转委托权。</w:t>
      </w:r>
    </w:p>
    <w:p w14:paraId="38490276">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附：法定代表人身份证明</w:t>
      </w:r>
    </w:p>
    <w:p w14:paraId="48FECDDF">
      <w:pPr>
        <w:pStyle w:val="30"/>
        <w:rPr>
          <w:rFonts w:hint="eastAsia"/>
        </w:rPr>
      </w:pPr>
    </w:p>
    <w:p w14:paraId="384ED1AD">
      <w:pPr>
        <w:keepNext w:val="0"/>
        <w:keepLines w:val="0"/>
        <w:pageBreakBefore w:val="0"/>
        <w:widowControl w:val="0"/>
        <w:kinsoku/>
        <w:wordWrap/>
        <w:overflowPunct/>
        <w:topLinePunct w:val="0"/>
        <w:autoSpaceDE/>
        <w:autoSpaceDN/>
        <w:bidi w:val="0"/>
        <w:adjustRightInd/>
        <w:snapToGrid w:val="0"/>
        <w:spacing w:line="500" w:lineRule="exact"/>
        <w:ind w:firstLine="843" w:firstLineChars="4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委托代理人及法定代表人身份证扫描件</w:t>
      </w:r>
    </w:p>
    <w:p w14:paraId="66D83FC5">
      <w:pPr>
        <w:spacing w:line="500" w:lineRule="exact"/>
        <w:rPr>
          <w:rFonts w:hint="eastAsia" w:ascii="宋体" w:hAnsi="宋体" w:eastAsia="宋体" w:cs="宋体"/>
          <w:sz w:val="21"/>
          <w:szCs w:val="21"/>
          <w:highlight w:val="none"/>
        </w:rPr>
      </w:pPr>
    </w:p>
    <w:p w14:paraId="7DA7E107">
      <w:pPr>
        <w:spacing w:line="500" w:lineRule="exact"/>
        <w:ind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投  标  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（盖单位章）</w:t>
      </w:r>
    </w:p>
    <w:p w14:paraId="42F5542B">
      <w:pPr>
        <w:spacing w:line="500" w:lineRule="exact"/>
        <w:ind w:leftChars="2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（签字或盖章）</w:t>
      </w:r>
    </w:p>
    <w:p w14:paraId="07F30526">
      <w:pPr>
        <w:spacing w:line="500" w:lineRule="exact"/>
        <w:ind w:left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身份证号码</w:t>
      </w:r>
      <w:r>
        <w:rPr>
          <w:rFonts w:hint="eastAsia" w:ascii="宋体" w:hAnsi="宋体" w:eastAsia="宋体" w:cs="宋体"/>
          <w:color w:val="FF0000"/>
          <w:sz w:val="21"/>
          <w:szCs w:val="21"/>
          <w:highlight w:val="none"/>
        </w:rPr>
        <w:t>（代理人）</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328B7F29">
      <w:pPr>
        <w:spacing w:line="500" w:lineRule="exact"/>
        <w:ind w:firstLine="4830" w:firstLineChars="2300"/>
        <w:jc w:val="right"/>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39E5C918">
      <w:pPr>
        <w:autoSpaceDE w:val="0"/>
        <w:autoSpaceDN w:val="0"/>
        <w:adjustRightInd w:val="0"/>
        <w:snapToGrid w:val="0"/>
        <w:spacing w:line="500" w:lineRule="exact"/>
        <w:jc w:val="left"/>
        <w:rPr>
          <w:rFonts w:hint="eastAsia" w:ascii="宋体" w:hAnsi="宋体" w:eastAsia="宋体" w:cs="宋体"/>
          <w:kern w:val="0"/>
          <w:sz w:val="21"/>
          <w:szCs w:val="22"/>
          <w:highlight w:val="none"/>
        </w:rPr>
      </w:pPr>
    </w:p>
    <w:p w14:paraId="4E52BCA2">
      <w:pPr>
        <w:tabs>
          <w:tab w:val="left" w:pos="5760"/>
        </w:tabs>
        <w:autoSpaceDE w:val="0"/>
        <w:autoSpaceDN w:val="0"/>
        <w:adjustRightInd w:val="0"/>
        <w:spacing w:line="500" w:lineRule="exact"/>
        <w:ind w:right="11"/>
        <w:rPr>
          <w:rFonts w:hint="eastAsia" w:ascii="宋体" w:hAnsi="宋体" w:eastAsia="宋体" w:cs="宋体"/>
          <w:kern w:val="0"/>
          <w:sz w:val="21"/>
          <w:szCs w:val="22"/>
          <w:highlight w:val="none"/>
        </w:rPr>
      </w:pPr>
      <w:r>
        <w:rPr>
          <w:rFonts w:hint="eastAsia" w:ascii="宋体" w:hAnsi="宋体" w:eastAsia="宋体" w:cs="宋体"/>
          <w:kern w:val="0"/>
          <w:sz w:val="21"/>
          <w:szCs w:val="22"/>
          <w:highlight w:val="none"/>
        </w:rPr>
        <w:t>注：</w:t>
      </w:r>
    </w:p>
    <w:p w14:paraId="5AC88160">
      <w:pPr>
        <w:tabs>
          <w:tab w:val="left" w:pos="5760"/>
        </w:tabs>
        <w:autoSpaceDE w:val="0"/>
        <w:autoSpaceDN w:val="0"/>
        <w:adjustRightInd w:val="0"/>
        <w:spacing w:line="500" w:lineRule="exact"/>
        <w:ind w:right="11"/>
        <w:rPr>
          <w:rFonts w:hint="eastAsia" w:ascii="宋体" w:hAnsi="宋体" w:eastAsia="宋体" w:cs="宋体"/>
          <w:kern w:val="0"/>
          <w:sz w:val="21"/>
          <w:szCs w:val="22"/>
          <w:highlight w:val="none"/>
        </w:rPr>
      </w:pPr>
      <w:r>
        <w:rPr>
          <w:rFonts w:hint="eastAsia" w:ascii="宋体" w:hAnsi="宋体" w:eastAsia="宋体" w:cs="宋体"/>
          <w:kern w:val="0"/>
          <w:sz w:val="21"/>
          <w:szCs w:val="22"/>
          <w:highlight w:val="none"/>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39A7AC04">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3C69374">
      <w:pPr>
        <w:pStyle w:val="3"/>
        <w:bidi w:val="0"/>
        <w:jc w:val="center"/>
        <w:rPr>
          <w:rFonts w:hint="eastAsia"/>
          <w:highlight w:val="none"/>
        </w:rPr>
      </w:pPr>
      <w:bookmarkStart w:id="106" w:name="_Toc11978"/>
      <w:bookmarkStart w:id="107" w:name="_Toc11948"/>
      <w:bookmarkStart w:id="108" w:name="_Toc8747"/>
      <w:bookmarkStart w:id="109" w:name="_Toc3460"/>
      <w:bookmarkStart w:id="110" w:name="_Toc3441"/>
      <w:bookmarkStart w:id="111" w:name="_Toc30211"/>
      <w:bookmarkStart w:id="112" w:name="_Toc25571"/>
      <w:r>
        <w:rPr>
          <w:rFonts w:hint="eastAsia"/>
          <w:highlight w:val="none"/>
          <w:lang w:val="en-US" w:eastAsia="zh-CN"/>
        </w:rPr>
        <w:t>四</w:t>
      </w:r>
      <w:r>
        <w:rPr>
          <w:rFonts w:hint="eastAsia"/>
          <w:highlight w:val="none"/>
        </w:rPr>
        <w:t>、法定代表人身份证明书</w:t>
      </w:r>
      <w:bookmarkEnd w:id="106"/>
      <w:bookmarkEnd w:id="107"/>
      <w:bookmarkEnd w:id="108"/>
      <w:bookmarkEnd w:id="109"/>
      <w:bookmarkEnd w:id="110"/>
      <w:bookmarkEnd w:id="111"/>
      <w:bookmarkEnd w:id="112"/>
    </w:p>
    <w:p w14:paraId="4060B546">
      <w:pPr>
        <w:autoSpaceDE w:val="0"/>
        <w:autoSpaceDN w:val="0"/>
        <w:adjustRightInd w:val="0"/>
        <w:spacing w:line="360" w:lineRule="auto"/>
        <w:jc w:val="center"/>
        <w:rPr>
          <w:rFonts w:hint="eastAsia" w:ascii="宋体" w:hAnsi="宋体" w:eastAsia="宋体" w:cs="宋体"/>
          <w:b/>
          <w:kern w:val="2"/>
          <w:sz w:val="20"/>
          <w:szCs w:val="22"/>
          <w:highlight w:val="none"/>
          <w:lang w:val="zh-CN"/>
        </w:rPr>
      </w:pPr>
    </w:p>
    <w:p w14:paraId="6812D112">
      <w:pPr>
        <w:snapToGrid w:val="0"/>
        <w:spacing w:line="360" w:lineRule="auto"/>
        <w:ind w:firstLine="420" w:firstLineChars="200"/>
        <w:jc w:val="left"/>
        <w:rPr>
          <w:rFonts w:hint="eastAsia" w:ascii="宋体" w:hAnsi="宋体" w:eastAsia="宋体" w:cs="宋体"/>
          <w:kern w:val="2"/>
          <w:sz w:val="21"/>
          <w:szCs w:val="22"/>
          <w:highlight w:val="none"/>
        </w:rPr>
      </w:pPr>
      <w:r>
        <w:rPr>
          <w:rFonts w:hint="eastAsia" w:ascii="宋体" w:hAnsi="宋体" w:eastAsia="宋体" w:cs="宋体"/>
          <w:kern w:val="2"/>
          <w:sz w:val="21"/>
          <w:szCs w:val="22"/>
          <w:highlight w:val="none"/>
        </w:rPr>
        <w:t>单位名称：</w:t>
      </w:r>
      <w:r>
        <w:rPr>
          <w:rFonts w:hint="eastAsia" w:ascii="宋体" w:hAnsi="宋体" w:eastAsia="宋体" w:cs="宋体"/>
          <w:kern w:val="2"/>
          <w:sz w:val="21"/>
          <w:szCs w:val="22"/>
          <w:highlight w:val="none"/>
          <w:u w:val="single"/>
        </w:rPr>
        <w:t xml:space="preserve">                                          </w:t>
      </w:r>
    </w:p>
    <w:p w14:paraId="368D5043">
      <w:pPr>
        <w:snapToGrid w:val="0"/>
        <w:spacing w:line="360" w:lineRule="auto"/>
        <w:ind w:firstLine="420" w:firstLineChars="200"/>
        <w:jc w:val="left"/>
        <w:rPr>
          <w:rFonts w:hint="eastAsia" w:ascii="宋体" w:hAnsi="宋体" w:eastAsia="宋体" w:cs="宋体"/>
          <w:kern w:val="2"/>
          <w:sz w:val="21"/>
          <w:szCs w:val="22"/>
          <w:highlight w:val="none"/>
        </w:rPr>
      </w:pPr>
      <w:r>
        <w:rPr>
          <w:rFonts w:hint="eastAsia" w:ascii="宋体" w:hAnsi="宋体" w:eastAsia="宋体" w:cs="宋体"/>
          <w:kern w:val="2"/>
          <w:sz w:val="21"/>
          <w:szCs w:val="22"/>
          <w:highlight w:val="none"/>
        </w:rPr>
        <w:t>单位性质：</w:t>
      </w:r>
      <w:r>
        <w:rPr>
          <w:rFonts w:hint="eastAsia" w:ascii="宋体" w:hAnsi="宋体" w:eastAsia="宋体" w:cs="宋体"/>
          <w:kern w:val="2"/>
          <w:sz w:val="21"/>
          <w:szCs w:val="22"/>
          <w:highlight w:val="none"/>
          <w:u w:val="single"/>
        </w:rPr>
        <w:t xml:space="preserve">                                          </w:t>
      </w:r>
    </w:p>
    <w:p w14:paraId="53C28FE9">
      <w:pPr>
        <w:snapToGrid w:val="0"/>
        <w:spacing w:line="360" w:lineRule="auto"/>
        <w:ind w:firstLine="420" w:firstLineChars="200"/>
        <w:jc w:val="left"/>
        <w:rPr>
          <w:rFonts w:hint="eastAsia" w:ascii="宋体" w:hAnsi="宋体" w:eastAsia="宋体" w:cs="宋体"/>
          <w:kern w:val="2"/>
          <w:sz w:val="21"/>
          <w:szCs w:val="22"/>
          <w:highlight w:val="none"/>
        </w:rPr>
      </w:pPr>
      <w:r>
        <w:rPr>
          <w:rFonts w:hint="eastAsia" w:ascii="宋体" w:hAnsi="宋体" w:eastAsia="宋体" w:cs="宋体"/>
          <w:kern w:val="2"/>
          <w:sz w:val="21"/>
          <w:szCs w:val="22"/>
          <w:highlight w:val="none"/>
        </w:rPr>
        <w:t>地    址：</w:t>
      </w:r>
      <w:r>
        <w:rPr>
          <w:rFonts w:hint="eastAsia" w:ascii="宋体" w:hAnsi="宋体" w:eastAsia="宋体" w:cs="宋体"/>
          <w:kern w:val="2"/>
          <w:sz w:val="21"/>
          <w:szCs w:val="22"/>
          <w:highlight w:val="none"/>
          <w:u w:val="single"/>
        </w:rPr>
        <w:t xml:space="preserve">                                          </w:t>
      </w:r>
    </w:p>
    <w:p w14:paraId="595B21EF">
      <w:pPr>
        <w:snapToGrid w:val="0"/>
        <w:spacing w:line="360" w:lineRule="auto"/>
        <w:ind w:firstLine="420" w:firstLineChars="200"/>
        <w:jc w:val="left"/>
        <w:rPr>
          <w:rFonts w:hint="eastAsia" w:ascii="宋体" w:hAnsi="宋体" w:eastAsia="宋体" w:cs="宋体"/>
          <w:kern w:val="2"/>
          <w:sz w:val="21"/>
          <w:szCs w:val="22"/>
          <w:highlight w:val="none"/>
        </w:rPr>
      </w:pPr>
      <w:r>
        <w:rPr>
          <w:rFonts w:hint="eastAsia" w:ascii="宋体" w:hAnsi="宋体" w:eastAsia="宋体" w:cs="宋体"/>
          <w:kern w:val="2"/>
          <w:sz w:val="21"/>
          <w:szCs w:val="22"/>
          <w:highlight w:val="none"/>
        </w:rPr>
        <w:t>成立时间：</w:t>
      </w:r>
      <w:r>
        <w:rPr>
          <w:rFonts w:hint="eastAsia" w:ascii="宋体" w:hAnsi="宋体" w:eastAsia="宋体" w:cs="宋体"/>
          <w:kern w:val="2"/>
          <w:sz w:val="21"/>
          <w:szCs w:val="22"/>
          <w:highlight w:val="none"/>
          <w:u w:val="single"/>
        </w:rPr>
        <w:t xml:space="preserve">              </w:t>
      </w:r>
      <w:r>
        <w:rPr>
          <w:rFonts w:hint="eastAsia" w:ascii="宋体" w:hAnsi="宋体" w:eastAsia="宋体" w:cs="宋体"/>
          <w:kern w:val="2"/>
          <w:sz w:val="21"/>
          <w:szCs w:val="22"/>
          <w:highlight w:val="none"/>
        </w:rPr>
        <w:t>年</w:t>
      </w:r>
      <w:r>
        <w:rPr>
          <w:rFonts w:hint="eastAsia" w:ascii="宋体" w:hAnsi="宋体" w:eastAsia="宋体" w:cs="宋体"/>
          <w:kern w:val="2"/>
          <w:sz w:val="21"/>
          <w:szCs w:val="22"/>
          <w:highlight w:val="none"/>
          <w:u w:val="single"/>
        </w:rPr>
        <w:t xml:space="preserve">         </w:t>
      </w:r>
      <w:r>
        <w:rPr>
          <w:rFonts w:hint="eastAsia" w:ascii="宋体" w:hAnsi="宋体" w:eastAsia="宋体" w:cs="宋体"/>
          <w:kern w:val="2"/>
          <w:sz w:val="21"/>
          <w:szCs w:val="22"/>
          <w:highlight w:val="none"/>
        </w:rPr>
        <w:t>月</w:t>
      </w:r>
      <w:r>
        <w:rPr>
          <w:rFonts w:hint="eastAsia" w:ascii="宋体" w:hAnsi="宋体" w:eastAsia="宋体" w:cs="宋体"/>
          <w:kern w:val="2"/>
          <w:sz w:val="21"/>
          <w:szCs w:val="22"/>
          <w:highlight w:val="none"/>
          <w:u w:val="single"/>
        </w:rPr>
        <w:t xml:space="preserve">        </w:t>
      </w:r>
      <w:r>
        <w:rPr>
          <w:rFonts w:hint="eastAsia" w:ascii="宋体" w:hAnsi="宋体" w:eastAsia="宋体" w:cs="宋体"/>
          <w:kern w:val="2"/>
          <w:sz w:val="21"/>
          <w:szCs w:val="22"/>
          <w:highlight w:val="none"/>
        </w:rPr>
        <w:t>日</w:t>
      </w:r>
    </w:p>
    <w:p w14:paraId="0797705C">
      <w:pPr>
        <w:snapToGrid w:val="0"/>
        <w:spacing w:line="360" w:lineRule="auto"/>
        <w:ind w:firstLine="420" w:firstLineChars="200"/>
        <w:jc w:val="left"/>
        <w:rPr>
          <w:rFonts w:hint="eastAsia" w:ascii="宋体" w:hAnsi="宋体" w:eastAsia="宋体" w:cs="宋体"/>
          <w:kern w:val="2"/>
          <w:sz w:val="21"/>
          <w:szCs w:val="22"/>
          <w:highlight w:val="none"/>
        </w:rPr>
      </w:pPr>
      <w:r>
        <w:rPr>
          <w:rFonts w:hint="eastAsia" w:ascii="宋体" w:hAnsi="宋体" w:eastAsia="宋体" w:cs="宋体"/>
          <w:kern w:val="2"/>
          <w:sz w:val="21"/>
          <w:szCs w:val="22"/>
          <w:highlight w:val="none"/>
        </w:rPr>
        <w:t>经营期限：</w:t>
      </w:r>
      <w:r>
        <w:rPr>
          <w:rFonts w:hint="eastAsia" w:ascii="宋体" w:hAnsi="宋体" w:eastAsia="宋体" w:cs="宋体"/>
          <w:kern w:val="2"/>
          <w:sz w:val="21"/>
          <w:szCs w:val="22"/>
          <w:highlight w:val="none"/>
          <w:u w:val="single"/>
        </w:rPr>
        <w:t xml:space="preserve">                                          </w:t>
      </w:r>
    </w:p>
    <w:p w14:paraId="2BABE0E9">
      <w:pPr>
        <w:snapToGrid w:val="0"/>
        <w:spacing w:line="360" w:lineRule="auto"/>
        <w:ind w:firstLine="420" w:firstLineChars="200"/>
        <w:jc w:val="left"/>
        <w:rPr>
          <w:rFonts w:hint="eastAsia" w:ascii="宋体" w:hAnsi="宋体" w:eastAsia="宋体" w:cs="宋体"/>
          <w:kern w:val="2"/>
          <w:sz w:val="21"/>
          <w:szCs w:val="22"/>
          <w:highlight w:val="none"/>
        </w:rPr>
      </w:pPr>
      <w:r>
        <w:rPr>
          <w:rFonts w:hint="eastAsia" w:ascii="宋体" w:hAnsi="宋体" w:eastAsia="宋体" w:cs="宋体"/>
          <w:kern w:val="2"/>
          <w:sz w:val="21"/>
          <w:szCs w:val="22"/>
          <w:highlight w:val="none"/>
        </w:rPr>
        <w:t>姓    名：</w:t>
      </w:r>
      <w:r>
        <w:rPr>
          <w:rFonts w:hint="eastAsia" w:ascii="宋体" w:hAnsi="宋体" w:eastAsia="宋体" w:cs="宋体"/>
          <w:kern w:val="2"/>
          <w:sz w:val="21"/>
          <w:szCs w:val="22"/>
          <w:highlight w:val="none"/>
          <w:u w:val="single"/>
        </w:rPr>
        <w:t xml:space="preserve">                  </w:t>
      </w:r>
      <w:r>
        <w:rPr>
          <w:rFonts w:hint="eastAsia" w:ascii="宋体" w:hAnsi="宋体" w:eastAsia="宋体" w:cs="宋体"/>
          <w:kern w:val="2"/>
          <w:sz w:val="21"/>
          <w:szCs w:val="22"/>
          <w:highlight w:val="none"/>
        </w:rPr>
        <w:t xml:space="preserve"> 性    别：</w:t>
      </w:r>
      <w:r>
        <w:rPr>
          <w:rFonts w:hint="eastAsia" w:ascii="宋体" w:hAnsi="宋体" w:eastAsia="宋体" w:cs="宋体"/>
          <w:kern w:val="2"/>
          <w:sz w:val="21"/>
          <w:szCs w:val="22"/>
          <w:highlight w:val="none"/>
          <w:u w:val="single"/>
        </w:rPr>
        <w:t xml:space="preserve">             </w:t>
      </w:r>
    </w:p>
    <w:p w14:paraId="4742D1B8">
      <w:pPr>
        <w:snapToGrid w:val="0"/>
        <w:spacing w:line="360" w:lineRule="auto"/>
        <w:ind w:firstLine="420" w:firstLineChars="200"/>
        <w:jc w:val="left"/>
        <w:rPr>
          <w:rFonts w:hint="eastAsia" w:ascii="宋体" w:hAnsi="宋体" w:eastAsia="宋体" w:cs="宋体"/>
          <w:kern w:val="2"/>
          <w:sz w:val="21"/>
          <w:szCs w:val="22"/>
          <w:highlight w:val="none"/>
          <w:u w:val="single"/>
        </w:rPr>
      </w:pPr>
      <w:r>
        <w:rPr>
          <w:rFonts w:hint="eastAsia" w:ascii="宋体" w:hAnsi="宋体" w:eastAsia="宋体" w:cs="宋体"/>
          <w:kern w:val="2"/>
          <w:sz w:val="21"/>
          <w:szCs w:val="22"/>
          <w:highlight w:val="none"/>
        </w:rPr>
        <w:t>年    龄：</w:t>
      </w:r>
      <w:r>
        <w:rPr>
          <w:rFonts w:hint="eastAsia" w:ascii="宋体" w:hAnsi="宋体" w:eastAsia="宋体" w:cs="宋体"/>
          <w:kern w:val="2"/>
          <w:sz w:val="21"/>
          <w:szCs w:val="22"/>
          <w:highlight w:val="none"/>
          <w:u w:val="single"/>
        </w:rPr>
        <w:t xml:space="preserve">                  </w:t>
      </w:r>
      <w:r>
        <w:rPr>
          <w:rFonts w:hint="eastAsia" w:ascii="宋体" w:hAnsi="宋体" w:eastAsia="宋体" w:cs="宋体"/>
          <w:kern w:val="2"/>
          <w:sz w:val="21"/>
          <w:szCs w:val="22"/>
          <w:highlight w:val="none"/>
        </w:rPr>
        <w:t xml:space="preserve"> 职    务：</w:t>
      </w:r>
      <w:r>
        <w:rPr>
          <w:rFonts w:hint="eastAsia" w:ascii="宋体" w:hAnsi="宋体" w:eastAsia="宋体" w:cs="宋体"/>
          <w:kern w:val="2"/>
          <w:sz w:val="21"/>
          <w:szCs w:val="22"/>
          <w:highlight w:val="none"/>
          <w:u w:val="single"/>
        </w:rPr>
        <w:t xml:space="preserve">             </w:t>
      </w:r>
    </w:p>
    <w:p w14:paraId="0BF33C55">
      <w:pPr>
        <w:snapToGrid w:val="0"/>
        <w:spacing w:line="360" w:lineRule="auto"/>
        <w:ind w:firstLine="420" w:firstLineChars="200"/>
        <w:jc w:val="left"/>
        <w:rPr>
          <w:rFonts w:hint="eastAsia" w:ascii="宋体" w:hAnsi="宋体" w:eastAsia="宋体" w:cs="宋体"/>
          <w:kern w:val="2"/>
          <w:sz w:val="21"/>
          <w:szCs w:val="22"/>
          <w:highlight w:val="none"/>
        </w:rPr>
      </w:pPr>
      <w:r>
        <w:rPr>
          <w:rFonts w:hint="eastAsia" w:ascii="宋体" w:hAnsi="宋体" w:eastAsia="宋体" w:cs="宋体"/>
          <w:kern w:val="2"/>
          <w:sz w:val="21"/>
          <w:szCs w:val="22"/>
          <w:highlight w:val="none"/>
        </w:rPr>
        <w:t>联系电话：</w:t>
      </w:r>
      <w:r>
        <w:rPr>
          <w:rFonts w:hint="eastAsia" w:ascii="宋体" w:hAnsi="宋体" w:eastAsia="宋体" w:cs="宋体"/>
          <w:kern w:val="2"/>
          <w:sz w:val="21"/>
          <w:szCs w:val="22"/>
          <w:highlight w:val="none"/>
          <w:u w:val="single"/>
        </w:rPr>
        <w:t xml:space="preserve">                  </w:t>
      </w:r>
      <w:r>
        <w:rPr>
          <w:rFonts w:hint="eastAsia" w:ascii="宋体" w:hAnsi="宋体" w:eastAsia="宋体" w:cs="宋体"/>
          <w:kern w:val="2"/>
          <w:sz w:val="21"/>
          <w:szCs w:val="22"/>
          <w:highlight w:val="none"/>
        </w:rPr>
        <w:t xml:space="preserve"> 手机号码：</w:t>
      </w:r>
      <w:r>
        <w:rPr>
          <w:rFonts w:hint="eastAsia" w:ascii="宋体" w:hAnsi="宋体" w:eastAsia="宋体" w:cs="宋体"/>
          <w:kern w:val="2"/>
          <w:sz w:val="21"/>
          <w:szCs w:val="22"/>
          <w:highlight w:val="none"/>
          <w:u w:val="single"/>
        </w:rPr>
        <w:t xml:space="preserve">             </w:t>
      </w:r>
    </w:p>
    <w:p w14:paraId="7894A2E2">
      <w:pPr>
        <w:snapToGrid w:val="0"/>
        <w:spacing w:line="360" w:lineRule="auto"/>
        <w:ind w:firstLine="420" w:firstLineChars="200"/>
        <w:jc w:val="left"/>
        <w:rPr>
          <w:rFonts w:hint="eastAsia" w:ascii="宋体" w:hAnsi="宋体" w:eastAsia="宋体" w:cs="宋体"/>
          <w:kern w:val="2"/>
          <w:sz w:val="21"/>
          <w:szCs w:val="22"/>
          <w:highlight w:val="none"/>
        </w:rPr>
      </w:pPr>
      <w:r>
        <w:rPr>
          <w:rFonts w:hint="eastAsia" w:ascii="宋体" w:hAnsi="宋体" w:eastAsia="宋体" w:cs="宋体"/>
          <w:kern w:val="2"/>
          <w:sz w:val="21"/>
          <w:szCs w:val="22"/>
          <w:highlight w:val="none"/>
          <w:u w:val="single"/>
        </w:rPr>
        <w:t xml:space="preserve">        </w:t>
      </w:r>
      <w:r>
        <w:rPr>
          <w:rFonts w:hint="eastAsia" w:ascii="宋体" w:hAnsi="宋体" w:eastAsia="宋体" w:cs="宋体"/>
          <w:kern w:val="2"/>
          <w:sz w:val="21"/>
          <w:szCs w:val="22"/>
          <w:highlight w:val="none"/>
        </w:rPr>
        <w:t xml:space="preserve">系  </w:t>
      </w:r>
      <w:r>
        <w:rPr>
          <w:rFonts w:hint="eastAsia" w:ascii="宋体" w:hAnsi="宋体" w:eastAsia="宋体" w:cs="宋体"/>
          <w:kern w:val="2"/>
          <w:sz w:val="21"/>
          <w:szCs w:val="22"/>
          <w:highlight w:val="none"/>
          <w:u w:val="single"/>
        </w:rPr>
        <w:t xml:space="preserve">   （投标人单位名称）       </w:t>
      </w:r>
      <w:r>
        <w:rPr>
          <w:rFonts w:hint="eastAsia" w:ascii="宋体" w:hAnsi="宋体" w:eastAsia="宋体" w:cs="宋体"/>
          <w:kern w:val="2"/>
          <w:sz w:val="21"/>
          <w:szCs w:val="22"/>
          <w:highlight w:val="none"/>
        </w:rPr>
        <w:t>的法定代表人。</w:t>
      </w:r>
    </w:p>
    <w:p w14:paraId="55A7824B">
      <w:pPr>
        <w:spacing w:before="62" w:beforeLines="20" w:after="62" w:afterLines="20" w:line="540" w:lineRule="exact"/>
        <w:ind w:firstLine="610"/>
        <w:rPr>
          <w:rFonts w:hint="eastAsia" w:ascii="宋体" w:hAnsi="宋体" w:eastAsia="宋体" w:cs="宋体"/>
          <w:kern w:val="2"/>
          <w:sz w:val="21"/>
          <w:szCs w:val="21"/>
          <w:highlight w:val="none"/>
        </w:rPr>
      </w:pPr>
    </w:p>
    <w:p w14:paraId="6199C7ED">
      <w:pPr>
        <w:spacing w:before="62" w:beforeLines="20" w:after="62" w:afterLines="20" w:line="540" w:lineRule="exact"/>
        <w:ind w:left="420" w:leftChars="200"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特此证明。</w:t>
      </w:r>
    </w:p>
    <w:p w14:paraId="57EF6F3D">
      <w:pPr>
        <w:tabs>
          <w:tab w:val="left" w:pos="720"/>
          <w:tab w:val="left" w:pos="900"/>
        </w:tabs>
        <w:spacing w:before="62" w:beforeLines="20" w:after="62" w:afterLines="20" w:line="540" w:lineRule="exact"/>
        <w:ind w:firstLine="422" w:firstLineChars="200"/>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附：法定代表人身份证扫描件</w:t>
      </w:r>
    </w:p>
    <w:p w14:paraId="26F29677">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highlight w:val="none"/>
        </w:rPr>
      </w:pPr>
    </w:p>
    <w:p w14:paraId="77FB4FAD">
      <w:pPr>
        <w:pStyle w:val="4"/>
        <w:rPr>
          <w:rFonts w:hint="eastAsia" w:ascii="宋体" w:hAnsi="宋体" w:eastAsia="宋体" w:cs="宋体"/>
          <w:kern w:val="2"/>
          <w:sz w:val="21"/>
          <w:szCs w:val="21"/>
          <w:highlight w:val="none"/>
        </w:rPr>
      </w:pPr>
    </w:p>
    <w:p w14:paraId="1358AAF6">
      <w:pPr>
        <w:rPr>
          <w:rFonts w:hint="eastAsia"/>
          <w:highlight w:val="none"/>
        </w:rPr>
      </w:pPr>
    </w:p>
    <w:p w14:paraId="15FE8424">
      <w:pPr>
        <w:spacing w:line="360" w:lineRule="auto"/>
        <w:ind w:firstLine="3360" w:firstLineChars="16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投标人公章：</w:t>
      </w:r>
      <w:r>
        <w:rPr>
          <w:rFonts w:hint="eastAsia" w:ascii="宋体" w:hAnsi="宋体" w:eastAsia="宋体" w:cs="宋体"/>
          <w:kern w:val="2"/>
          <w:sz w:val="21"/>
          <w:szCs w:val="21"/>
          <w:highlight w:val="none"/>
          <w:u w:val="single"/>
        </w:rPr>
        <w:t xml:space="preserve">                     </w:t>
      </w:r>
    </w:p>
    <w:p w14:paraId="061B182B">
      <w:pPr>
        <w:spacing w:line="360" w:lineRule="auto"/>
        <w:ind w:firstLine="3360" w:firstLineChars="16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日      期：</w:t>
      </w:r>
      <w:r>
        <w:rPr>
          <w:rFonts w:hint="eastAsia" w:ascii="宋体" w:hAnsi="宋体" w:eastAsia="宋体" w:cs="宋体"/>
          <w:kern w:val="2"/>
          <w:sz w:val="21"/>
          <w:szCs w:val="21"/>
          <w:highlight w:val="none"/>
          <w:u w:val="single"/>
        </w:rPr>
        <w:t xml:space="preserve">                     </w:t>
      </w:r>
    </w:p>
    <w:p w14:paraId="2377D950">
      <w:pPr>
        <w:spacing w:line="500" w:lineRule="exact"/>
        <w:ind w:firstLine="3520" w:firstLineChars="1600"/>
        <w:rPr>
          <w:rFonts w:hint="eastAsia" w:ascii="宋体" w:hAnsi="宋体" w:eastAsia="宋体" w:cs="宋体"/>
          <w:sz w:val="22"/>
          <w:szCs w:val="21"/>
          <w:highlight w:val="none"/>
        </w:rPr>
      </w:pPr>
    </w:p>
    <w:p w14:paraId="3FE1779B">
      <w:pPr>
        <w:spacing w:line="500" w:lineRule="exact"/>
        <w:rPr>
          <w:rFonts w:hint="eastAsia" w:ascii="宋体" w:hAnsi="宋体" w:eastAsia="宋体" w:cs="宋体"/>
          <w:b/>
          <w:bCs/>
          <w:sz w:val="22"/>
          <w:szCs w:val="21"/>
          <w:highlight w:val="none"/>
        </w:rPr>
      </w:pPr>
    </w:p>
    <w:p w14:paraId="3EA0AD53">
      <w:pPr>
        <w:spacing w:line="500" w:lineRule="exact"/>
        <w:rPr>
          <w:rFonts w:hint="eastAsia" w:ascii="宋体" w:hAnsi="宋体" w:eastAsia="宋体" w:cs="宋体"/>
          <w:b/>
          <w:bCs/>
          <w:sz w:val="22"/>
          <w:szCs w:val="21"/>
          <w:highlight w:val="none"/>
        </w:rPr>
      </w:pPr>
    </w:p>
    <w:p w14:paraId="2F784555">
      <w:pPr>
        <w:pStyle w:val="3"/>
        <w:keepNext/>
        <w:keepLines/>
        <w:pageBreakBefore/>
        <w:widowControl w:val="0"/>
        <w:kinsoku/>
        <w:wordWrap/>
        <w:overflowPunct/>
        <w:topLinePunct w:val="0"/>
        <w:autoSpaceDE/>
        <w:autoSpaceDN/>
        <w:bidi w:val="0"/>
        <w:adjustRightInd/>
        <w:snapToGrid/>
        <w:spacing w:line="413" w:lineRule="auto"/>
        <w:jc w:val="center"/>
        <w:textAlignment w:val="auto"/>
        <w:rPr>
          <w:rFonts w:hint="eastAsia"/>
          <w:highlight w:val="none"/>
        </w:rPr>
      </w:pPr>
      <w:bookmarkStart w:id="113" w:name="_Toc6867"/>
      <w:bookmarkStart w:id="114" w:name="_Toc16650"/>
      <w:bookmarkStart w:id="115" w:name="_Toc31418"/>
      <w:bookmarkStart w:id="116" w:name="_Toc12054"/>
      <w:bookmarkStart w:id="117" w:name="_Toc164"/>
      <w:bookmarkStart w:id="118" w:name="_Toc29140"/>
      <w:bookmarkStart w:id="119" w:name="_Toc3954"/>
      <w:r>
        <w:rPr>
          <w:rFonts w:hint="eastAsia"/>
          <w:highlight w:val="none"/>
          <w:lang w:val="en-US" w:eastAsia="zh-CN"/>
        </w:rPr>
        <w:t>五</w:t>
      </w:r>
      <w:r>
        <w:rPr>
          <w:rFonts w:hint="eastAsia"/>
          <w:highlight w:val="none"/>
        </w:rPr>
        <w:t>、投标业绩</w:t>
      </w:r>
      <w:bookmarkEnd w:id="113"/>
      <w:bookmarkEnd w:id="114"/>
      <w:bookmarkEnd w:id="115"/>
      <w:bookmarkEnd w:id="116"/>
      <w:bookmarkEnd w:id="117"/>
      <w:bookmarkEnd w:id="118"/>
      <w:bookmarkEnd w:id="119"/>
    </w:p>
    <w:p w14:paraId="2CF1F487">
      <w:pPr>
        <w:keepNext/>
        <w:keepLines/>
        <w:numPr>
          <w:ilvl w:val="0"/>
          <w:numId w:val="5"/>
        </w:num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业绩表</w:t>
      </w:r>
    </w:p>
    <w:p w14:paraId="47B4E81F">
      <w:pPr>
        <w:keepNext/>
        <w:keepLine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（格式仅供参考）</w:t>
      </w:r>
    </w:p>
    <w:p w14:paraId="2282979A">
      <w:pPr>
        <w:rPr>
          <w:rFonts w:hint="eastAsia" w:ascii="宋体" w:hAnsi="宋体" w:eastAsia="宋体" w:cs="宋体"/>
          <w:kern w:val="2"/>
          <w:sz w:val="20"/>
          <w:szCs w:val="22"/>
          <w:highlight w:val="none"/>
        </w:rPr>
      </w:pPr>
    </w:p>
    <w:tbl>
      <w:tblPr>
        <w:tblStyle w:val="2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78"/>
        <w:gridCol w:w="1599"/>
        <w:gridCol w:w="1681"/>
        <w:gridCol w:w="1908"/>
        <w:gridCol w:w="1175"/>
      </w:tblGrid>
      <w:tr w14:paraId="4D05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6" w:type="dxa"/>
            <w:vAlign w:val="center"/>
          </w:tcPr>
          <w:p w14:paraId="561FE7DA">
            <w:pPr>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序号</w:t>
            </w:r>
          </w:p>
        </w:tc>
        <w:tc>
          <w:tcPr>
            <w:tcW w:w="1778" w:type="dxa"/>
            <w:vAlign w:val="center"/>
          </w:tcPr>
          <w:p w14:paraId="41358640">
            <w:pPr>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项目名称</w:t>
            </w:r>
          </w:p>
        </w:tc>
        <w:tc>
          <w:tcPr>
            <w:tcW w:w="1599" w:type="dxa"/>
            <w:vAlign w:val="center"/>
          </w:tcPr>
          <w:p w14:paraId="5999BA37">
            <w:pPr>
              <w:widowControl/>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服务内容</w:t>
            </w:r>
          </w:p>
        </w:tc>
        <w:tc>
          <w:tcPr>
            <w:tcW w:w="1681" w:type="dxa"/>
            <w:vAlign w:val="center"/>
          </w:tcPr>
          <w:p w14:paraId="1F3C5833">
            <w:pPr>
              <w:widowControl/>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合同总金额</w:t>
            </w:r>
          </w:p>
        </w:tc>
        <w:tc>
          <w:tcPr>
            <w:tcW w:w="1908" w:type="dxa"/>
            <w:vAlign w:val="center"/>
          </w:tcPr>
          <w:p w14:paraId="6586C7E3">
            <w:pPr>
              <w:widowControl/>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业绩合同甲方及联系电话</w:t>
            </w:r>
          </w:p>
        </w:tc>
        <w:tc>
          <w:tcPr>
            <w:tcW w:w="1175" w:type="dxa"/>
            <w:vAlign w:val="center"/>
          </w:tcPr>
          <w:p w14:paraId="0338BFB7">
            <w:pPr>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备注</w:t>
            </w:r>
          </w:p>
        </w:tc>
      </w:tr>
      <w:tr w14:paraId="3D00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157" w:type="dxa"/>
            <w:gridSpan w:val="6"/>
            <w:vAlign w:val="center"/>
          </w:tcPr>
          <w:p w14:paraId="55FB5101">
            <w:pPr>
              <w:spacing w:line="360" w:lineRule="auto"/>
              <w:jc w:val="center"/>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投标人初审业绩（资格门槛业绩）</w:t>
            </w:r>
          </w:p>
        </w:tc>
      </w:tr>
      <w:tr w14:paraId="6E04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16" w:type="dxa"/>
            <w:vAlign w:val="center"/>
          </w:tcPr>
          <w:p w14:paraId="54B1FFB1">
            <w:pPr>
              <w:spacing w:line="360" w:lineRule="auto"/>
              <w:jc w:val="center"/>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w:t>
            </w:r>
          </w:p>
        </w:tc>
        <w:tc>
          <w:tcPr>
            <w:tcW w:w="1778" w:type="dxa"/>
            <w:vAlign w:val="center"/>
          </w:tcPr>
          <w:p w14:paraId="76850C39">
            <w:pPr>
              <w:spacing w:line="360" w:lineRule="auto"/>
              <w:rPr>
                <w:rFonts w:hint="eastAsia" w:ascii="宋体" w:hAnsi="宋体" w:eastAsia="宋体" w:cs="宋体"/>
                <w:bCs/>
                <w:kern w:val="2"/>
                <w:sz w:val="21"/>
                <w:szCs w:val="21"/>
                <w:highlight w:val="none"/>
              </w:rPr>
            </w:pPr>
          </w:p>
        </w:tc>
        <w:tc>
          <w:tcPr>
            <w:tcW w:w="1599" w:type="dxa"/>
            <w:vAlign w:val="center"/>
          </w:tcPr>
          <w:p w14:paraId="61017CE8">
            <w:pPr>
              <w:spacing w:line="360" w:lineRule="auto"/>
              <w:rPr>
                <w:rFonts w:hint="eastAsia" w:ascii="宋体" w:hAnsi="宋体" w:eastAsia="宋体" w:cs="宋体"/>
                <w:bCs/>
                <w:kern w:val="2"/>
                <w:sz w:val="21"/>
                <w:szCs w:val="21"/>
                <w:highlight w:val="none"/>
              </w:rPr>
            </w:pPr>
          </w:p>
        </w:tc>
        <w:tc>
          <w:tcPr>
            <w:tcW w:w="1681" w:type="dxa"/>
            <w:vAlign w:val="center"/>
          </w:tcPr>
          <w:p w14:paraId="0CF9C3C4">
            <w:pPr>
              <w:spacing w:line="360" w:lineRule="auto"/>
              <w:rPr>
                <w:rFonts w:hint="eastAsia" w:ascii="宋体" w:hAnsi="宋体" w:eastAsia="宋体" w:cs="宋体"/>
                <w:bCs/>
                <w:kern w:val="2"/>
                <w:sz w:val="21"/>
                <w:szCs w:val="21"/>
                <w:highlight w:val="none"/>
              </w:rPr>
            </w:pPr>
          </w:p>
        </w:tc>
        <w:tc>
          <w:tcPr>
            <w:tcW w:w="1908" w:type="dxa"/>
            <w:vAlign w:val="center"/>
          </w:tcPr>
          <w:p w14:paraId="02890C3C">
            <w:pPr>
              <w:spacing w:line="360" w:lineRule="auto"/>
              <w:rPr>
                <w:rFonts w:hint="eastAsia" w:ascii="宋体" w:hAnsi="宋体" w:eastAsia="宋体" w:cs="宋体"/>
                <w:bCs/>
                <w:kern w:val="2"/>
                <w:sz w:val="21"/>
                <w:szCs w:val="21"/>
                <w:highlight w:val="none"/>
              </w:rPr>
            </w:pPr>
          </w:p>
        </w:tc>
        <w:tc>
          <w:tcPr>
            <w:tcW w:w="1175" w:type="dxa"/>
            <w:vAlign w:val="center"/>
          </w:tcPr>
          <w:p w14:paraId="4A7BFB1D">
            <w:pPr>
              <w:spacing w:line="360" w:lineRule="auto"/>
              <w:rPr>
                <w:rFonts w:hint="eastAsia" w:ascii="宋体" w:hAnsi="宋体" w:eastAsia="宋体" w:cs="宋体"/>
                <w:bCs/>
                <w:kern w:val="2"/>
                <w:sz w:val="21"/>
                <w:szCs w:val="21"/>
                <w:highlight w:val="none"/>
              </w:rPr>
            </w:pPr>
          </w:p>
        </w:tc>
      </w:tr>
      <w:tr w14:paraId="0595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57" w:type="dxa"/>
            <w:gridSpan w:val="6"/>
            <w:vAlign w:val="center"/>
          </w:tcPr>
          <w:p w14:paraId="0D216D35">
            <w:pPr>
              <w:spacing w:line="360" w:lineRule="auto"/>
              <w:jc w:val="center"/>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项目负责人初审业绩（资格门槛业绩）</w:t>
            </w:r>
          </w:p>
        </w:tc>
      </w:tr>
      <w:tr w14:paraId="443F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16" w:type="dxa"/>
            <w:vAlign w:val="center"/>
          </w:tcPr>
          <w:p w14:paraId="41479D90">
            <w:pPr>
              <w:spacing w:line="360" w:lineRule="auto"/>
              <w:jc w:val="center"/>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1</w:t>
            </w:r>
          </w:p>
        </w:tc>
        <w:tc>
          <w:tcPr>
            <w:tcW w:w="1778" w:type="dxa"/>
            <w:vAlign w:val="center"/>
          </w:tcPr>
          <w:p w14:paraId="7C35F9A3">
            <w:pPr>
              <w:spacing w:line="360" w:lineRule="auto"/>
              <w:rPr>
                <w:rFonts w:hint="eastAsia" w:ascii="宋体" w:hAnsi="宋体" w:eastAsia="宋体" w:cs="宋体"/>
                <w:bCs/>
                <w:kern w:val="2"/>
                <w:sz w:val="21"/>
                <w:szCs w:val="21"/>
                <w:highlight w:val="none"/>
              </w:rPr>
            </w:pPr>
          </w:p>
        </w:tc>
        <w:tc>
          <w:tcPr>
            <w:tcW w:w="1599" w:type="dxa"/>
            <w:vAlign w:val="center"/>
          </w:tcPr>
          <w:p w14:paraId="113C5734">
            <w:pPr>
              <w:spacing w:line="360" w:lineRule="auto"/>
              <w:rPr>
                <w:rFonts w:hint="eastAsia" w:ascii="宋体" w:hAnsi="宋体" w:eastAsia="宋体" w:cs="宋体"/>
                <w:bCs/>
                <w:kern w:val="2"/>
                <w:sz w:val="21"/>
                <w:szCs w:val="21"/>
                <w:highlight w:val="none"/>
              </w:rPr>
            </w:pPr>
          </w:p>
        </w:tc>
        <w:tc>
          <w:tcPr>
            <w:tcW w:w="1681" w:type="dxa"/>
            <w:vAlign w:val="center"/>
          </w:tcPr>
          <w:p w14:paraId="239946C5">
            <w:pPr>
              <w:spacing w:line="360" w:lineRule="auto"/>
              <w:rPr>
                <w:rFonts w:hint="eastAsia" w:ascii="宋体" w:hAnsi="宋体" w:eastAsia="宋体" w:cs="宋体"/>
                <w:bCs/>
                <w:kern w:val="2"/>
                <w:sz w:val="21"/>
                <w:szCs w:val="21"/>
                <w:highlight w:val="none"/>
              </w:rPr>
            </w:pPr>
          </w:p>
        </w:tc>
        <w:tc>
          <w:tcPr>
            <w:tcW w:w="1908" w:type="dxa"/>
            <w:vAlign w:val="center"/>
          </w:tcPr>
          <w:p w14:paraId="2666E9FA">
            <w:pPr>
              <w:spacing w:line="360" w:lineRule="auto"/>
              <w:rPr>
                <w:rFonts w:hint="eastAsia" w:ascii="宋体" w:hAnsi="宋体" w:eastAsia="宋体" w:cs="宋体"/>
                <w:bCs/>
                <w:kern w:val="2"/>
                <w:sz w:val="21"/>
                <w:szCs w:val="21"/>
                <w:highlight w:val="none"/>
              </w:rPr>
            </w:pPr>
          </w:p>
        </w:tc>
        <w:tc>
          <w:tcPr>
            <w:tcW w:w="1175" w:type="dxa"/>
            <w:vAlign w:val="center"/>
          </w:tcPr>
          <w:p w14:paraId="72164A14">
            <w:pPr>
              <w:spacing w:line="360" w:lineRule="auto"/>
              <w:rPr>
                <w:rFonts w:hint="eastAsia" w:ascii="宋体" w:hAnsi="宋体" w:eastAsia="宋体" w:cs="宋体"/>
                <w:bCs/>
                <w:kern w:val="2"/>
                <w:sz w:val="21"/>
                <w:szCs w:val="21"/>
                <w:highlight w:val="none"/>
              </w:rPr>
            </w:pPr>
          </w:p>
        </w:tc>
      </w:tr>
    </w:tbl>
    <w:p w14:paraId="2537279B">
      <w:pPr>
        <w:widowControl/>
        <w:jc w:val="left"/>
        <w:rPr>
          <w:rFonts w:hint="eastAsia" w:ascii="宋体" w:hAnsi="宋体" w:eastAsia="宋体" w:cs="宋体"/>
          <w:b/>
          <w:sz w:val="21"/>
          <w:szCs w:val="21"/>
          <w:highlight w:val="none"/>
        </w:rPr>
      </w:pPr>
    </w:p>
    <w:p w14:paraId="5E2AB83A">
      <w:pPr>
        <w:keepNext/>
        <w:keepLines/>
        <w:rPr>
          <w:rFonts w:hint="eastAsia" w:ascii="宋体" w:hAnsi="宋体" w:eastAsia="宋体" w:cs="宋体"/>
          <w:sz w:val="21"/>
          <w:szCs w:val="21"/>
          <w:highlight w:val="none"/>
        </w:rPr>
      </w:pPr>
    </w:p>
    <w:p w14:paraId="4FC4DEBC">
      <w:pPr>
        <w:keepNext/>
        <w:keepLines/>
        <w:numPr>
          <w:ilvl w:val="0"/>
          <w:numId w:val="5"/>
        </w:num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业绩证明材料</w:t>
      </w:r>
    </w:p>
    <w:p w14:paraId="31066355">
      <w:pPr>
        <w:spacing w:line="5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（建议与上述“（一）业绩表”填写的业绩一一对应）</w:t>
      </w:r>
    </w:p>
    <w:p w14:paraId="12A257C4">
      <w:pPr>
        <w:pStyle w:val="4"/>
        <w:rPr>
          <w:rFonts w:hint="eastAsia"/>
          <w:highlight w:val="none"/>
        </w:rPr>
      </w:pPr>
    </w:p>
    <w:p w14:paraId="54520197">
      <w:pPr>
        <w:pStyle w:val="3"/>
        <w:keepNext/>
        <w:keepLines/>
        <w:pageBreakBefore/>
        <w:widowControl w:val="0"/>
        <w:kinsoku/>
        <w:wordWrap/>
        <w:overflowPunct/>
        <w:topLinePunct w:val="0"/>
        <w:autoSpaceDE/>
        <w:autoSpaceDN/>
        <w:bidi w:val="0"/>
        <w:adjustRightInd/>
        <w:snapToGrid/>
        <w:spacing w:line="413" w:lineRule="auto"/>
        <w:jc w:val="center"/>
        <w:textAlignment w:val="auto"/>
        <w:rPr>
          <w:rFonts w:hint="eastAsia"/>
          <w:highlight w:val="none"/>
        </w:rPr>
      </w:pPr>
      <w:bookmarkStart w:id="120" w:name="_Toc8315"/>
      <w:bookmarkStart w:id="121" w:name="_Toc9726"/>
      <w:bookmarkStart w:id="122" w:name="_Toc27109"/>
      <w:bookmarkStart w:id="123" w:name="_Toc19127"/>
      <w:bookmarkStart w:id="124" w:name="_Toc3"/>
      <w:bookmarkStart w:id="125" w:name="_Toc25462"/>
      <w:bookmarkStart w:id="126" w:name="_Toc23786"/>
      <w:bookmarkStart w:id="127" w:name="_Toc535241130"/>
      <w:bookmarkStart w:id="128" w:name="_Toc224103498"/>
      <w:bookmarkStart w:id="129" w:name="_Toc224103497"/>
      <w:bookmarkStart w:id="130" w:name="_Toc535241227"/>
      <w:bookmarkStart w:id="131" w:name="_Toc535241084"/>
      <w:r>
        <w:rPr>
          <w:rFonts w:hint="eastAsia"/>
          <w:highlight w:val="none"/>
          <w:lang w:val="en-US" w:eastAsia="zh-CN"/>
        </w:rPr>
        <w:t>六</w:t>
      </w:r>
      <w:r>
        <w:rPr>
          <w:rFonts w:hint="eastAsia"/>
          <w:highlight w:val="none"/>
        </w:rPr>
        <w:t>、联合体协议</w:t>
      </w:r>
      <w:bookmarkEnd w:id="120"/>
      <w:bookmarkEnd w:id="121"/>
      <w:bookmarkEnd w:id="122"/>
      <w:bookmarkEnd w:id="123"/>
      <w:bookmarkEnd w:id="124"/>
      <w:bookmarkEnd w:id="125"/>
      <w:bookmarkEnd w:id="126"/>
    </w:p>
    <w:p w14:paraId="7724D317">
      <w:pPr>
        <w:pStyle w:val="21"/>
        <w:spacing w:line="360" w:lineRule="auto"/>
        <w:rPr>
          <w:rFonts w:hint="eastAsia" w:ascii="宋体" w:hAnsi="宋体" w:eastAsia="宋体" w:cs="宋体"/>
          <w:b w:val="0"/>
          <w:i/>
          <w:color w:val="FF0000"/>
          <w:sz w:val="21"/>
          <w:szCs w:val="21"/>
          <w:highlight w:val="none"/>
        </w:rPr>
      </w:pPr>
      <w:r>
        <w:rPr>
          <w:rFonts w:hint="eastAsia" w:ascii="宋体" w:hAnsi="宋体" w:eastAsia="宋体" w:cs="宋体"/>
          <w:b w:val="0"/>
          <w:i/>
          <w:color w:val="FF0000"/>
          <w:sz w:val="21"/>
          <w:szCs w:val="21"/>
          <w:highlight w:val="none"/>
        </w:rPr>
        <w:t>（不允许联合体参加</w:t>
      </w:r>
      <w:r>
        <w:rPr>
          <w:rFonts w:hint="eastAsia" w:ascii="宋体" w:hAnsi="宋体" w:eastAsia="宋体" w:cs="宋体"/>
          <w:b w:val="0"/>
          <w:i/>
          <w:color w:val="FF0000"/>
          <w:sz w:val="21"/>
          <w:szCs w:val="21"/>
          <w:highlight w:val="none"/>
          <w:lang w:eastAsia="zh-CN"/>
        </w:rPr>
        <w:t>询价</w:t>
      </w:r>
      <w:r>
        <w:rPr>
          <w:rFonts w:hint="eastAsia" w:ascii="宋体" w:hAnsi="宋体" w:eastAsia="宋体" w:cs="宋体"/>
          <w:b w:val="0"/>
          <w:i/>
          <w:color w:val="FF0000"/>
          <w:sz w:val="21"/>
          <w:szCs w:val="21"/>
          <w:highlight w:val="none"/>
        </w:rPr>
        <w:t>或未组成联合体的，不需此件；允许联合体参加</w:t>
      </w:r>
      <w:r>
        <w:rPr>
          <w:rFonts w:hint="eastAsia" w:ascii="宋体" w:hAnsi="宋体" w:eastAsia="宋体" w:cs="宋体"/>
          <w:b w:val="0"/>
          <w:i/>
          <w:color w:val="FF0000"/>
          <w:sz w:val="21"/>
          <w:szCs w:val="21"/>
          <w:highlight w:val="none"/>
          <w:lang w:eastAsia="zh-CN"/>
        </w:rPr>
        <w:t>询价</w:t>
      </w:r>
      <w:r>
        <w:rPr>
          <w:rFonts w:hint="eastAsia" w:ascii="宋体" w:hAnsi="宋体" w:eastAsia="宋体" w:cs="宋体"/>
          <w:b w:val="0"/>
          <w:i/>
          <w:color w:val="FF0000"/>
          <w:sz w:val="21"/>
          <w:szCs w:val="21"/>
          <w:highlight w:val="none"/>
        </w:rPr>
        <w:t>且投标人为联合体参加</w:t>
      </w:r>
      <w:r>
        <w:rPr>
          <w:rFonts w:hint="eastAsia" w:ascii="宋体" w:hAnsi="宋体" w:eastAsia="宋体" w:cs="宋体"/>
          <w:b w:val="0"/>
          <w:i/>
          <w:color w:val="FF0000"/>
          <w:sz w:val="21"/>
          <w:szCs w:val="21"/>
          <w:highlight w:val="none"/>
          <w:lang w:eastAsia="zh-CN"/>
        </w:rPr>
        <w:t>询价</w:t>
      </w:r>
      <w:r>
        <w:rPr>
          <w:rFonts w:hint="eastAsia" w:ascii="宋体" w:hAnsi="宋体" w:eastAsia="宋体" w:cs="宋体"/>
          <w:b w:val="0"/>
          <w:i/>
          <w:color w:val="FF0000"/>
          <w:sz w:val="21"/>
          <w:szCs w:val="21"/>
          <w:highlight w:val="none"/>
        </w:rPr>
        <w:t>的，请将此件加盖公章后制成扫描件上传）</w:t>
      </w:r>
    </w:p>
    <w:p w14:paraId="030F8560">
      <w:pPr>
        <w:rPr>
          <w:rFonts w:hint="eastAsia" w:ascii="宋体" w:hAnsi="宋体" w:eastAsia="宋体" w:cs="宋体"/>
          <w:b w:val="0"/>
          <w:i/>
          <w:color w:val="FF0000"/>
          <w:sz w:val="21"/>
          <w:szCs w:val="21"/>
          <w:highlight w:val="none"/>
        </w:rPr>
      </w:pPr>
    </w:p>
    <w:p w14:paraId="5CE13C5C">
      <w:pPr>
        <w:pStyle w:val="30"/>
        <w:rPr>
          <w:rFonts w:hint="eastAsia" w:ascii="宋体" w:hAnsi="宋体" w:eastAsia="宋体" w:cs="宋体"/>
          <w:b w:val="0"/>
          <w:i/>
          <w:color w:val="FF0000"/>
          <w:sz w:val="21"/>
          <w:szCs w:val="21"/>
          <w:highlight w:val="none"/>
        </w:rPr>
      </w:pPr>
    </w:p>
    <w:p w14:paraId="30C345BE">
      <w:pPr>
        <w:pStyle w:val="30"/>
        <w:rPr>
          <w:rFonts w:hint="eastAsia" w:ascii="宋体" w:hAnsi="宋体" w:eastAsia="宋体" w:cs="宋体"/>
          <w:b w:val="0"/>
          <w:i/>
          <w:color w:val="FF0000"/>
          <w:sz w:val="21"/>
          <w:szCs w:val="21"/>
          <w:highlight w:val="none"/>
        </w:rPr>
      </w:pPr>
    </w:p>
    <w:p w14:paraId="76650461">
      <w:pPr>
        <w:pStyle w:val="3"/>
        <w:bidi w:val="0"/>
        <w:jc w:val="center"/>
        <w:rPr>
          <w:rFonts w:hint="eastAsia"/>
          <w:highlight w:val="none"/>
        </w:rPr>
      </w:pPr>
      <w:bookmarkStart w:id="132" w:name="_Toc3876"/>
      <w:bookmarkStart w:id="133" w:name="_Toc28550"/>
      <w:bookmarkStart w:id="134" w:name="_Toc21259"/>
      <w:bookmarkStart w:id="135" w:name="_Toc8439"/>
      <w:bookmarkStart w:id="136" w:name="_Toc28285"/>
      <w:bookmarkStart w:id="137" w:name="_Toc6977"/>
      <w:bookmarkStart w:id="138" w:name="_Toc25191"/>
      <w:r>
        <w:rPr>
          <w:rFonts w:hint="eastAsia"/>
          <w:highlight w:val="none"/>
          <w:lang w:val="en-US" w:eastAsia="zh-CN"/>
        </w:rPr>
        <w:t>七</w:t>
      </w:r>
      <w:r>
        <w:rPr>
          <w:rFonts w:hint="eastAsia"/>
          <w:highlight w:val="none"/>
        </w:rPr>
        <w:t>、其他相关证明材料</w:t>
      </w:r>
      <w:bookmarkEnd w:id="132"/>
      <w:bookmarkEnd w:id="133"/>
      <w:bookmarkEnd w:id="134"/>
      <w:bookmarkEnd w:id="135"/>
      <w:bookmarkEnd w:id="136"/>
      <w:bookmarkEnd w:id="137"/>
      <w:bookmarkEnd w:id="138"/>
    </w:p>
    <w:p w14:paraId="46B5BA8C">
      <w:pPr>
        <w:spacing w:line="360" w:lineRule="auto"/>
        <w:jc w:val="center"/>
        <w:rPr>
          <w:rFonts w:hint="eastAsia" w:ascii="宋体" w:hAnsi="宋体" w:eastAsia="宋体" w:cs="宋体"/>
          <w:sz w:val="24"/>
          <w:szCs w:val="22"/>
          <w:highlight w:val="none"/>
        </w:rPr>
      </w:pPr>
      <w:bookmarkStart w:id="139" w:name="_Toc19685"/>
      <w:r>
        <w:rPr>
          <w:rFonts w:hint="eastAsia" w:ascii="宋体" w:hAnsi="宋体" w:eastAsia="宋体" w:cs="宋体"/>
          <w:sz w:val="24"/>
          <w:szCs w:val="22"/>
          <w:highlight w:val="none"/>
        </w:rPr>
        <w:t>投标人按照第四章评审方法和标准放置的其他资料。</w:t>
      </w:r>
      <w:bookmarkEnd w:id="139"/>
    </w:p>
    <w:p w14:paraId="0BA0F44A">
      <w:pPr>
        <w:rPr>
          <w:rFonts w:hint="eastAsia" w:ascii="宋体" w:hAnsi="宋体" w:eastAsia="宋体" w:cs="宋体"/>
          <w:sz w:val="24"/>
          <w:szCs w:val="22"/>
          <w:highlight w:val="none"/>
        </w:rPr>
      </w:pPr>
    </w:p>
    <w:bookmarkEnd w:id="80"/>
    <w:bookmarkEnd w:id="127"/>
    <w:bookmarkEnd w:id="128"/>
    <w:bookmarkEnd w:id="129"/>
    <w:bookmarkEnd w:id="130"/>
    <w:bookmarkEnd w:id="131"/>
    <w:p w14:paraId="49A0219C">
      <w:pPr>
        <w:spacing w:line="360" w:lineRule="auto"/>
        <w:ind w:firstLine="435"/>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一）营业执照</w:t>
      </w:r>
    </w:p>
    <w:p w14:paraId="4AB7BE2D">
      <w:pPr>
        <w:pStyle w:val="30"/>
        <w:rPr>
          <w:rFonts w:hint="default"/>
          <w:lang w:val="en-US" w:eastAsia="zh-CN"/>
        </w:rPr>
      </w:pPr>
    </w:p>
    <w:p w14:paraId="0A7C6847">
      <w:pPr>
        <w:pStyle w:val="30"/>
        <w:rPr>
          <w:rFonts w:hint="default"/>
          <w:lang w:val="en-US" w:eastAsia="zh-CN"/>
        </w:rPr>
      </w:pPr>
    </w:p>
    <w:p w14:paraId="2BF6D452">
      <w:pPr>
        <w:pStyle w:val="30"/>
        <w:rPr>
          <w:rFonts w:hint="default"/>
          <w:lang w:val="en-US" w:eastAsia="zh-CN"/>
        </w:rPr>
      </w:pPr>
    </w:p>
    <w:p w14:paraId="7E2BEF5D">
      <w:pPr>
        <w:spacing w:line="360" w:lineRule="auto"/>
        <w:ind w:firstLine="435"/>
        <w:rPr>
          <w:rFonts w:hint="eastAsia" w:ascii="宋体" w:hAnsi="宋体" w:eastAsia="宋体" w:cs="宋体"/>
          <w:sz w:val="24"/>
          <w:highlight w:val="none"/>
        </w:rPr>
      </w:pPr>
    </w:p>
    <w:sectPr>
      <w:headerReference r:id="rId4" w:type="default"/>
      <w:footerReference r:id="rId5" w:type="default"/>
      <w:pgSz w:w="11906" w:h="16838"/>
      <w:pgMar w:top="1440" w:right="1406" w:bottom="1440" w:left="140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83843D1-73E5-435A-8DF2-3CC09F90262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C652F27-47EF-415D-BCF1-37E706174441}"/>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00000001" w:usb1="08000000" w:usb2="00000000" w:usb3="00000000" w:csb0="00040000" w:csb1="00000000"/>
    <w:embedRegular r:id="rId3" w:fontKey="{3CC0F391-AA98-4C32-8D19-0C9B4829AF38}"/>
  </w:font>
  <w:font w:name="Wingdings 2">
    <w:panose1 w:val="05020102010507070707"/>
    <w:charset w:val="02"/>
    <w:family w:val="roman"/>
    <w:pitch w:val="default"/>
    <w:sig w:usb0="00000000" w:usb1="00000000" w:usb2="00000000" w:usb3="00000000" w:csb0="80000000" w:csb1="00000000"/>
    <w:embedRegular r:id="rId4" w:fontKey="{0ED79AAA-0481-402C-9282-97FF5BE25D96}"/>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143DD">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143262"/>
    </w:sdtPr>
    <w:sdtEndPr>
      <w:rPr>
        <w:rFonts w:asciiTheme="minorEastAsia" w:hAnsiTheme="minorEastAsia" w:eastAsiaTheme="minorEastAsia"/>
        <w:sz w:val="21"/>
        <w:szCs w:val="21"/>
      </w:rPr>
    </w:sdtEndPr>
    <w:sdtContent>
      <w:sdt>
        <w:sdtPr>
          <w:id w:val="-1"/>
        </w:sdtPr>
        <w:sdtEndPr>
          <w:rPr>
            <w:rFonts w:asciiTheme="minorEastAsia" w:hAnsiTheme="minorEastAsia" w:eastAsiaTheme="minorEastAsia"/>
            <w:sz w:val="21"/>
            <w:szCs w:val="21"/>
          </w:rPr>
        </w:sdtEndPr>
        <w:sdtContent>
          <w:p w14:paraId="5A7F9E16">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2CA4">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D897B"/>
    <w:multiLevelType w:val="singleLevel"/>
    <w:tmpl w:val="87CD897B"/>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C5BF4D1"/>
    <w:multiLevelType w:val="singleLevel"/>
    <w:tmpl w:val="BC5BF4D1"/>
    <w:lvl w:ilvl="0" w:tentative="0">
      <w:start w:val="1"/>
      <w:numFmt w:val="chineseCounting"/>
      <w:suff w:val="nothing"/>
      <w:lvlText w:val="（%1）"/>
      <w:lvlJc w:val="left"/>
      <w:rPr>
        <w:rFonts w:hint="eastAsia"/>
      </w:rPr>
    </w:lvl>
  </w:abstractNum>
  <w:abstractNum w:abstractNumId="3">
    <w:nsid w:val="1E0767F9"/>
    <w:multiLevelType w:val="singleLevel"/>
    <w:tmpl w:val="1E0767F9"/>
    <w:lvl w:ilvl="0" w:tentative="0">
      <w:start w:val="2"/>
      <w:numFmt w:val="decimal"/>
      <w:suff w:val="nothing"/>
      <w:lvlText w:val="%1、"/>
      <w:lvlJc w:val="left"/>
    </w:lvl>
  </w:abstractNum>
  <w:abstractNum w:abstractNumId="4">
    <w:nsid w:val="59E7EE2C"/>
    <w:multiLevelType w:val="singleLevel"/>
    <w:tmpl w:val="59E7EE2C"/>
    <w:lvl w:ilvl="0" w:tentative="0">
      <w:start w:val="1"/>
      <w:numFmt w:val="ideographTraditional"/>
      <w:suff w:val="space"/>
      <w:lvlText w:val="%1 "/>
      <w:lvlJc w:val="left"/>
    </w:lvl>
  </w:abstractNum>
  <w:num w:numId="1">
    <w:abstractNumId w:val="1"/>
  </w:num>
  <w:num w:numId="2">
    <w:abstractNumId w:val="3"/>
  </w:num>
  <w:num w:numId="3">
    <w:abstractNumId w:val="4"/>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涵">
    <w15:presenceInfo w15:providerId="None" w15:userId="陈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0AF4"/>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6D3"/>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068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977B9C"/>
    <w:rsid w:val="02B13E25"/>
    <w:rsid w:val="039B3DC0"/>
    <w:rsid w:val="03AF0B69"/>
    <w:rsid w:val="03B67DD3"/>
    <w:rsid w:val="03B67FC8"/>
    <w:rsid w:val="04545D1C"/>
    <w:rsid w:val="04620439"/>
    <w:rsid w:val="04D56FFE"/>
    <w:rsid w:val="04EE0CA9"/>
    <w:rsid w:val="04F90FFA"/>
    <w:rsid w:val="05031950"/>
    <w:rsid w:val="05607A03"/>
    <w:rsid w:val="056D7096"/>
    <w:rsid w:val="05A30D0A"/>
    <w:rsid w:val="05EC3108"/>
    <w:rsid w:val="06257970"/>
    <w:rsid w:val="06753107"/>
    <w:rsid w:val="06A16104"/>
    <w:rsid w:val="06C07699"/>
    <w:rsid w:val="06E51CD0"/>
    <w:rsid w:val="071D4ED9"/>
    <w:rsid w:val="07414C7E"/>
    <w:rsid w:val="07D47D23"/>
    <w:rsid w:val="08512C9F"/>
    <w:rsid w:val="094A1BE5"/>
    <w:rsid w:val="09784B65"/>
    <w:rsid w:val="097D52B6"/>
    <w:rsid w:val="09A33800"/>
    <w:rsid w:val="09B554AF"/>
    <w:rsid w:val="0A460135"/>
    <w:rsid w:val="0B81389B"/>
    <w:rsid w:val="0BDA2FAB"/>
    <w:rsid w:val="0BF3151B"/>
    <w:rsid w:val="0CD30126"/>
    <w:rsid w:val="0D3070AF"/>
    <w:rsid w:val="0DAB22C6"/>
    <w:rsid w:val="0EAB2129"/>
    <w:rsid w:val="0EC63A3D"/>
    <w:rsid w:val="0F1F79F8"/>
    <w:rsid w:val="0F336A77"/>
    <w:rsid w:val="0F711E78"/>
    <w:rsid w:val="10501A8E"/>
    <w:rsid w:val="10A16E4C"/>
    <w:rsid w:val="112C23F1"/>
    <w:rsid w:val="11403F27"/>
    <w:rsid w:val="11554019"/>
    <w:rsid w:val="116B1C54"/>
    <w:rsid w:val="118539B9"/>
    <w:rsid w:val="11E17CE2"/>
    <w:rsid w:val="11F52652"/>
    <w:rsid w:val="12641821"/>
    <w:rsid w:val="129462CC"/>
    <w:rsid w:val="12961F0E"/>
    <w:rsid w:val="12971BF6"/>
    <w:rsid w:val="12F4494E"/>
    <w:rsid w:val="131105D1"/>
    <w:rsid w:val="13397BCE"/>
    <w:rsid w:val="138228A6"/>
    <w:rsid w:val="13C5707D"/>
    <w:rsid w:val="13F336F1"/>
    <w:rsid w:val="14435D7A"/>
    <w:rsid w:val="14717EAE"/>
    <w:rsid w:val="149A59CD"/>
    <w:rsid w:val="14B720DC"/>
    <w:rsid w:val="151B08BC"/>
    <w:rsid w:val="16585CC2"/>
    <w:rsid w:val="16D849B0"/>
    <w:rsid w:val="17356927"/>
    <w:rsid w:val="17526A66"/>
    <w:rsid w:val="17A032FB"/>
    <w:rsid w:val="17A46632"/>
    <w:rsid w:val="18066E23"/>
    <w:rsid w:val="1865164D"/>
    <w:rsid w:val="18B232E6"/>
    <w:rsid w:val="18F71640"/>
    <w:rsid w:val="193832EC"/>
    <w:rsid w:val="194128BC"/>
    <w:rsid w:val="19616ABA"/>
    <w:rsid w:val="19A4731C"/>
    <w:rsid w:val="19B5436E"/>
    <w:rsid w:val="19F766BC"/>
    <w:rsid w:val="1A357A52"/>
    <w:rsid w:val="1A6A3C67"/>
    <w:rsid w:val="1A6B5E42"/>
    <w:rsid w:val="1AD31C39"/>
    <w:rsid w:val="1AF96A3E"/>
    <w:rsid w:val="1BD05350"/>
    <w:rsid w:val="1BE55780"/>
    <w:rsid w:val="1C1F6775"/>
    <w:rsid w:val="1C293E66"/>
    <w:rsid w:val="1C9D605B"/>
    <w:rsid w:val="1CA54113"/>
    <w:rsid w:val="1CDB6B83"/>
    <w:rsid w:val="1D1E2A7D"/>
    <w:rsid w:val="1D4C0775"/>
    <w:rsid w:val="1D6A4977"/>
    <w:rsid w:val="1D6F79E7"/>
    <w:rsid w:val="1D7B397F"/>
    <w:rsid w:val="1D902F78"/>
    <w:rsid w:val="1DAA2521"/>
    <w:rsid w:val="1EA3619F"/>
    <w:rsid w:val="1F05422B"/>
    <w:rsid w:val="1F5700E2"/>
    <w:rsid w:val="1FF03053"/>
    <w:rsid w:val="20356E98"/>
    <w:rsid w:val="20971013"/>
    <w:rsid w:val="20E74328"/>
    <w:rsid w:val="21304F80"/>
    <w:rsid w:val="22031056"/>
    <w:rsid w:val="22D71DD3"/>
    <w:rsid w:val="23266F64"/>
    <w:rsid w:val="237E4A16"/>
    <w:rsid w:val="23B75C54"/>
    <w:rsid w:val="242C30E1"/>
    <w:rsid w:val="245F009A"/>
    <w:rsid w:val="24F9229C"/>
    <w:rsid w:val="25103203"/>
    <w:rsid w:val="25164BFC"/>
    <w:rsid w:val="25423C43"/>
    <w:rsid w:val="25E633F6"/>
    <w:rsid w:val="25F312B7"/>
    <w:rsid w:val="25F51E0B"/>
    <w:rsid w:val="26067BAC"/>
    <w:rsid w:val="262853C3"/>
    <w:rsid w:val="2633060D"/>
    <w:rsid w:val="26522036"/>
    <w:rsid w:val="26D67999"/>
    <w:rsid w:val="27564538"/>
    <w:rsid w:val="27787DF0"/>
    <w:rsid w:val="2783171D"/>
    <w:rsid w:val="28177609"/>
    <w:rsid w:val="287F0D0A"/>
    <w:rsid w:val="29A05869"/>
    <w:rsid w:val="29B33362"/>
    <w:rsid w:val="29E5020D"/>
    <w:rsid w:val="29FBEC3F"/>
    <w:rsid w:val="2AE31A25"/>
    <w:rsid w:val="2B2D22CA"/>
    <w:rsid w:val="2B8931A2"/>
    <w:rsid w:val="2C161986"/>
    <w:rsid w:val="2C247DAC"/>
    <w:rsid w:val="2C5C383D"/>
    <w:rsid w:val="2C842D93"/>
    <w:rsid w:val="2C8D3EF9"/>
    <w:rsid w:val="2CC14B77"/>
    <w:rsid w:val="2CE216B0"/>
    <w:rsid w:val="2D2F11E9"/>
    <w:rsid w:val="2D636E4D"/>
    <w:rsid w:val="2DEF06E0"/>
    <w:rsid w:val="2E5C5D76"/>
    <w:rsid w:val="2E63316F"/>
    <w:rsid w:val="2F1A7D8B"/>
    <w:rsid w:val="2F733923"/>
    <w:rsid w:val="2F760751"/>
    <w:rsid w:val="305D0F3D"/>
    <w:rsid w:val="30902F79"/>
    <w:rsid w:val="30A00BAC"/>
    <w:rsid w:val="31080D3B"/>
    <w:rsid w:val="314B7A89"/>
    <w:rsid w:val="31EB11BF"/>
    <w:rsid w:val="326A3854"/>
    <w:rsid w:val="32D57EA5"/>
    <w:rsid w:val="32EE07F2"/>
    <w:rsid w:val="33075DFB"/>
    <w:rsid w:val="33263D6A"/>
    <w:rsid w:val="33DA0008"/>
    <w:rsid w:val="342F0BA0"/>
    <w:rsid w:val="34424794"/>
    <w:rsid w:val="344D6161"/>
    <w:rsid w:val="34CC177B"/>
    <w:rsid w:val="35042CC3"/>
    <w:rsid w:val="354623FB"/>
    <w:rsid w:val="35A43BDE"/>
    <w:rsid w:val="35CF4AD8"/>
    <w:rsid w:val="365B2DB7"/>
    <w:rsid w:val="366C6D72"/>
    <w:rsid w:val="379C71E3"/>
    <w:rsid w:val="38EE3566"/>
    <w:rsid w:val="39026893"/>
    <w:rsid w:val="39B74BDE"/>
    <w:rsid w:val="39BA729B"/>
    <w:rsid w:val="39F71049"/>
    <w:rsid w:val="3A0D2667"/>
    <w:rsid w:val="3A173499"/>
    <w:rsid w:val="3AA0348E"/>
    <w:rsid w:val="3B3B6D13"/>
    <w:rsid w:val="3C690DF9"/>
    <w:rsid w:val="3C81109D"/>
    <w:rsid w:val="3D1248A3"/>
    <w:rsid w:val="3DC96858"/>
    <w:rsid w:val="3DDA3276"/>
    <w:rsid w:val="3EC35F17"/>
    <w:rsid w:val="3F4F0869"/>
    <w:rsid w:val="3F53046B"/>
    <w:rsid w:val="40026051"/>
    <w:rsid w:val="403F2E01"/>
    <w:rsid w:val="40780A59"/>
    <w:rsid w:val="409745AE"/>
    <w:rsid w:val="4191768D"/>
    <w:rsid w:val="41B33AA7"/>
    <w:rsid w:val="42784CF1"/>
    <w:rsid w:val="42EB54C2"/>
    <w:rsid w:val="438D7C61"/>
    <w:rsid w:val="45B92F70"/>
    <w:rsid w:val="460F771A"/>
    <w:rsid w:val="46410DBF"/>
    <w:rsid w:val="4665733A"/>
    <w:rsid w:val="46857CE2"/>
    <w:rsid w:val="46A61E2C"/>
    <w:rsid w:val="46EC2D41"/>
    <w:rsid w:val="46F31D3C"/>
    <w:rsid w:val="46F96400"/>
    <w:rsid w:val="473E2065"/>
    <w:rsid w:val="474C04A4"/>
    <w:rsid w:val="47C02A7A"/>
    <w:rsid w:val="482A1680"/>
    <w:rsid w:val="492C3284"/>
    <w:rsid w:val="4A3F5688"/>
    <w:rsid w:val="4AFC26D1"/>
    <w:rsid w:val="4BDA4326"/>
    <w:rsid w:val="4BF85863"/>
    <w:rsid w:val="4C6267F5"/>
    <w:rsid w:val="4CB3242F"/>
    <w:rsid w:val="4D2A4E74"/>
    <w:rsid w:val="4DB311C4"/>
    <w:rsid w:val="4DE52FB7"/>
    <w:rsid w:val="4E920EE8"/>
    <w:rsid w:val="4FC7696F"/>
    <w:rsid w:val="4FD809DE"/>
    <w:rsid w:val="4FF515EC"/>
    <w:rsid w:val="50213118"/>
    <w:rsid w:val="503B1382"/>
    <w:rsid w:val="50597F0F"/>
    <w:rsid w:val="50A56CB1"/>
    <w:rsid w:val="51486520"/>
    <w:rsid w:val="521F7315"/>
    <w:rsid w:val="52601858"/>
    <w:rsid w:val="52F82D96"/>
    <w:rsid w:val="53591FD4"/>
    <w:rsid w:val="53963229"/>
    <w:rsid w:val="53C90B5B"/>
    <w:rsid w:val="53DC31D3"/>
    <w:rsid w:val="53E27730"/>
    <w:rsid w:val="54063F5A"/>
    <w:rsid w:val="54077E59"/>
    <w:rsid w:val="54085ED4"/>
    <w:rsid w:val="54262873"/>
    <w:rsid w:val="547B4EA9"/>
    <w:rsid w:val="549263C6"/>
    <w:rsid w:val="550F7B55"/>
    <w:rsid w:val="55122FD8"/>
    <w:rsid w:val="55926D29"/>
    <w:rsid w:val="559B0682"/>
    <w:rsid w:val="55F84E7A"/>
    <w:rsid w:val="56136369"/>
    <w:rsid w:val="562E14F6"/>
    <w:rsid w:val="567E306B"/>
    <w:rsid w:val="56BC5001"/>
    <w:rsid w:val="574F7976"/>
    <w:rsid w:val="57572CCF"/>
    <w:rsid w:val="576A2A02"/>
    <w:rsid w:val="57F1664E"/>
    <w:rsid w:val="581E0B47"/>
    <w:rsid w:val="582F2C11"/>
    <w:rsid w:val="589046EA"/>
    <w:rsid w:val="58A77941"/>
    <w:rsid w:val="58E53EC8"/>
    <w:rsid w:val="599B1268"/>
    <w:rsid w:val="59AC10B0"/>
    <w:rsid w:val="59E766FB"/>
    <w:rsid w:val="5A450416"/>
    <w:rsid w:val="5A473648"/>
    <w:rsid w:val="5AF2460E"/>
    <w:rsid w:val="5B7200D7"/>
    <w:rsid w:val="5B782B04"/>
    <w:rsid w:val="5C14118E"/>
    <w:rsid w:val="5C2632F7"/>
    <w:rsid w:val="5C327B4C"/>
    <w:rsid w:val="5C3F2EED"/>
    <w:rsid w:val="5C8968EE"/>
    <w:rsid w:val="5CBA16BC"/>
    <w:rsid w:val="5CBA2912"/>
    <w:rsid w:val="5CD01559"/>
    <w:rsid w:val="5CF62206"/>
    <w:rsid w:val="5D292A17"/>
    <w:rsid w:val="5D2F3C01"/>
    <w:rsid w:val="5DB85D73"/>
    <w:rsid w:val="5E5166CA"/>
    <w:rsid w:val="5F1C412F"/>
    <w:rsid w:val="5F596331"/>
    <w:rsid w:val="603F527A"/>
    <w:rsid w:val="60B151FE"/>
    <w:rsid w:val="60F021CA"/>
    <w:rsid w:val="619B2DA4"/>
    <w:rsid w:val="62A80882"/>
    <w:rsid w:val="62D47964"/>
    <w:rsid w:val="635C42A6"/>
    <w:rsid w:val="63716633"/>
    <w:rsid w:val="64586600"/>
    <w:rsid w:val="64663487"/>
    <w:rsid w:val="64CE1377"/>
    <w:rsid w:val="64F81F9E"/>
    <w:rsid w:val="65442D9D"/>
    <w:rsid w:val="654B14AA"/>
    <w:rsid w:val="655D3BA6"/>
    <w:rsid w:val="65B67155"/>
    <w:rsid w:val="65C57872"/>
    <w:rsid w:val="673D77EB"/>
    <w:rsid w:val="67962CF0"/>
    <w:rsid w:val="67B8418F"/>
    <w:rsid w:val="67FD51CC"/>
    <w:rsid w:val="68703A1D"/>
    <w:rsid w:val="692A225A"/>
    <w:rsid w:val="69733998"/>
    <w:rsid w:val="69D71415"/>
    <w:rsid w:val="6A3A36FC"/>
    <w:rsid w:val="6A6815D7"/>
    <w:rsid w:val="6A8C74B9"/>
    <w:rsid w:val="6AF723A7"/>
    <w:rsid w:val="6B486391"/>
    <w:rsid w:val="6B935AA5"/>
    <w:rsid w:val="6BE566A3"/>
    <w:rsid w:val="6BF012D0"/>
    <w:rsid w:val="6C545E01"/>
    <w:rsid w:val="6C621FDF"/>
    <w:rsid w:val="6C7D751D"/>
    <w:rsid w:val="6CC45353"/>
    <w:rsid w:val="6CDE4879"/>
    <w:rsid w:val="6E1A0886"/>
    <w:rsid w:val="6EA2087C"/>
    <w:rsid w:val="6F204E84"/>
    <w:rsid w:val="7016507D"/>
    <w:rsid w:val="711B75C4"/>
    <w:rsid w:val="714E0847"/>
    <w:rsid w:val="71A56B0C"/>
    <w:rsid w:val="71B0505E"/>
    <w:rsid w:val="728A58AF"/>
    <w:rsid w:val="728C4397"/>
    <w:rsid w:val="72B97CC3"/>
    <w:rsid w:val="72C708B1"/>
    <w:rsid w:val="73334198"/>
    <w:rsid w:val="735E5143"/>
    <w:rsid w:val="73E35E45"/>
    <w:rsid w:val="74263F17"/>
    <w:rsid w:val="74561EEC"/>
    <w:rsid w:val="74680A9D"/>
    <w:rsid w:val="74C07CAE"/>
    <w:rsid w:val="74DB0643"/>
    <w:rsid w:val="74F00593"/>
    <w:rsid w:val="74F80B83"/>
    <w:rsid w:val="75092FBB"/>
    <w:rsid w:val="750E7E8C"/>
    <w:rsid w:val="75387844"/>
    <w:rsid w:val="756F3B06"/>
    <w:rsid w:val="758068FB"/>
    <w:rsid w:val="768C489E"/>
    <w:rsid w:val="769B62DC"/>
    <w:rsid w:val="76D50550"/>
    <w:rsid w:val="76DF7503"/>
    <w:rsid w:val="772F044F"/>
    <w:rsid w:val="77324D59"/>
    <w:rsid w:val="77932592"/>
    <w:rsid w:val="783A06B1"/>
    <w:rsid w:val="78435456"/>
    <w:rsid w:val="789B6A68"/>
    <w:rsid w:val="78C13AD9"/>
    <w:rsid w:val="7920320B"/>
    <w:rsid w:val="79601DDC"/>
    <w:rsid w:val="79BD656A"/>
    <w:rsid w:val="79DC10E6"/>
    <w:rsid w:val="7A161DB8"/>
    <w:rsid w:val="7A813A3B"/>
    <w:rsid w:val="7AA61D93"/>
    <w:rsid w:val="7AAF0711"/>
    <w:rsid w:val="7ACD0A2E"/>
    <w:rsid w:val="7ACF3C5D"/>
    <w:rsid w:val="7BF5648F"/>
    <w:rsid w:val="7C1E59E5"/>
    <w:rsid w:val="7C6678A7"/>
    <w:rsid w:val="7D2704A5"/>
    <w:rsid w:val="7D8C2E23"/>
    <w:rsid w:val="7DA7C08C"/>
    <w:rsid w:val="7DB87774"/>
    <w:rsid w:val="7E2B7D45"/>
    <w:rsid w:val="7E2E5DCF"/>
    <w:rsid w:val="7E5C27F5"/>
    <w:rsid w:val="7E9C408B"/>
    <w:rsid w:val="7F0770D7"/>
    <w:rsid w:val="7F6851CA"/>
    <w:rsid w:val="7F7973D7"/>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9"/>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新宋体"/>
      <w:b/>
      <w:sz w:val="32"/>
    </w:rPr>
  </w:style>
  <w:style w:type="paragraph" w:styleId="4">
    <w:name w:val="heading 3"/>
    <w:basedOn w:val="1"/>
    <w:next w:val="1"/>
    <w:link w:val="5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6"/>
    <w:unhideWhenUsed/>
    <w:qFormat/>
    <w:uiPriority w:val="0"/>
    <w:pPr>
      <w:keepNext/>
      <w:keepLines/>
      <w:spacing w:beforeLines="0" w:beforeAutospacing="0" w:afterLines="0" w:afterAutospacing="0" w:line="360" w:lineRule="auto"/>
      <w:outlineLvl w:val="3"/>
    </w:pPr>
    <w:rPr>
      <w:rFonts w:ascii="Arial" w:hAnsi="Arial" w:eastAsia="新宋体"/>
      <w:b/>
      <w:sz w:val="28"/>
    </w:rPr>
  </w:style>
  <w:style w:type="character" w:default="1" w:styleId="26">
    <w:name w:val="Default Paragraph Font"/>
    <w:semiHidden/>
    <w:qFormat/>
    <w:uiPriority w:val="0"/>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48"/>
    <w:qFormat/>
    <w:uiPriority w:val="0"/>
    <w:pPr>
      <w:jc w:val="left"/>
    </w:pPr>
  </w:style>
  <w:style w:type="paragraph" w:styleId="8">
    <w:name w:val="Body Text"/>
    <w:basedOn w:val="1"/>
    <w:next w:val="1"/>
    <w:qFormat/>
    <w:uiPriority w:val="0"/>
    <w:pPr>
      <w:spacing w:after="120" w:afterLines="0" w:afterAutospacing="0"/>
    </w:pPr>
  </w:style>
  <w:style w:type="paragraph" w:styleId="9">
    <w:name w:val="Body Text Indent"/>
    <w:basedOn w:val="1"/>
    <w:next w:val="10"/>
    <w:semiHidden/>
    <w:unhideWhenUsed/>
    <w:qFormat/>
    <w:uiPriority w:val="0"/>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rPr>
  </w:style>
  <w:style w:type="paragraph" w:styleId="13">
    <w:name w:val="Date"/>
    <w:basedOn w:val="1"/>
    <w:next w:val="1"/>
    <w:link w:val="44"/>
    <w:qFormat/>
    <w:uiPriority w:val="0"/>
    <w:pPr>
      <w:ind w:left="100" w:leftChars="2500"/>
    </w:pPr>
  </w:style>
  <w:style w:type="paragraph" w:styleId="14">
    <w:name w:val="Balloon Text"/>
    <w:basedOn w:val="1"/>
    <w:link w:val="31"/>
    <w:qFormat/>
    <w:uiPriority w:val="0"/>
    <w:rPr>
      <w:sz w:val="18"/>
    </w:rPr>
  </w:style>
  <w:style w:type="paragraph" w:styleId="15">
    <w:name w:val="footer"/>
    <w:basedOn w:val="1"/>
    <w:link w:val="36"/>
    <w:qFormat/>
    <w:uiPriority w:val="0"/>
    <w:pPr>
      <w:tabs>
        <w:tab w:val="center" w:pos="4153"/>
        <w:tab w:val="right" w:pos="8306"/>
      </w:tabs>
      <w:snapToGrid w:val="0"/>
      <w:jc w:val="left"/>
    </w:pPr>
    <w:rPr>
      <w:sz w:val="18"/>
    </w:rPr>
  </w:style>
  <w:style w:type="paragraph" w:styleId="16">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tabs>
        <w:tab w:val="right" w:leader="dot" w:pos="8869"/>
      </w:tabs>
      <w:spacing w:line="360" w:lineRule="auto"/>
    </w:pPr>
    <w:rPr>
      <w:rFonts w:asciiTheme="minorAscii" w:hAnsiTheme="minorAscii"/>
      <w:b/>
      <w:sz w:val="24"/>
    </w:rPr>
  </w:style>
  <w:style w:type="paragraph" w:styleId="18">
    <w:name w:val="toc 2"/>
    <w:basedOn w:val="1"/>
    <w:next w:val="1"/>
    <w:qFormat/>
    <w:uiPriority w:val="0"/>
    <w:pPr>
      <w:spacing w:line="360" w:lineRule="auto"/>
      <w:ind w:left="420" w:leftChars="200"/>
    </w:pPr>
    <w:rPr>
      <w:rFonts w:asciiTheme="minorAscii" w:hAnsiTheme="minorAscii"/>
      <w:sz w:val="24"/>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4"/>
    </w:rPr>
  </w:style>
  <w:style w:type="paragraph" w:styleId="20">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21">
    <w:name w:val="index 1"/>
    <w:basedOn w:val="1"/>
    <w:next w:val="1"/>
    <w:qFormat/>
    <w:uiPriority w:val="0"/>
  </w:style>
  <w:style w:type="paragraph" w:styleId="22">
    <w:name w:val="Body Text First Indent"/>
    <w:basedOn w:val="8"/>
    <w:qFormat/>
    <w:uiPriority w:val="0"/>
    <w:pPr>
      <w:ind w:firstLine="420" w:firstLineChars="100"/>
    </w:pPr>
  </w:style>
  <w:style w:type="paragraph" w:styleId="23">
    <w:name w:val="Body Text First Indent 2"/>
    <w:basedOn w:val="9"/>
    <w:semiHidden/>
    <w:unhideWhenUsed/>
    <w:qFormat/>
    <w:uiPriority w:val="99"/>
    <w:pPr>
      <w:ind w:firstLine="420" w:firstLineChars="200"/>
    </w:pPr>
  </w:style>
  <w:style w:type="table" w:styleId="25">
    <w:name w:val="Table Grid"/>
    <w:basedOn w:val="2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Emphasis"/>
    <w:basedOn w:val="26"/>
    <w:qFormat/>
    <w:uiPriority w:val="0"/>
    <w:rPr>
      <w:i/>
    </w:rPr>
  </w:style>
  <w:style w:type="character" w:styleId="29">
    <w:name w:val="Hyperlink"/>
    <w:basedOn w:val="26"/>
    <w:qFormat/>
    <w:uiPriority w:val="0"/>
    <w:rPr>
      <w:color w:val="0000FF"/>
      <w:u w:val="single"/>
    </w:rPr>
  </w:style>
  <w:style w:type="paragraph" w:customStyle="1" w:styleId="30">
    <w:name w:val="FootnoteText"/>
    <w:basedOn w:val="1"/>
    <w:qFormat/>
    <w:uiPriority w:val="0"/>
    <w:pPr>
      <w:snapToGrid w:val="0"/>
      <w:spacing w:line="240" w:lineRule="auto"/>
      <w:jc w:val="left"/>
    </w:pPr>
    <w:rPr>
      <w:rFonts w:ascii="宋体" w:hAnsi="宋体" w:eastAsia="宋体"/>
      <w:kern w:val="0"/>
      <w:sz w:val="18"/>
      <w:szCs w:val="18"/>
      <w:lang w:val="zh-CN" w:eastAsia="zh-CN" w:bidi="zh-CN"/>
    </w:rPr>
  </w:style>
  <w:style w:type="character" w:customStyle="1" w:styleId="31">
    <w:name w:val="批注框文本 字符"/>
    <w:link w:val="14"/>
    <w:semiHidden/>
    <w:qFormat/>
    <w:uiPriority w:val="99"/>
    <w:rPr>
      <w:sz w:val="18"/>
    </w:rPr>
  </w:style>
  <w:style w:type="paragraph" w:customStyle="1" w:styleId="32">
    <w:name w:val="正文（缩进）"/>
    <w:basedOn w:val="1"/>
    <w:qFormat/>
    <w:uiPriority w:val="0"/>
    <w:pPr>
      <w:widowControl/>
      <w:spacing w:before="156" w:after="156"/>
      <w:ind w:firstLine="480" w:firstLineChars="200"/>
      <w:jc w:val="left"/>
    </w:pPr>
    <w:rPr>
      <w:kern w:val="0"/>
      <w:sz w:val="24"/>
      <w:szCs w:val="24"/>
    </w:rPr>
  </w:style>
  <w:style w:type="paragraph" w:customStyle="1" w:styleId="33">
    <w:name w:val="xl31"/>
    <w:basedOn w:val="1"/>
    <w:qFormat/>
    <w:uiPriority w:val="0"/>
    <w:pPr>
      <w:widowControl/>
      <w:spacing w:before="100" w:beforeAutospacing="1" w:after="100" w:afterAutospacing="1"/>
      <w:jc w:val="center"/>
    </w:pPr>
    <w:rPr>
      <w:b/>
      <w:bCs/>
      <w:kern w:val="0"/>
      <w:sz w:val="28"/>
      <w:szCs w:val="28"/>
    </w:rPr>
  </w:style>
  <w:style w:type="paragraph" w:customStyle="1" w:styleId="34">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字符"/>
    <w:link w:val="16"/>
    <w:qFormat/>
    <w:uiPriority w:val="0"/>
    <w:rPr>
      <w:sz w:val="18"/>
    </w:rPr>
  </w:style>
  <w:style w:type="character" w:customStyle="1" w:styleId="36">
    <w:name w:val="页脚 字符"/>
    <w:link w:val="15"/>
    <w:qFormat/>
    <w:uiPriority w:val="99"/>
    <w:rPr>
      <w:sz w:val="18"/>
    </w:rPr>
  </w:style>
  <w:style w:type="character" w:customStyle="1" w:styleId="37">
    <w:name w:val="纯文本 字符"/>
    <w:link w:val="12"/>
    <w:qFormat/>
    <w:uiPriority w:val="0"/>
    <w:rPr>
      <w:rFonts w:ascii="宋体" w:hAnsi="Courier New"/>
    </w:rPr>
  </w:style>
  <w:style w:type="character" w:customStyle="1" w:styleId="38">
    <w:name w:val="纯文本 字符1"/>
    <w:basedOn w:val="26"/>
    <w:semiHidden/>
    <w:qFormat/>
    <w:uiPriority w:val="99"/>
    <w:rPr>
      <w:rFonts w:hAnsi="Courier New" w:cs="Courier New" w:asciiTheme="minorEastAsia"/>
      <w:szCs w:val="20"/>
    </w:rPr>
  </w:style>
  <w:style w:type="character" w:customStyle="1" w:styleId="39">
    <w:name w:val="未处理的提及1"/>
    <w:basedOn w:val="26"/>
    <w:semiHidden/>
    <w:unhideWhenUsed/>
    <w:qFormat/>
    <w:uiPriority w:val="99"/>
    <w:rPr>
      <w:color w:val="605E5C"/>
      <w:shd w:val="clear" w:color="auto" w:fill="E1DFDD"/>
    </w:rPr>
  </w:style>
  <w:style w:type="paragraph" w:styleId="40">
    <w:name w:val="List Paragraph"/>
    <w:basedOn w:val="1"/>
    <w:qFormat/>
    <w:uiPriority w:val="34"/>
    <w:pPr>
      <w:ind w:firstLine="420" w:firstLineChars="200"/>
    </w:pPr>
  </w:style>
  <w:style w:type="paragraph" w:customStyle="1" w:styleId="41">
    <w:name w:val="Char Char Char Char Char Char Char1 Char"/>
    <w:basedOn w:val="1"/>
    <w:qFormat/>
    <w:uiPriority w:val="0"/>
    <w:rPr>
      <w:rFonts w:ascii="Arial" w:hAnsi="Arial" w:eastAsia="宋体" w:cs="Arial"/>
      <w:sz w:val="24"/>
    </w:rPr>
  </w:style>
  <w:style w:type="table" w:customStyle="1" w:styleId="42">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semiHidden/>
    <w:qFormat/>
    <w:uiPriority w:val="99"/>
    <w:rPr>
      <w:rFonts w:ascii="@仿宋_GB2312" w:hAnsi="@仿宋_GB2312" w:eastAsia="@仿宋_GB2312" w:cs="@仿宋_GB2312"/>
      <w:szCs w:val="20"/>
    </w:rPr>
  </w:style>
  <w:style w:type="character" w:customStyle="1" w:styleId="44">
    <w:name w:val="日期 字符1"/>
    <w:link w:val="13"/>
    <w:qFormat/>
    <w:uiPriority w:val="0"/>
  </w:style>
  <w:style w:type="character" w:customStyle="1" w:styleId="45">
    <w:name w:val="纯文本 Char1"/>
    <w:link w:val="46"/>
    <w:qFormat/>
    <w:locked/>
    <w:uiPriority w:val="0"/>
    <w:rPr>
      <w:rFonts w:ascii="Arial" w:hAnsi="Arial" w:eastAsia="Arial"/>
      <w:kern w:val="2"/>
      <w:sz w:val="21"/>
      <w:lang w:val="en-US" w:eastAsia="zh-CN" w:bidi="ar-SA"/>
    </w:rPr>
  </w:style>
  <w:style w:type="paragraph" w:customStyle="1" w:styleId="46">
    <w:name w:val="纯文本1"/>
    <w:basedOn w:val="1"/>
    <w:link w:val="45"/>
    <w:qFormat/>
    <w:uiPriority w:val="0"/>
    <w:rPr>
      <w:rFonts w:ascii="Arial" w:hAnsi="Arial" w:eastAsia="Arial" w:cstheme="minorBidi"/>
      <w:szCs w:val="22"/>
    </w:rPr>
  </w:style>
  <w:style w:type="character" w:customStyle="1" w:styleId="47">
    <w:name w:val="批注文字 Char"/>
    <w:basedOn w:val="26"/>
    <w:semiHidden/>
    <w:qFormat/>
    <w:uiPriority w:val="99"/>
    <w:rPr>
      <w:rFonts w:ascii="@仿宋_GB2312" w:hAnsi="@仿宋_GB2312" w:eastAsia="@仿宋_GB2312" w:cs="@仿宋_GB2312"/>
      <w:szCs w:val="20"/>
    </w:rPr>
  </w:style>
  <w:style w:type="character" w:customStyle="1" w:styleId="48">
    <w:name w:val="批注文字 字符"/>
    <w:link w:val="7"/>
    <w:qFormat/>
    <w:uiPriority w:val="0"/>
  </w:style>
  <w:style w:type="character" w:customStyle="1" w:styleId="49">
    <w:name w:val="标题 1 字符"/>
    <w:link w:val="2"/>
    <w:qFormat/>
    <w:uiPriority w:val="9"/>
    <w:rPr>
      <w:rFonts w:asciiTheme="minorAscii" w:hAnsiTheme="minorAscii" w:eastAsiaTheme="minorEastAsia"/>
      <w:b/>
      <w:kern w:val="44"/>
      <w:sz w:val="32"/>
    </w:rPr>
  </w:style>
  <w:style w:type="paragraph" w:customStyle="1" w:styleId="5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字符"/>
    <w:link w:val="4"/>
    <w:semiHidden/>
    <w:qFormat/>
    <w:uiPriority w:val="9"/>
    <w:rPr>
      <w:b/>
      <w:sz w:val="32"/>
    </w:rPr>
  </w:style>
  <w:style w:type="character" w:customStyle="1" w:styleId="52">
    <w:name w:val="fontstyle01"/>
    <w:basedOn w:val="26"/>
    <w:qFormat/>
    <w:uiPriority w:val="0"/>
    <w:rPr>
      <w:rFonts w:hint="eastAsia" w:ascii="宋体" w:hAnsi="宋体" w:eastAsia="宋体"/>
      <w:color w:val="000000"/>
      <w:sz w:val="22"/>
      <w:szCs w:val="22"/>
    </w:rPr>
  </w:style>
  <w:style w:type="character" w:customStyle="1" w:styleId="53">
    <w:name w:val="fontstyle21"/>
    <w:basedOn w:val="26"/>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6"/>
    <w:semiHidden/>
    <w:qFormat/>
    <w:uiPriority w:val="9"/>
    <w:rPr>
      <w:rFonts w:asciiTheme="majorHAnsi" w:hAnsiTheme="majorHAnsi" w:eastAsiaTheme="majorEastAsia" w:cstheme="majorBidi"/>
      <w:b/>
      <w:bCs/>
      <w:sz w:val="28"/>
      <w:szCs w:val="28"/>
    </w:rPr>
  </w:style>
  <w:style w:type="character" w:customStyle="1" w:styleId="56">
    <w:name w:val="标题 4 字符1"/>
    <w:link w:val="5"/>
    <w:qFormat/>
    <w:uiPriority w:val="0"/>
    <w:rPr>
      <w:rFonts w:ascii="Arial" w:hAnsi="Arial" w:eastAsia="新宋体"/>
      <w:b/>
      <w:sz w:val="28"/>
    </w:rPr>
  </w:style>
  <w:style w:type="paragraph" w:customStyle="1" w:styleId="57">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8">
    <w:name w:val="Table Text"/>
    <w:basedOn w:val="1"/>
    <w:semiHidden/>
    <w:qFormat/>
    <w:uiPriority w:val="0"/>
    <w:rPr>
      <w:rFonts w:ascii="宋体" w:hAnsi="宋体" w:eastAsia="宋体" w:cs="宋体"/>
      <w:sz w:val="10"/>
      <w:szCs w:val="10"/>
      <w:lang w:val="en-US" w:eastAsia="en-US" w:bidi="ar-SA"/>
    </w:rPr>
  </w:style>
  <w:style w:type="table" w:customStyle="1" w:styleId="5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22096</Words>
  <Characters>22703</Characters>
  <Lines>180</Lines>
  <Paragraphs>50</Paragraphs>
  <TotalTime>8</TotalTime>
  <ScaleCrop>false</ScaleCrop>
  <LinksUpToDate>false</LinksUpToDate>
  <CharactersWithSpaces>24310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2019-05-07T06:32:00Z</dcterms:created>
  <dc:creator>Anakin</dc:creator>
  <cp:lastModifiedBy>Administrator</cp:lastModifiedBy>
  <cp:lastPrinted>2025-06-27T04:17:00Z</cp:lastPrinted>
  <dcterms:modified xsi:type="dcterms:W3CDTF">2025-12-25T08:35:42Z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56E970BAFF82466C826538CAE45F349B_13</vt:lpwstr>
  </property>
  <property fmtid="{D5CDD505-2E9C-101B-9397-08002B2CF9AE}" pid="4" name="KSOTemplateDocerSaveRecord">
    <vt:lpwstr>eyJoZGlkIjoiNTI0YmNlNTU3YzY5ZjYwYmE3ODIzNzE0Yzg3OGM2MTIiLCJ1c2VySWQiOiIyNDYwNDEyMzUifQ==</vt:lpwstr>
  </property>
</Properties>
</file>