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pPr>
    </w:p>
    <w:p>
      <w:pPr>
        <w:tabs>
          <w:tab w:val="left" w:pos="315"/>
          <w:tab w:val="left" w:pos="8820"/>
        </w:tabs>
        <w:spacing w:line="360" w:lineRule="auto"/>
        <w:ind w:right="267" w:rightChars="127"/>
        <w:jc w:val="center"/>
        <w:rPr>
          <w:rFonts w:eastAsia="黑体"/>
          <w:sz w:val="72"/>
          <w:szCs w:val="72"/>
        </w:rPr>
      </w:pPr>
    </w:p>
    <w:p/>
    <w:p>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500" w:lineRule="exact"/>
      </w:pPr>
    </w:p>
    <w:p>
      <w:pPr>
        <w:spacing w:line="500" w:lineRule="exact"/>
        <w:jc w:val="center"/>
        <w:rPr>
          <w:color w:val="000000"/>
        </w:rPr>
      </w:pPr>
    </w:p>
    <w:p>
      <w:pPr>
        <w:keepNext/>
        <w:keepLines/>
        <w:spacing w:line="360" w:lineRule="auto"/>
        <w:jc w:val="center"/>
      </w:pPr>
    </w:p>
    <w:p>
      <w:pPr>
        <w:tabs>
          <w:tab w:val="left" w:pos="315"/>
          <w:tab w:val="left" w:pos="8820"/>
        </w:tabs>
        <w:spacing w:line="500" w:lineRule="exact"/>
        <w:ind w:right="267" w:rightChars="127"/>
        <w:jc w:val="center"/>
        <w:rPr>
          <w:b/>
          <w:bCs/>
          <w:sz w:val="44"/>
          <w:szCs w:val="44"/>
        </w:rPr>
      </w:pPr>
    </w:p>
    <w:p/>
    <w:p>
      <w:pPr>
        <w:tabs>
          <w:tab w:val="left" w:pos="315"/>
          <w:tab w:val="left" w:pos="8820"/>
        </w:tabs>
        <w:spacing w:line="500" w:lineRule="exact"/>
        <w:ind w:right="267" w:rightChars="127"/>
        <w:jc w:val="center"/>
        <w:rPr>
          <w:b w:val="0"/>
          <w:bCs w:val="0"/>
          <w:sz w:val="44"/>
          <w:szCs w:val="44"/>
        </w:rPr>
      </w:pPr>
    </w:p>
    <w:p>
      <w:pPr>
        <w:tabs>
          <w:tab w:val="left" w:pos="315"/>
          <w:tab w:val="left" w:pos="8820"/>
        </w:tabs>
        <w:spacing w:line="500" w:lineRule="exact"/>
        <w:ind w:right="267" w:rightChars="127"/>
        <w:jc w:val="center"/>
        <w:rPr>
          <w:b/>
          <w:bCs/>
          <w:sz w:val="44"/>
          <w:szCs w:val="44"/>
        </w:rPr>
      </w:pPr>
    </w:p>
    <w:p>
      <w:pPr>
        <w:tabs>
          <w:tab w:val="left" w:pos="2410"/>
        </w:tabs>
        <w:autoSpaceDE w:val="0"/>
        <w:autoSpaceDN w:val="0"/>
        <w:adjustRightInd w:val="0"/>
        <w:snapToGrid w:val="0"/>
        <w:spacing w:line="500" w:lineRule="exact"/>
        <w:rPr>
          <w:rFonts w:hint="eastAsia"/>
          <w:b/>
          <w:spacing w:val="20"/>
          <w:sz w:val="32"/>
          <w:szCs w:val="32"/>
          <w:u w:val="single"/>
          <w:lang w:val="en-US" w:eastAsia="zh-CN"/>
        </w:rPr>
      </w:pPr>
      <w:r>
        <w:rPr>
          <w:b/>
          <w:spacing w:val="20"/>
          <w:sz w:val="32"/>
          <w:szCs w:val="32"/>
        </w:rPr>
        <w:t>招标项目名称：</w:t>
      </w:r>
      <w:r>
        <w:rPr>
          <w:rFonts w:hint="eastAsia"/>
          <w:b/>
          <w:spacing w:val="20"/>
          <w:sz w:val="32"/>
          <w:szCs w:val="32"/>
          <w:u w:val="single"/>
        </w:rPr>
        <w:t>安徽云里安凹乡村旅游发展有限公司食品原材</w:t>
      </w:r>
      <w:r>
        <w:rPr>
          <w:rFonts w:hint="eastAsia"/>
          <w:b/>
          <w:spacing w:val="20"/>
          <w:sz w:val="32"/>
          <w:szCs w:val="32"/>
          <w:u w:val="single"/>
          <w:lang w:val="en-US" w:eastAsia="zh-CN"/>
        </w:rPr>
        <w:t>料采购蔬菜类</w:t>
      </w:r>
    </w:p>
    <w:p>
      <w:pPr>
        <w:tabs>
          <w:tab w:val="left" w:pos="2410"/>
        </w:tabs>
        <w:autoSpaceDE w:val="0"/>
        <w:autoSpaceDN w:val="0"/>
        <w:adjustRightInd w:val="0"/>
        <w:snapToGrid w:val="0"/>
        <w:spacing w:line="500" w:lineRule="exact"/>
        <w:rPr>
          <w:rFonts w:hint="default" w:eastAsia="宋体"/>
          <w:b/>
          <w:spacing w:val="20"/>
          <w:sz w:val="32"/>
          <w:szCs w:val="32"/>
          <w:u w:val="single"/>
          <w:lang w:val="en-US" w:eastAsia="zh-CN"/>
        </w:rPr>
      </w:pPr>
      <w:r>
        <w:rPr>
          <w:b/>
          <w:spacing w:val="20"/>
          <w:sz w:val="32"/>
          <w:szCs w:val="32"/>
        </w:rPr>
        <w:t>招标项目编号：</w:t>
      </w:r>
      <w:r>
        <w:rPr>
          <w:rFonts w:hint="eastAsia"/>
          <w:b/>
          <w:spacing w:val="20"/>
          <w:sz w:val="32"/>
          <w:szCs w:val="32"/>
          <w:u w:val="single"/>
          <w:lang w:val="en-US" w:eastAsia="zh-CN"/>
        </w:rPr>
        <w:t>2025YLAW002</w:t>
      </w:r>
    </w:p>
    <w:p>
      <w:pPr>
        <w:tabs>
          <w:tab w:val="left" w:pos="2410"/>
        </w:tabs>
        <w:autoSpaceDE w:val="0"/>
        <w:autoSpaceDN w:val="0"/>
        <w:adjustRightInd w:val="0"/>
        <w:snapToGrid w:val="0"/>
        <w:spacing w:line="500" w:lineRule="exact"/>
        <w:rPr>
          <w:b/>
          <w:spacing w:val="20"/>
          <w:sz w:val="32"/>
          <w:szCs w:val="32"/>
        </w:rPr>
      </w:pPr>
      <w:r>
        <w:rPr>
          <w:b/>
          <w:spacing w:val="20"/>
          <w:sz w:val="32"/>
          <w:szCs w:val="32"/>
        </w:rPr>
        <w:t>招 标 人：</w:t>
      </w:r>
      <w:r>
        <w:rPr>
          <w:rFonts w:hint="eastAsia"/>
          <w:b/>
          <w:spacing w:val="20"/>
          <w:sz w:val="32"/>
          <w:szCs w:val="32"/>
          <w:u w:val="single"/>
        </w:rPr>
        <w:t>安徽云里安凹乡村旅游发展有限公司</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pStyle w:val="53"/>
        <w:ind w:firstLine="0" w:firstLineChars="0"/>
        <w:jc w:val="center"/>
      </w:pPr>
      <w:r>
        <w:rPr>
          <w:b/>
          <w:sz w:val="36"/>
          <w:u w:val="single"/>
        </w:rPr>
        <w:t xml:space="preserve"> </w:t>
      </w:r>
      <w:r>
        <w:rPr>
          <w:rFonts w:hint="eastAsia"/>
          <w:b/>
          <w:sz w:val="36"/>
          <w:u w:val="single"/>
          <w:lang w:val="en-US" w:eastAsia="zh-CN"/>
        </w:rPr>
        <w:t>2025</w:t>
      </w:r>
      <w:r>
        <w:rPr>
          <w:b/>
          <w:sz w:val="36"/>
          <w:u w:val="single"/>
        </w:rPr>
        <w:t xml:space="preserve"> </w:t>
      </w:r>
      <w:r>
        <w:rPr>
          <w:b/>
          <w:sz w:val="36"/>
        </w:rPr>
        <w:t>年</w:t>
      </w:r>
      <w:r>
        <w:rPr>
          <w:b/>
          <w:sz w:val="36"/>
          <w:u w:val="single"/>
        </w:rPr>
        <w:t xml:space="preserve"> </w:t>
      </w:r>
      <w:r>
        <w:rPr>
          <w:rFonts w:hint="eastAsia"/>
          <w:b/>
          <w:sz w:val="36"/>
          <w:u w:val="single"/>
          <w:lang w:val="en-US" w:eastAsia="zh-CN"/>
        </w:rPr>
        <w:t>12</w:t>
      </w:r>
      <w:r>
        <w:rPr>
          <w:b/>
          <w:sz w:val="36"/>
          <w:u w:val="single"/>
        </w:rPr>
        <w:t xml:space="preserve"> </w:t>
      </w:r>
      <w:r>
        <w:rPr>
          <w:b/>
          <w:sz w:val="36"/>
        </w:rPr>
        <w:t>月</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r>
        <w:rPr>
          <w:b/>
          <w:sz w:val="52"/>
          <w:szCs w:val="52"/>
        </w:rPr>
        <w:t>目  录</w:t>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fldChar w:fldCharType="begin"/>
      </w:r>
      <w:r>
        <w:instrText xml:space="preserve"> PAGEREF _Toc6592 \h </w:instrText>
      </w:r>
      <w:r>
        <w:fldChar w:fldCharType="separate"/>
      </w:r>
      <w:r>
        <w:t>3</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tab/>
      </w:r>
      <w:r>
        <w:fldChar w:fldCharType="begin"/>
      </w:r>
      <w:r>
        <w:instrText xml:space="preserve"> PAGEREF _Toc28504 \h </w:instrText>
      </w:r>
      <w:r>
        <w:fldChar w:fldCharType="separate"/>
      </w:r>
      <w:r>
        <w:t>30</w:t>
      </w:r>
      <w:r>
        <w:fldChar w:fldCharType="end"/>
      </w:r>
      <w:r>
        <w:rPr>
          <w:rFonts w:ascii="Times New Roman" w:hAnsi="Times New Roman" w:eastAsia="黑体" w:cs="Times New Roman"/>
        </w:rPr>
        <w:fldChar w:fldCharType="end"/>
      </w:r>
    </w:p>
    <w:p>
      <w:pPr>
        <w:pStyle w:val="35"/>
        <w:tabs>
          <w:tab w:val="right" w:leader="middleDot" w:pos="8959"/>
        </w:tabs>
        <w:rPr>
          <w:rFonts w:hint="eastAsia" w:eastAsia="黑体"/>
          <w:lang w:val="en-US" w:eastAsia="zh-C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rPr>
          <w:rFonts w:hint="eastAsia"/>
          <w:lang w:val="en-US" w:eastAsia="zh-CN"/>
        </w:rPr>
        <w:t>4</w:t>
      </w:r>
      <w:r>
        <w:rPr>
          <w:rFonts w:ascii="Times New Roman" w:hAnsi="Times New Roman" w:eastAsia="黑体" w:cs="Times New Roman"/>
        </w:rPr>
        <w:fldChar w:fldCharType="end"/>
      </w:r>
      <w:r>
        <w:rPr>
          <w:rFonts w:hint="eastAsia" w:ascii="Times New Roman" w:hAnsi="Times New Roman" w:eastAsia="黑体" w:cs="Times New Roman"/>
          <w:lang w:val="en-US" w:eastAsia="zh-CN"/>
        </w:rPr>
        <w:t>1</w:t>
      </w:r>
    </w:p>
    <w:p>
      <w:pPr>
        <w:pStyle w:val="35"/>
        <w:tabs>
          <w:tab w:val="right" w:leader="middleDot" w:pos="8959"/>
        </w:tabs>
        <w:rPr>
          <w:rFonts w:hint="eastAsia" w:eastAsia="黑体"/>
          <w:lang w:val="en-US" w:eastAsia="zh-C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rPr>
          <w:rFonts w:hint="eastAsia"/>
          <w:lang w:val="en-US" w:eastAsia="zh-CN"/>
        </w:rPr>
        <w:t>4</w:t>
      </w:r>
      <w:r>
        <w:rPr>
          <w:rFonts w:ascii="Times New Roman" w:hAnsi="Times New Roman" w:eastAsia="黑体" w:cs="Times New Roman"/>
        </w:rPr>
        <w:fldChar w:fldCharType="end"/>
      </w:r>
      <w:r>
        <w:rPr>
          <w:rFonts w:hint="eastAsia" w:ascii="Times New Roman" w:hAnsi="Times New Roman" w:eastAsia="黑体" w:cs="Times New Roman"/>
          <w:lang w:val="en-US" w:eastAsia="zh-CN"/>
        </w:rPr>
        <w:t>8</w:t>
      </w:r>
    </w:p>
    <w:p>
      <w:pPr>
        <w:pStyle w:val="35"/>
        <w:tabs>
          <w:tab w:val="right" w:leader="middleDot" w:pos="8959"/>
        </w:tabs>
        <w:rPr>
          <w:rFonts w:hint="eastAsia" w:ascii="Times New Roman" w:hAnsi="Times New Roman" w:eastAsia="黑体" w:cs="Times New Roman"/>
          <w:lang w:val="en-US" w:eastAsia="zh-C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rPr>
          <w:rFonts w:hint="eastAsia"/>
          <w:lang w:val="en-US" w:eastAsia="zh-CN"/>
        </w:rPr>
        <w:t>5</w:t>
      </w:r>
      <w:r>
        <w:rPr>
          <w:rFonts w:ascii="Times New Roman" w:hAnsi="Times New Roman" w:eastAsia="黑体" w:cs="Times New Roman"/>
        </w:rPr>
        <w:fldChar w:fldCharType="end"/>
      </w:r>
      <w:r>
        <w:rPr>
          <w:rFonts w:hint="eastAsia" w:ascii="Times New Roman" w:hAnsi="Times New Roman" w:eastAsia="黑体" w:cs="Times New Roman"/>
          <w:lang w:val="en-US" w:eastAsia="zh-CN"/>
        </w:rPr>
        <w:t>3</w:t>
      </w:r>
    </w:p>
    <w:p>
      <w:pPr>
        <w:tabs>
          <w:tab w:val="left" w:pos="1992"/>
          <w:tab w:val="center" w:pos="4153"/>
        </w:tabs>
        <w:jc w:val="left"/>
        <w:rPr>
          <w:rFonts w:hint="eastAsia"/>
        </w:rPr>
      </w:pPr>
    </w:p>
    <w:p>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0" w:name="_Toc6592"/>
      <w:bookmarkStart w:id="1" w:name="_Toc26117"/>
      <w:r>
        <w:rPr>
          <w:rFonts w:eastAsia="黑体"/>
          <w:b/>
          <w:bCs/>
          <w:sz w:val="32"/>
          <w:szCs w:val="32"/>
        </w:rPr>
        <w:t>第一章  招标公告</w:t>
      </w:r>
      <w:bookmarkEnd w:id="0"/>
      <w:bookmarkEnd w:id="1"/>
    </w:p>
    <w:p>
      <w:pPr>
        <w:spacing w:line="500" w:lineRule="exact"/>
        <w:jc w:val="center"/>
        <w:rPr>
          <w:rFonts w:eastAsia="黑体"/>
          <w:sz w:val="28"/>
          <w:szCs w:val="28"/>
        </w:rPr>
      </w:pPr>
      <w:r>
        <w:rPr>
          <w:rFonts w:hint="eastAsia" w:eastAsia="黑体"/>
          <w:sz w:val="28"/>
          <w:szCs w:val="28"/>
        </w:rPr>
        <w:t>安徽云里安凹乡村旅游发展有限公司食品原材料</w:t>
      </w:r>
      <w:r>
        <w:rPr>
          <w:rFonts w:hint="eastAsia" w:eastAsia="黑体"/>
          <w:sz w:val="28"/>
          <w:szCs w:val="28"/>
          <w:lang w:val="en-US" w:eastAsia="zh-CN"/>
        </w:rPr>
        <w:t>采购蔬菜</w:t>
      </w:r>
      <w:r>
        <w:rPr>
          <w:rFonts w:hint="eastAsia" w:eastAsia="黑体"/>
          <w:sz w:val="28"/>
          <w:szCs w:val="28"/>
        </w:rPr>
        <w:t>类</w:t>
      </w:r>
      <w:r>
        <w:rPr>
          <w:rFonts w:eastAsia="黑体"/>
          <w:sz w:val="28"/>
          <w:szCs w:val="28"/>
        </w:rPr>
        <w:t xml:space="preserve">招标公告 </w:t>
      </w:r>
    </w:p>
    <w:p>
      <w:pPr>
        <w:spacing w:line="500" w:lineRule="exact"/>
        <w:ind w:firstLine="420" w:firstLineChars="200"/>
        <w:rPr>
          <w:bCs/>
          <w:color w:val="000000"/>
        </w:rPr>
      </w:pPr>
      <w:r>
        <w:rPr>
          <w:bCs/>
          <w:color w:val="000000"/>
          <w:u w:val="single"/>
        </w:rPr>
        <w:t xml:space="preserve"> </w:t>
      </w:r>
      <w:r>
        <w:rPr>
          <w:rFonts w:hint="eastAsia"/>
          <w:bCs/>
          <w:color w:val="000000"/>
          <w:u w:val="single"/>
        </w:rPr>
        <w:t>安徽云里安凹乡村旅游发展有限公司</w:t>
      </w:r>
      <w:r>
        <w:rPr>
          <w:bCs/>
          <w:color w:val="000000"/>
          <w:u w:val="single"/>
        </w:rPr>
        <w:t xml:space="preserve"> </w:t>
      </w:r>
      <w:r>
        <w:rPr>
          <w:rFonts w:hint="eastAsia"/>
          <w:bCs/>
          <w:color w:val="000000"/>
        </w:rPr>
        <w:t>（简称“招标人”）</w:t>
      </w:r>
      <w:r>
        <w:rPr>
          <w:bCs/>
          <w:color w:val="000000"/>
        </w:rPr>
        <w:t>现对</w:t>
      </w:r>
      <w:r>
        <w:rPr>
          <w:rFonts w:hint="eastAsia"/>
          <w:bCs/>
          <w:color w:val="000000"/>
          <w:u w:val="single"/>
        </w:rPr>
        <w:t>安徽云里安凹乡村旅游发展有限公司食品原材料</w:t>
      </w:r>
      <w:r>
        <w:rPr>
          <w:rFonts w:hint="eastAsia"/>
          <w:bCs/>
          <w:color w:val="000000"/>
          <w:u w:val="single"/>
          <w:lang w:val="en-US" w:eastAsia="zh-CN"/>
        </w:rPr>
        <w:t>采购蔬菜类</w:t>
      </w:r>
      <w:r>
        <w:rPr>
          <w:bCs/>
          <w:color w:val="000000"/>
        </w:rPr>
        <w:t>进行公开招标，欢迎具备条件的投标人参加投标。</w:t>
      </w:r>
    </w:p>
    <w:p>
      <w:pPr>
        <w:spacing w:line="500" w:lineRule="exact"/>
        <w:rPr>
          <w:rFonts w:eastAsia="黑体"/>
          <w:sz w:val="24"/>
        </w:rPr>
      </w:pPr>
      <w:r>
        <w:rPr>
          <w:rFonts w:eastAsia="黑体"/>
          <w:sz w:val="24"/>
        </w:rPr>
        <w:t>1. 项目概况与招标范围</w:t>
      </w:r>
    </w:p>
    <w:p>
      <w:pPr>
        <w:spacing w:line="500" w:lineRule="exact"/>
        <w:ind w:firstLine="437"/>
        <w:rPr>
          <w:rFonts w:hint="eastAsia"/>
          <w:u w:val="single"/>
          <w:lang w:val="en-US" w:eastAsia="zh-CN"/>
        </w:rPr>
      </w:pPr>
      <w:r>
        <w:rPr>
          <w:bCs/>
          <w:snapToGrid w:val="0"/>
        </w:rPr>
        <w:t>1.1 项目名称：</w:t>
      </w:r>
      <w:r>
        <w:rPr>
          <w:rFonts w:hint="eastAsia"/>
          <w:u w:val="single"/>
        </w:rPr>
        <w:t>安徽云里安凹乡村旅游发展有限公司投资食品原材料</w:t>
      </w:r>
      <w:r>
        <w:rPr>
          <w:rFonts w:hint="eastAsia"/>
          <w:u w:val="single"/>
          <w:lang w:val="en-US" w:eastAsia="zh-CN"/>
        </w:rPr>
        <w:t>采购蔬菜类</w:t>
      </w:r>
    </w:p>
    <w:p>
      <w:pPr>
        <w:spacing w:line="500" w:lineRule="exact"/>
        <w:ind w:firstLine="437"/>
        <w:rPr>
          <w:rFonts w:hint="default"/>
          <w:bCs/>
          <w:snapToGrid w:val="0"/>
          <w:u w:val="single"/>
          <w:lang w:val="en-US"/>
        </w:rPr>
      </w:pPr>
      <w:r>
        <w:rPr>
          <w:bCs/>
          <w:snapToGrid w:val="0"/>
        </w:rPr>
        <w:t>1.2 项目编号：</w:t>
      </w:r>
      <w:r>
        <w:rPr>
          <w:rFonts w:hint="eastAsia"/>
          <w:bCs/>
          <w:snapToGrid w:val="0"/>
          <w:u w:val="single"/>
          <w:lang w:val="en-US" w:eastAsia="zh-CN"/>
        </w:rPr>
        <w:t>2025YLAW002</w:t>
      </w:r>
    </w:p>
    <w:p>
      <w:pPr>
        <w:spacing w:line="500" w:lineRule="exact"/>
        <w:ind w:firstLine="437"/>
        <w:rPr>
          <w:bCs/>
          <w:snapToGrid w:val="0"/>
        </w:rPr>
      </w:pPr>
      <w:r>
        <w:rPr>
          <w:bCs/>
          <w:snapToGrid w:val="0"/>
        </w:rPr>
        <w:t>1.</w:t>
      </w:r>
      <w:r>
        <w:rPr>
          <w:rFonts w:hint="eastAsia"/>
          <w:bCs/>
          <w:snapToGrid w:val="0"/>
          <w:lang w:val="en-US" w:eastAsia="zh-CN"/>
        </w:rPr>
        <w:t>3</w:t>
      </w:r>
      <w:r>
        <w:rPr>
          <w:bCs/>
          <w:snapToGrid w:val="0"/>
        </w:rPr>
        <w:t xml:space="preserve"> 招标人：</w:t>
      </w:r>
      <w:r>
        <w:rPr>
          <w:bCs/>
          <w:snapToGrid w:val="0"/>
          <w:u w:val="single"/>
        </w:rPr>
        <w:t xml:space="preserve">  </w:t>
      </w:r>
      <w:r>
        <w:rPr>
          <w:bCs/>
          <w:color w:val="000000"/>
          <w:u w:val="single"/>
        </w:rPr>
        <w:t xml:space="preserve"> </w:t>
      </w:r>
      <w:r>
        <w:rPr>
          <w:rFonts w:hint="eastAsia"/>
          <w:bCs/>
          <w:color w:val="000000"/>
          <w:u w:val="single"/>
        </w:rPr>
        <w:t>安徽云里安凹乡村旅游发展有限公司</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4</w:t>
      </w:r>
      <w:r>
        <w:rPr>
          <w:bCs/>
          <w:snapToGrid w:val="0"/>
        </w:rPr>
        <w:t xml:space="preserve"> 招标范围： </w:t>
      </w:r>
      <w:r>
        <w:rPr>
          <w:rFonts w:hint="eastAsia"/>
          <w:bCs/>
          <w:snapToGrid w:val="0"/>
          <w:u w:val="single"/>
          <w:lang w:val="en-US" w:eastAsia="zh-CN"/>
        </w:rPr>
        <w:t>蔬菜类食材</w:t>
      </w:r>
      <w:r>
        <w:rPr>
          <w:rFonts w:hint="eastAsia"/>
          <w:u w:val="single"/>
          <w:lang w:eastAsia="zh-CN"/>
        </w:rPr>
        <w:t>，</w:t>
      </w:r>
      <w:r>
        <w:rPr>
          <w:rFonts w:hint="eastAsia" w:ascii="Times New Roman" w:hAnsi="Times New Roman"/>
          <w:bCs/>
          <w:snapToGrid w:val="0"/>
          <w:szCs w:val="24"/>
          <w:u w:val="single"/>
        </w:rPr>
        <w:t>详见招标文件</w:t>
      </w:r>
      <w:r>
        <w:rPr>
          <w:rFonts w:hint="eastAsia"/>
          <w:u w:val="single"/>
          <w:lang w:val="en-US" w:eastAsia="zh-CN"/>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5</w:t>
      </w:r>
      <w:r>
        <w:rPr>
          <w:bCs/>
          <w:snapToGrid w:val="0"/>
        </w:rPr>
        <w:t xml:space="preserve"> 项目概算：</w:t>
      </w:r>
      <w:r>
        <w:rPr>
          <w:bCs/>
          <w:snapToGrid w:val="0"/>
          <w:u w:val="single"/>
        </w:rPr>
        <w:t xml:space="preserve">  </w:t>
      </w:r>
      <w:r>
        <w:rPr>
          <w:rFonts w:hint="eastAsia"/>
          <w:bCs/>
          <w:snapToGrid w:val="0"/>
          <w:u w:val="single"/>
          <w:lang w:val="en-US" w:eastAsia="zh-CN"/>
        </w:rPr>
        <w:t>33万</w:t>
      </w:r>
      <w:r>
        <w:rPr>
          <w:rFonts w:hint="eastAsia"/>
          <w:bCs/>
          <w:snapToGrid w:val="0"/>
          <w:u w:val="single"/>
          <w:lang w:eastAsia="zh-CN"/>
        </w:rPr>
        <w:t>（</w:t>
      </w:r>
      <w:r>
        <w:rPr>
          <w:rFonts w:hint="eastAsia"/>
          <w:bCs/>
          <w:snapToGrid w:val="0"/>
          <w:u w:val="single"/>
          <w:lang w:val="en-US" w:eastAsia="zh-CN"/>
        </w:rPr>
        <w:t>一期云里安凹预算23万元，二期云溪山舍10万元</w:t>
      </w:r>
      <w:r>
        <w:rPr>
          <w:rFonts w:hint="eastAsia"/>
          <w:bCs/>
          <w:snapToGrid w:val="0"/>
          <w:u w:val="single"/>
          <w:lang w:eastAsia="zh-CN"/>
        </w:rPr>
        <w:t>）</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6</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r>
        <w:rPr>
          <w:bCs/>
          <w:snapToGrid w:val="0"/>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7</w:t>
      </w:r>
      <w:r>
        <w:rPr>
          <w:bCs/>
          <w:snapToGrid w:val="0"/>
          <w:color w:val="000000"/>
          <w:kern w:val="0"/>
          <w:szCs w:val="21"/>
        </w:rPr>
        <w:t xml:space="preserve"> 交货（安装）地点：</w:t>
      </w:r>
      <w:r>
        <w:rPr>
          <w:rFonts w:hint="eastAsia"/>
          <w:color w:val="000000"/>
          <w:u w:val="single"/>
        </w:rPr>
        <w:t xml:space="preserve">具体送货时间以委托人通知为准，并保质保量将货物送达委托人指定地点，按照相关规定须进行卫生检验检疫的，应同时提供依法有效的该批货物经检验合格的证明等待验收。委托人紧急需要的品种，必须在委托人通知后次日早上送至委托人指定地点。   </w:t>
      </w:r>
      <w:r>
        <w:rPr>
          <w:color w:val="000000"/>
          <w:u w:val="single"/>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8</w:t>
      </w:r>
      <w:r>
        <w:rPr>
          <w:bCs/>
          <w:snapToGrid w:val="0"/>
          <w:color w:val="000000"/>
          <w:kern w:val="0"/>
          <w:szCs w:val="21"/>
        </w:rPr>
        <w:t xml:space="preserve"> 交货（安装）周期：</w:t>
      </w:r>
      <w:r>
        <w:rPr>
          <w:color w:val="000000"/>
          <w:u w:val="single"/>
        </w:rPr>
        <w:t xml:space="preserve">   </w:t>
      </w:r>
      <w:r>
        <w:rPr>
          <w:rFonts w:hint="eastAsia"/>
          <w:color w:val="000000"/>
          <w:u w:val="single"/>
          <w:lang w:val="en-US" w:eastAsia="zh-CN"/>
        </w:rPr>
        <w:t>1年</w:t>
      </w:r>
      <w:r>
        <w:rPr>
          <w:color w:val="000000"/>
          <w:u w:val="single"/>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9</w:t>
      </w:r>
      <w:r>
        <w:rPr>
          <w:bCs/>
          <w:snapToGrid w:val="0"/>
        </w:rPr>
        <w:t xml:space="preserve"> 项目性质：</w:t>
      </w:r>
      <w:r>
        <w:rPr>
          <w:bCs/>
          <w:snapToGrid w:val="0"/>
          <w:u w:val="single"/>
        </w:rPr>
        <w:t xml:space="preserve">           货物类                </w:t>
      </w:r>
    </w:p>
    <w:p>
      <w:pPr>
        <w:spacing w:line="500" w:lineRule="exact"/>
        <w:ind w:firstLine="437"/>
        <w:rPr>
          <w:bCs/>
          <w:snapToGrid w:val="0"/>
        </w:rPr>
      </w:pPr>
      <w:r>
        <w:rPr>
          <w:bCs/>
          <w:snapToGrid w:val="0"/>
        </w:rPr>
        <w:t>1.</w:t>
      </w:r>
      <w:r>
        <w:rPr>
          <w:rFonts w:hint="eastAsia"/>
          <w:bCs/>
          <w:snapToGrid w:val="0"/>
          <w:lang w:val="en-US" w:eastAsia="zh-CN"/>
        </w:rPr>
        <w:t>10</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r>
        <w:rPr>
          <w:bCs/>
          <w:snapToGrid w:val="0"/>
        </w:rPr>
        <w:t xml:space="preserve">                                 </w:t>
      </w:r>
    </w:p>
    <w:p>
      <w:pPr>
        <w:spacing w:line="500" w:lineRule="exact"/>
        <w:rPr>
          <w:rFonts w:eastAsia="黑体"/>
          <w:sz w:val="24"/>
        </w:rPr>
      </w:pPr>
      <w:r>
        <w:rPr>
          <w:rFonts w:eastAsia="黑体"/>
          <w:sz w:val="24"/>
        </w:rPr>
        <w:t>2. 投标人资格要求</w:t>
      </w:r>
    </w:p>
    <w:p>
      <w:pPr>
        <w:spacing w:line="500" w:lineRule="exact"/>
        <w:ind w:firstLine="437"/>
        <w:rPr>
          <w:bCs/>
          <w:snapToGrid w:val="0"/>
          <w:kern w:val="0"/>
          <w:szCs w:val="21"/>
        </w:rPr>
      </w:pPr>
      <w:r>
        <w:rPr>
          <w:bCs/>
          <w:snapToGrid w:val="0"/>
          <w:kern w:val="0"/>
          <w:szCs w:val="21"/>
        </w:rPr>
        <w:t>2.1具有独立承担民事责任的能力</w:t>
      </w:r>
      <w:r>
        <w:rPr>
          <w:rFonts w:hint="eastAsia"/>
          <w:bCs/>
          <w:snapToGrid w:val="0"/>
          <w:kern w:val="0"/>
          <w:szCs w:val="21"/>
          <w:lang w:eastAsia="zh-CN"/>
        </w:rPr>
        <w:t>，</w:t>
      </w:r>
      <w:r>
        <w:rPr>
          <w:rFonts w:hint="eastAsia"/>
          <w:bCs/>
          <w:snapToGrid w:val="0"/>
          <w:kern w:val="0"/>
          <w:szCs w:val="21"/>
          <w:lang w:val="en-US" w:eastAsia="zh-CN"/>
        </w:rPr>
        <w:t>具有</w:t>
      </w:r>
      <w:r>
        <w:rPr>
          <w:rFonts w:hint="eastAsia"/>
          <w:bCs/>
          <w:snapToGrid w:val="0"/>
          <w:kern w:val="0"/>
          <w:szCs w:val="21"/>
        </w:rPr>
        <w:t>中华人民共和国境内的一般纳税人。</w:t>
      </w:r>
    </w:p>
    <w:p>
      <w:pPr>
        <w:spacing w:line="500" w:lineRule="exact"/>
        <w:ind w:firstLine="437"/>
        <w:rPr>
          <w:rFonts w:hint="eastAsia" w:eastAsia="宋体"/>
          <w:bCs/>
          <w:snapToGrid w:val="0"/>
          <w:kern w:val="0"/>
          <w:szCs w:val="21"/>
          <w:lang w:eastAsia="zh-CN"/>
        </w:rPr>
      </w:pPr>
      <w:r>
        <w:rPr>
          <w:bCs/>
          <w:snapToGrid w:val="0"/>
          <w:kern w:val="0"/>
          <w:szCs w:val="21"/>
        </w:rPr>
        <w:t>2.2 资质要求：</w:t>
      </w:r>
      <w:r>
        <w:rPr>
          <w:rFonts w:hint="eastAsia"/>
          <w:bCs/>
          <w:snapToGrid w:val="0"/>
          <w:kern w:val="0"/>
          <w:szCs w:val="21"/>
          <w:u w:val="single"/>
        </w:rPr>
        <w:t>有效营业执照、税务登记证和组织机构代码证（或新版三证合一营业执照）</w:t>
      </w:r>
      <w:r>
        <w:rPr>
          <w:rFonts w:hint="eastAsia"/>
          <w:bCs/>
          <w:snapToGrid w:val="0"/>
          <w:kern w:val="0"/>
          <w:szCs w:val="21"/>
          <w:u w:val="single"/>
          <w:lang w:eastAsia="zh-CN"/>
        </w:rPr>
        <w:t>，</w:t>
      </w:r>
      <w:r>
        <w:rPr>
          <w:rFonts w:hint="eastAsia"/>
          <w:bCs/>
          <w:snapToGrid w:val="0"/>
          <w:kern w:val="0"/>
          <w:szCs w:val="21"/>
          <w:u w:val="single"/>
        </w:rPr>
        <w:t>具有有效的《食品生产许可证》或《食品经营许可证》</w:t>
      </w:r>
      <w:r>
        <w:rPr>
          <w:rFonts w:hint="eastAsia"/>
          <w:bCs/>
          <w:snapToGrid w:val="0"/>
          <w:kern w:val="0"/>
          <w:szCs w:val="21"/>
          <w:u w:val="single"/>
          <w:lang w:eastAsia="zh-CN"/>
        </w:rPr>
        <w:t>。</w:t>
      </w:r>
    </w:p>
    <w:p>
      <w:pPr>
        <w:spacing w:line="500" w:lineRule="exact"/>
        <w:ind w:firstLine="437"/>
        <w:rPr>
          <w:bCs/>
          <w:snapToGrid w:val="0"/>
          <w:kern w:val="0"/>
          <w:szCs w:val="21"/>
        </w:rPr>
      </w:pPr>
      <w:r>
        <w:rPr>
          <w:bCs/>
          <w:snapToGrid w:val="0"/>
          <w:kern w:val="0"/>
          <w:szCs w:val="21"/>
        </w:rPr>
        <w:t>2.3 业绩要求： 自</w:t>
      </w:r>
      <w:r>
        <w:rPr>
          <w:bCs/>
          <w:snapToGrid w:val="0"/>
          <w:kern w:val="0"/>
          <w:szCs w:val="21"/>
          <w:u w:val="single"/>
        </w:rPr>
        <w:t xml:space="preserve"> </w:t>
      </w:r>
      <w:r>
        <w:rPr>
          <w:rFonts w:hint="eastAsia"/>
          <w:bCs/>
          <w:snapToGrid w:val="0"/>
          <w:kern w:val="0"/>
          <w:szCs w:val="21"/>
          <w:u w:val="single"/>
          <w:lang w:val="en-US" w:eastAsia="zh-CN"/>
        </w:rPr>
        <w:t>2022</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日以来（以合同签订时间为准），投标人须具有</w:t>
      </w:r>
      <w:r>
        <w:rPr>
          <w:rFonts w:hint="eastAsia"/>
          <w:bCs/>
          <w:snapToGrid w:val="0"/>
          <w:kern w:val="0"/>
          <w:szCs w:val="21"/>
          <w:lang w:val="en-US" w:eastAsia="zh-CN"/>
        </w:rPr>
        <w:t>10万以上的酒店</w:t>
      </w:r>
      <w:r>
        <w:rPr>
          <w:rFonts w:hint="eastAsia"/>
          <w:u w:val="none"/>
          <w:lang w:val="en-US" w:eastAsia="zh-CN"/>
        </w:rPr>
        <w:t>蔬菜食材</w:t>
      </w:r>
      <w:r>
        <w:rPr>
          <w:rFonts w:hint="eastAsia"/>
          <w:u w:val="none"/>
        </w:rPr>
        <w:t>品类</w:t>
      </w:r>
      <w:r>
        <w:rPr>
          <w:bCs/>
          <w:snapToGrid w:val="0"/>
          <w:kern w:val="0"/>
          <w:szCs w:val="21"/>
        </w:rPr>
        <w:t>供货业绩。</w:t>
      </w:r>
    </w:p>
    <w:p>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pPr>
        <w:spacing w:line="500" w:lineRule="exact"/>
        <w:ind w:firstLine="437"/>
        <w:rPr>
          <w:bCs/>
          <w:snapToGrid w:val="0"/>
          <w:kern w:val="0"/>
          <w:szCs w:val="21"/>
        </w:rPr>
      </w:pPr>
      <w:r>
        <w:rPr>
          <w:bCs/>
          <w:snapToGrid w:val="0"/>
          <w:color w:val="000000"/>
          <w:kern w:val="0"/>
          <w:szCs w:val="21"/>
        </w:rPr>
        <w:t>2.5信誉要求：</w:t>
      </w:r>
      <w:r>
        <w:rPr>
          <w:rFonts w:hint="eastAsia"/>
          <w:bCs/>
          <w:snapToGrid w:val="0"/>
          <w:color w:val="000000"/>
          <w:kern w:val="0"/>
          <w:szCs w:val="21"/>
          <w:lang w:val="en-US" w:eastAsia="zh-CN"/>
        </w:rPr>
        <w:t>投标人近二年未被列入合肥文旅博览集团有限公司信用评价体系黑名单，</w:t>
      </w: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37"/>
        <w:rPr>
          <w:bCs/>
          <w:snapToGrid w:val="0"/>
          <w:color w:val="000000"/>
          <w:kern w:val="0"/>
          <w:szCs w:val="21"/>
        </w:rPr>
      </w:pPr>
      <w:r>
        <w:rPr>
          <w:bCs/>
          <w:snapToGrid w:val="0"/>
          <w:color w:val="000000"/>
          <w:kern w:val="0"/>
          <w:szCs w:val="21"/>
        </w:rPr>
        <w:t>2.6 本次招标</w:t>
      </w:r>
      <w:r>
        <w:rPr>
          <w:color w:val="000000"/>
          <w:u w:val="single"/>
        </w:rPr>
        <w:t xml:space="preserve"> </w:t>
      </w:r>
      <w:r>
        <w:rPr>
          <w:rFonts w:hint="eastAsia"/>
          <w:i w:val="0"/>
          <w:iCs w:val="0"/>
          <w:color w:val="000000"/>
          <w:u w:val="single"/>
          <w:lang w:val="en-US" w:eastAsia="zh-CN"/>
        </w:rPr>
        <w:t>不接受</w:t>
      </w:r>
      <w:r>
        <w:rPr>
          <w:i w:val="0"/>
          <w:iCs w:val="0"/>
          <w:color w:val="000000"/>
          <w:u w:val="single"/>
        </w:rPr>
        <w:t xml:space="preserve"> </w:t>
      </w:r>
      <w:r>
        <w:rPr>
          <w:bCs/>
          <w:snapToGrid w:val="0"/>
          <w:color w:val="000000"/>
          <w:kern w:val="0"/>
          <w:szCs w:val="21"/>
        </w:rPr>
        <w:t>联合体投标。</w:t>
      </w:r>
    </w:p>
    <w:p>
      <w:pPr>
        <w:spacing w:line="500" w:lineRule="exact"/>
        <w:ind w:firstLine="437"/>
        <w:rPr>
          <w:rFonts w:hint="eastAsia" w:eastAsia="宋体"/>
          <w:bCs/>
          <w:i/>
          <w:iCs/>
          <w:snapToGrid w:val="0"/>
          <w:color w:val="000000"/>
          <w:kern w:val="0"/>
          <w:szCs w:val="21"/>
          <w:lang w:eastAsia="zh-CN"/>
        </w:rPr>
      </w:pPr>
      <w:r>
        <w:rPr>
          <w:bCs/>
          <w:snapToGrid w:val="0"/>
          <w:color w:val="000000"/>
          <w:kern w:val="0"/>
          <w:szCs w:val="21"/>
        </w:rPr>
        <w:t>2.7 一个制造商对同一品牌同一型号的货物，仅能委托一个代理商参加投标</w:t>
      </w:r>
      <w:r>
        <w:rPr>
          <w:rFonts w:hint="eastAsia"/>
          <w:bCs/>
          <w:snapToGrid w:val="0"/>
          <w:color w:val="000000"/>
          <w:kern w:val="0"/>
          <w:szCs w:val="21"/>
          <w:lang w:eastAsia="zh-CN"/>
        </w:rPr>
        <w:t>。</w:t>
      </w:r>
    </w:p>
    <w:p>
      <w:pPr>
        <w:spacing w:line="500" w:lineRule="exact"/>
        <w:ind w:firstLine="437"/>
        <w:rPr>
          <w:color w:val="000000"/>
        </w:rPr>
      </w:pPr>
      <w:r>
        <w:rPr>
          <w:bCs/>
          <w:snapToGrid w:val="0"/>
          <w:color w:val="000000"/>
          <w:kern w:val="0"/>
          <w:szCs w:val="21"/>
        </w:rPr>
        <w:t>2.</w:t>
      </w:r>
      <w:r>
        <w:rPr>
          <w:rFonts w:hint="eastAsia"/>
          <w:bCs/>
          <w:snapToGrid w:val="0"/>
          <w:color w:val="000000"/>
          <w:kern w:val="0"/>
          <w:szCs w:val="21"/>
          <w:lang w:val="en-US" w:eastAsia="zh-CN"/>
        </w:rPr>
        <w:t>8</w:t>
      </w:r>
      <w:r>
        <w:rPr>
          <w:bCs/>
          <w:snapToGrid w:val="0"/>
          <w:color w:val="000000"/>
          <w:kern w:val="0"/>
          <w:szCs w:val="21"/>
        </w:rPr>
        <w:t>其他要求：</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rFonts w:hint="eastAsia"/>
          <w:bCs/>
          <w:snapToGrid w:val="0"/>
          <w:color w:val="000000"/>
          <w:u w:val="single"/>
          <w:lang w:val="en-US" w:eastAsia="zh-CN"/>
        </w:rPr>
        <w:t xml:space="preserve">  2025</w:t>
      </w:r>
      <w:r>
        <w:rPr>
          <w:bCs/>
          <w:snapToGrid w:val="0"/>
          <w:kern w:val="0"/>
          <w:szCs w:val="21"/>
          <w:u w:val="single"/>
        </w:rPr>
        <w:t xml:space="preserve"> </w:t>
      </w:r>
      <w:r>
        <w:rPr>
          <w:bCs/>
          <w:snapToGrid w:val="0"/>
          <w:color w:val="000000"/>
        </w:rPr>
        <w:t>年</w:t>
      </w:r>
      <w:r>
        <w:rPr>
          <w:rFonts w:hint="eastAsia"/>
          <w:bCs/>
          <w:snapToGrid w:val="0"/>
          <w:color w:val="000000"/>
          <w:u w:val="single"/>
          <w:lang w:val="en-US" w:eastAsia="zh-CN"/>
        </w:rPr>
        <w:t xml:space="preserve"> 12</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26 </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 xml:space="preserve">2026 </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1</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5 </w:t>
      </w:r>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rFonts w:hint="eastAsia"/>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w:t>
      </w:r>
      <w:r>
        <w:rPr>
          <w:rFonts w:hint="eastAsia"/>
          <w:bCs/>
          <w:snapToGrid w:val="0"/>
          <w:color w:val="000000"/>
        </w:rPr>
        <w:t>登录</w:t>
      </w:r>
      <w:r>
        <w:rPr>
          <w:rFonts w:hint="eastAsia"/>
          <w:bCs/>
          <w:snapToGrid w:val="0"/>
          <w:color w:val="000000"/>
          <w:lang w:val="en-US" w:eastAsia="zh-CN"/>
        </w:rPr>
        <w:t>合肥</w:t>
      </w:r>
      <w:r>
        <w:rPr>
          <w:rFonts w:hint="eastAsia"/>
          <w:bCs/>
          <w:snapToGrid w:val="0"/>
          <w:color w:val="000000"/>
        </w:rPr>
        <w:t>文旅博览集团有限公司网站http://www.zwzcgl.com下载标书；</w:t>
      </w:r>
    </w:p>
    <w:p>
      <w:pPr>
        <w:autoSpaceDE w:val="0"/>
        <w:autoSpaceDN w:val="0"/>
        <w:adjustRightInd w:val="0"/>
        <w:spacing w:line="360" w:lineRule="auto"/>
        <w:ind w:firstLine="420" w:firstLineChars="200"/>
        <w:rPr>
          <w:rFonts w:ascii="Times New Roman" w:hAnsi="Times New Roman"/>
          <w:bCs/>
          <w:snapToGrid w:val="0"/>
          <w:color w:val="000000"/>
        </w:rPr>
      </w:pPr>
      <w:r>
        <w:rPr>
          <w:bCs/>
          <w:snapToGrid w:val="0"/>
          <w:color w:val="000000"/>
        </w:rPr>
        <w:t>3.3 报名方法：投标人下载附件《投标报名信息</w:t>
      </w:r>
      <w:bookmarkStart w:id="455" w:name="_GoBack"/>
      <w:bookmarkEnd w:id="455"/>
      <w:r>
        <w:rPr>
          <w:bCs/>
          <w:snapToGrid w:val="0"/>
          <w:color w:val="000000"/>
        </w:rPr>
        <w:t>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：3243766363@qq.com</w:t>
      </w:r>
    </w:p>
    <w:p>
      <w:pPr>
        <w:spacing w:line="500" w:lineRule="exact"/>
        <w:rPr>
          <w:rFonts w:eastAsia="黑体"/>
          <w:sz w:val="24"/>
        </w:rPr>
      </w:pPr>
      <w:r>
        <w:rPr>
          <w:rFonts w:eastAsia="黑体"/>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pPr>
        <w:spacing w:line="500" w:lineRule="exact"/>
        <w:rPr>
          <w:rFonts w:eastAsia="黑体"/>
          <w:sz w:val="24"/>
        </w:rPr>
      </w:pPr>
      <w:r>
        <w:rPr>
          <w:rFonts w:eastAsia="黑体"/>
          <w:sz w:val="24"/>
        </w:rPr>
        <w:t>5.</w:t>
      </w:r>
      <w:r>
        <w:t xml:space="preserve"> </w:t>
      </w:r>
      <w:r>
        <w:rPr>
          <w:rFonts w:eastAsia="黑体"/>
          <w:sz w:val="24"/>
        </w:rPr>
        <w:t>开标时间及地点</w:t>
      </w:r>
    </w:p>
    <w:p>
      <w:pPr>
        <w:widowControl/>
        <w:spacing w:line="500" w:lineRule="exact"/>
        <w:ind w:firstLine="420" w:firstLineChars="200"/>
        <w:jc w:val="left"/>
        <w:rPr>
          <w:bCs/>
          <w:color w:val="0000FF"/>
          <w:szCs w:val="21"/>
        </w:rPr>
      </w:pPr>
      <w:r>
        <w:rPr>
          <w:bCs/>
          <w:snapToGrid w:val="0"/>
          <w:kern w:val="0"/>
          <w:szCs w:val="21"/>
        </w:rPr>
        <w:t>5.1 开标时间：</w:t>
      </w:r>
      <w:r>
        <w:rPr>
          <w:bCs/>
          <w:snapToGrid w:val="0"/>
          <w:color w:val="auto"/>
          <w:kern w:val="0"/>
          <w:szCs w:val="21"/>
          <w:u w:val="single"/>
        </w:rPr>
        <w:t xml:space="preserve"> </w:t>
      </w:r>
      <w:r>
        <w:rPr>
          <w:rFonts w:hint="eastAsia"/>
          <w:bCs/>
          <w:snapToGrid w:val="0"/>
          <w:color w:val="auto"/>
          <w:kern w:val="0"/>
          <w:szCs w:val="21"/>
          <w:u w:val="single"/>
          <w:lang w:val="en-US" w:eastAsia="zh-CN"/>
        </w:rPr>
        <w:t>2026</w:t>
      </w:r>
      <w:r>
        <w:rPr>
          <w:bCs/>
          <w:snapToGrid w:val="0"/>
          <w:color w:val="auto"/>
          <w:kern w:val="0"/>
          <w:szCs w:val="21"/>
          <w:u w:val="single"/>
        </w:rPr>
        <w:t xml:space="preserve"> </w:t>
      </w:r>
      <w:r>
        <w:rPr>
          <w:bCs/>
          <w:color w:val="auto"/>
          <w:szCs w:val="21"/>
        </w:rPr>
        <w:t>年</w:t>
      </w:r>
      <w:r>
        <w:rPr>
          <w:rFonts w:hint="eastAsia"/>
          <w:bCs/>
          <w:color w:val="auto"/>
          <w:szCs w:val="21"/>
          <w:u w:val="single"/>
          <w:lang w:val="en-US" w:eastAsia="zh-CN"/>
        </w:rPr>
        <w:t xml:space="preserve"> </w:t>
      </w:r>
      <w:r>
        <w:rPr>
          <w:rFonts w:hint="eastAsia"/>
          <w:bCs/>
          <w:color w:val="auto"/>
          <w:szCs w:val="21"/>
          <w:u w:val="single"/>
          <w:lang w:val="en-US" w:eastAsia="zh-CN"/>
        </w:rPr>
        <w:t xml:space="preserve">1 </w:t>
      </w:r>
      <w:r>
        <w:rPr>
          <w:bCs/>
          <w:color w:val="auto"/>
          <w:szCs w:val="21"/>
        </w:rPr>
        <w:t>月</w:t>
      </w:r>
      <w:r>
        <w:rPr>
          <w:rFonts w:hint="eastAsia"/>
          <w:bCs/>
          <w:color w:val="auto"/>
          <w:szCs w:val="21"/>
          <w:u w:val="single"/>
          <w:lang w:val="en-US" w:eastAsia="zh-CN"/>
        </w:rPr>
        <w:t xml:space="preserve"> </w:t>
      </w:r>
      <w:r>
        <w:rPr>
          <w:rFonts w:hint="eastAsia"/>
          <w:bCs/>
          <w:color w:val="auto"/>
          <w:szCs w:val="21"/>
          <w:u w:val="single"/>
          <w:lang w:val="en-US" w:eastAsia="zh-CN"/>
        </w:rPr>
        <w:t xml:space="preserve">6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10</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00</w:t>
      </w:r>
      <w:r>
        <w:rPr>
          <w:bCs/>
          <w:snapToGrid w:val="0"/>
          <w:color w:val="auto"/>
          <w:kern w:val="0"/>
          <w:szCs w:val="21"/>
          <w:u w:val="single"/>
        </w:rPr>
        <w:t xml:space="preserve"> </w:t>
      </w:r>
      <w:r>
        <w:rPr>
          <w:bCs/>
          <w:snapToGrid w:val="0"/>
          <w:color w:val="auto"/>
          <w:kern w:val="0"/>
          <w:szCs w:val="21"/>
        </w:rPr>
        <w:t>分</w:t>
      </w:r>
    </w:p>
    <w:p>
      <w:pPr>
        <w:spacing w:line="500" w:lineRule="exact"/>
        <w:ind w:firstLine="420" w:firstLineChars="200"/>
        <w:rPr>
          <w:bCs/>
          <w:snapToGrid w:val="0"/>
          <w:kern w:val="0"/>
          <w:szCs w:val="21"/>
        </w:rPr>
      </w:pPr>
      <w:r>
        <w:rPr>
          <w:bCs/>
          <w:snapToGrid w:val="0"/>
          <w:kern w:val="0"/>
          <w:szCs w:val="21"/>
        </w:rPr>
        <w:t>5.2 开标地点：</w:t>
      </w:r>
      <w:r>
        <w:rPr>
          <w:bCs/>
          <w:snapToGrid w:val="0"/>
          <w:kern w:val="0"/>
          <w:szCs w:val="21"/>
          <w:u w:val="single"/>
        </w:rPr>
        <w:t xml:space="preserve"> </w:t>
      </w:r>
      <w:r>
        <w:rPr>
          <w:rFonts w:hint="eastAsia"/>
          <w:bCs/>
          <w:snapToGrid w:val="0"/>
          <w:kern w:val="0"/>
          <w:szCs w:val="21"/>
          <w:u w:val="single"/>
        </w:rPr>
        <w:t xml:space="preserve">安徽省合肥市庐江县云里安凹民宿 </w:t>
      </w:r>
      <w:r>
        <w:rPr>
          <w:bCs/>
          <w:snapToGrid w:val="0"/>
          <w:kern w:val="0"/>
          <w:szCs w:val="21"/>
          <w:u w:val="single"/>
        </w:rPr>
        <w:t xml:space="preserve">  </w:t>
      </w:r>
    </w:p>
    <w:p>
      <w:pPr>
        <w:spacing w:line="500" w:lineRule="exact"/>
        <w:rPr>
          <w:rFonts w:eastAsia="黑体"/>
          <w:sz w:val="24"/>
        </w:rPr>
      </w:pPr>
      <w:r>
        <w:rPr>
          <w:rFonts w:eastAsia="黑体"/>
          <w:sz w:val="24"/>
        </w:rPr>
        <w:t>6. 发布公告的媒介</w:t>
      </w:r>
    </w:p>
    <w:p>
      <w:pPr>
        <w:spacing w:line="500" w:lineRule="exact"/>
        <w:ind w:firstLine="420" w:firstLineChars="200"/>
        <w:rPr>
          <w:bCs/>
          <w:snapToGrid w:val="0"/>
          <w:kern w:val="0"/>
          <w:szCs w:val="21"/>
        </w:rPr>
      </w:pPr>
      <w:r>
        <w:rPr>
          <w:rFonts w:hint="eastAsia"/>
          <w:bCs/>
          <w:snapToGrid w:val="0"/>
          <w:kern w:val="0"/>
          <w:szCs w:val="21"/>
        </w:rPr>
        <w:t>本次招标公告在</w:t>
      </w:r>
      <w:r>
        <w:rPr>
          <w:rFonts w:hint="eastAsia"/>
          <w:bCs/>
          <w:snapToGrid w:val="0"/>
          <w:kern w:val="0"/>
          <w:szCs w:val="21"/>
          <w:lang w:val="en-US" w:eastAsia="zh-CN"/>
        </w:rPr>
        <w:t>合肥</w:t>
      </w:r>
      <w:r>
        <w:rPr>
          <w:rFonts w:hint="eastAsia"/>
          <w:bCs/>
          <w:snapToGrid w:val="0"/>
          <w:kern w:val="0"/>
          <w:szCs w:val="21"/>
        </w:rPr>
        <w:t>文旅博览集团有限公司网站http://www.zwzcgl.com上发布。</w:t>
      </w:r>
    </w:p>
    <w:p>
      <w:pPr>
        <w:spacing w:line="500" w:lineRule="exact"/>
        <w:rPr>
          <w:rFonts w:eastAsia="黑体"/>
          <w:sz w:val="24"/>
        </w:rPr>
      </w:pPr>
      <w:r>
        <w:rPr>
          <w:rFonts w:eastAsia="黑体"/>
          <w:sz w:val="24"/>
        </w:rPr>
        <w:t>7.联系方式</w:t>
      </w:r>
    </w:p>
    <w:p>
      <w:pPr>
        <w:widowControl/>
        <w:spacing w:line="500" w:lineRule="exact"/>
        <w:ind w:firstLine="420" w:firstLineChars="200"/>
        <w:jc w:val="left"/>
        <w:rPr>
          <w:bCs/>
          <w:snapToGrid w:val="0"/>
          <w:kern w:val="0"/>
          <w:szCs w:val="21"/>
          <w:u w:val="single"/>
        </w:rPr>
      </w:pPr>
      <w:r>
        <w:rPr>
          <w:bCs/>
          <w:snapToGrid w:val="0"/>
          <w:kern w:val="0"/>
          <w:szCs w:val="21"/>
        </w:rPr>
        <w:t>7.1招标人</w:t>
      </w:r>
    </w:p>
    <w:p>
      <w:pPr>
        <w:widowControl/>
        <w:spacing w:line="500" w:lineRule="exact"/>
        <w:ind w:firstLine="420" w:firstLineChars="200"/>
        <w:jc w:val="left"/>
        <w:rPr>
          <w:bCs/>
          <w:snapToGrid w:val="0"/>
          <w:kern w:val="0"/>
          <w:szCs w:val="21"/>
          <w:u w:val="single"/>
        </w:rPr>
      </w:pPr>
      <w:r>
        <w:rPr>
          <w:bCs/>
          <w:snapToGrid w:val="0"/>
          <w:kern w:val="0"/>
          <w:szCs w:val="21"/>
        </w:rPr>
        <w:t>招标人</w:t>
      </w:r>
      <w:r>
        <w:rPr>
          <w:rFonts w:hint="eastAsia"/>
          <w:bCs/>
          <w:snapToGrid w:val="0"/>
          <w:kern w:val="0"/>
          <w:szCs w:val="21"/>
        </w:rPr>
        <w:t>：</w:t>
      </w:r>
      <w:r>
        <w:rPr>
          <w:bCs/>
          <w:snapToGrid w:val="0"/>
          <w:kern w:val="0"/>
          <w:szCs w:val="21"/>
          <w:u w:val="single"/>
        </w:rPr>
        <w:t xml:space="preserve"> </w:t>
      </w:r>
      <w:r>
        <w:rPr>
          <w:rFonts w:hint="eastAsia"/>
          <w:bCs/>
          <w:snapToGrid w:val="0"/>
          <w:kern w:val="0"/>
          <w:szCs w:val="21"/>
          <w:u w:val="single"/>
        </w:rPr>
        <w:t>安徽云里安凹乡村旅游发展有限公司</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地  址：</w:t>
      </w:r>
      <w:r>
        <w:rPr>
          <w:bCs/>
          <w:snapToGrid w:val="0"/>
          <w:kern w:val="0"/>
          <w:szCs w:val="21"/>
          <w:u w:val="single"/>
        </w:rPr>
        <w:t xml:space="preserve"> </w:t>
      </w:r>
      <w:r>
        <w:rPr>
          <w:rFonts w:hint="eastAsia"/>
          <w:bCs/>
          <w:snapToGrid w:val="0"/>
          <w:kern w:val="0"/>
          <w:szCs w:val="21"/>
          <w:u w:val="single"/>
        </w:rPr>
        <w:t xml:space="preserve"> 庐江县长冲村安凹组99号</w:t>
      </w:r>
      <w:r>
        <w:rPr>
          <w:rFonts w:hint="eastAsia"/>
          <w:bCs/>
          <w:snapToGrid w:val="0"/>
          <w:kern w:val="0"/>
          <w:szCs w:val="21"/>
          <w:u w:val="single"/>
          <w:lang w:val="en-US" w:eastAsia="zh-CN"/>
        </w:rPr>
        <w:t xml:space="preserve">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bCs/>
          <w:snapToGrid w:val="0"/>
          <w:kern w:val="0"/>
          <w:szCs w:val="21"/>
          <w:u w:val="single"/>
          <w:lang w:val="en-US" w:eastAsia="zh-CN"/>
        </w:rPr>
        <w:t>金华</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r>
        <w:rPr>
          <w:rFonts w:hint="eastAsia"/>
          <w:bCs/>
          <w:snapToGrid w:val="0"/>
          <w:kern w:val="0"/>
          <w:szCs w:val="21"/>
          <w:u w:val="single"/>
        </w:rPr>
        <w:t xml:space="preserve">  </w:t>
      </w:r>
    </w:p>
    <w:p>
      <w:pPr>
        <w:widowControl/>
        <w:spacing w:line="500" w:lineRule="exact"/>
        <w:ind w:firstLine="420" w:firstLineChars="200"/>
        <w:jc w:val="left"/>
        <w:rPr>
          <w:rFonts w:hint="default" w:eastAsia="宋体"/>
          <w:bCs/>
          <w:snapToGrid w:val="0"/>
          <w:kern w:val="0"/>
          <w:szCs w:val="21"/>
          <w:lang w:val="en-US" w:eastAsia="zh-CN"/>
        </w:rPr>
      </w:pPr>
      <w:r>
        <w:rPr>
          <w:bCs/>
          <w:snapToGrid w:val="0"/>
          <w:kern w:val="0"/>
          <w:szCs w:val="21"/>
        </w:rPr>
        <w:t>电  话：</w:t>
      </w:r>
      <w:r>
        <w:rPr>
          <w:bCs/>
          <w:snapToGrid w:val="0"/>
          <w:kern w:val="0"/>
          <w:szCs w:val="21"/>
          <w:u w:val="single"/>
        </w:rPr>
        <w:t xml:space="preserve"> </w:t>
      </w:r>
      <w:r>
        <w:rPr>
          <w:rFonts w:hint="eastAsia"/>
          <w:bCs/>
          <w:snapToGrid w:val="0"/>
          <w:kern w:val="0"/>
          <w:szCs w:val="21"/>
          <w:u w:val="single"/>
          <w:lang w:val="en-US" w:eastAsia="zh-CN"/>
        </w:rPr>
        <w:t>153577019988</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p>
    <w:p>
      <w:pPr>
        <w:spacing w:line="500" w:lineRule="exact"/>
        <w:rPr>
          <w:rFonts w:eastAsia="黑体"/>
          <w:sz w:val="24"/>
        </w:rPr>
      </w:pPr>
      <w:r>
        <w:rPr>
          <w:rFonts w:eastAsia="黑体"/>
          <w:sz w:val="24"/>
        </w:rPr>
        <w:t>8.其他事项说明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pPr>
        <w:snapToGrid w:val="0"/>
        <w:spacing w:line="500" w:lineRule="exact"/>
        <w:rPr>
          <w:i/>
          <w:iCs/>
          <w:sz w:val="24"/>
        </w:rPr>
      </w:pPr>
      <w:r>
        <w:rPr>
          <w:rFonts w:eastAsia="黑体"/>
          <w:sz w:val="24"/>
        </w:rPr>
        <w:t>9.投标保证金账户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安徽云里安凹乡村旅游发展有限公司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223016463371000002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hint="eastAsia"/>
          <w:bCs/>
          <w:snapToGrid w:val="0"/>
          <w:kern w:val="0"/>
          <w:szCs w:val="21"/>
          <w:lang w:val="en-US" w:eastAsia="zh-CN"/>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徽商银行庐江城西支行</w:t>
      </w:r>
    </w:p>
    <w:p>
      <w:pPr>
        <w:widowControl/>
        <w:spacing w:before="240" w:beforeLines="100" w:after="240" w:afterLines="100" w:line="500" w:lineRule="exact"/>
        <w:jc w:val="center"/>
        <w:outlineLvl w:val="0"/>
      </w:pPr>
      <w:r>
        <w:rPr>
          <w:bCs/>
          <w:snapToGrid w:val="0"/>
          <w:kern w:val="0"/>
          <w:szCs w:val="21"/>
        </w:rPr>
        <w:br w:type="page"/>
      </w:r>
      <w:bookmarkStart w:id="2" w:name="_Toc30158"/>
      <w:bookmarkStart w:id="3" w:name="_Toc83"/>
      <w:r>
        <w:rPr>
          <w:rStyle w:val="66"/>
          <w:rFonts w:hint="eastAsia" w:ascii="黑体" w:hAnsi="黑体" w:eastAsia="黑体" w:cs="黑体"/>
        </w:rPr>
        <w:t>第二章  投标人须知</w:t>
      </w:r>
      <w:bookmarkEnd w:id="2"/>
      <w:bookmarkEnd w:id="3"/>
    </w:p>
    <w:p>
      <w:pPr>
        <w:pStyle w:val="2"/>
        <w:spacing w:before="120" w:beforeLines="50" w:after="120" w:afterLines="50" w:line="500" w:lineRule="exact"/>
        <w:jc w:val="center"/>
        <w:rPr>
          <w:rFonts w:ascii="Times New Roman" w:hAnsi="Times New Roman" w:eastAsia="黑体"/>
          <w:b w:val="0"/>
          <w:sz w:val="28"/>
          <w:szCs w:val="28"/>
        </w:rPr>
      </w:pPr>
      <w:bookmarkStart w:id="4" w:name="_Toc21317"/>
      <w:bookmarkStart w:id="5" w:name="_Toc17753"/>
      <w:bookmarkStart w:id="6" w:name="_Toc7591"/>
      <w:r>
        <w:rPr>
          <w:rFonts w:ascii="Times New Roman" w:hAnsi="Times New Roman" w:eastAsia="黑体"/>
          <w:b w:val="0"/>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000000"/>
              </w:rPr>
            </w:pPr>
            <w:r>
              <w:rPr>
                <w:b/>
                <w:color w:val="000000"/>
              </w:rPr>
              <w:t>条款号</w:t>
            </w:r>
          </w:p>
        </w:tc>
        <w:tc>
          <w:tcPr>
            <w:tcW w:w="1980" w:type="dxa"/>
            <w:noWrap w:val="0"/>
            <w:vAlign w:val="center"/>
          </w:tcPr>
          <w:p>
            <w:pPr>
              <w:snapToGrid w:val="0"/>
              <w:spacing w:line="500" w:lineRule="exact"/>
              <w:jc w:val="center"/>
              <w:rPr>
                <w:b/>
                <w:color w:val="000000"/>
              </w:rPr>
            </w:pPr>
            <w:r>
              <w:rPr>
                <w:b/>
                <w:color w:val="000000"/>
              </w:rPr>
              <w:t>条 款 名 称</w:t>
            </w:r>
          </w:p>
        </w:tc>
        <w:tc>
          <w:tcPr>
            <w:tcW w:w="5995" w:type="dxa"/>
            <w:noWrap w:val="0"/>
            <w:vAlign w:val="center"/>
          </w:tcPr>
          <w:p>
            <w:pPr>
              <w:snapToGrid w:val="0"/>
              <w:spacing w:line="500" w:lineRule="exact"/>
              <w:jc w:val="center"/>
              <w:rPr>
                <w:b/>
                <w:color w:val="000000"/>
              </w:rPr>
            </w:pPr>
            <w:r>
              <w:rPr>
                <w:b/>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1.1.2</w:t>
            </w:r>
          </w:p>
        </w:tc>
        <w:tc>
          <w:tcPr>
            <w:tcW w:w="1980" w:type="dxa"/>
            <w:noWrap w:val="0"/>
            <w:vAlign w:val="center"/>
          </w:tcPr>
          <w:p>
            <w:pPr>
              <w:snapToGrid w:val="0"/>
              <w:spacing w:line="500" w:lineRule="exact"/>
              <w:jc w:val="center"/>
              <w:rPr>
                <w:color w:val="000000"/>
              </w:rPr>
            </w:pPr>
            <w:r>
              <w:rPr>
                <w:color w:val="000000"/>
              </w:rPr>
              <w:t>招标人</w:t>
            </w:r>
          </w:p>
        </w:tc>
        <w:tc>
          <w:tcPr>
            <w:tcW w:w="5995" w:type="dxa"/>
            <w:noWrap w:val="0"/>
            <w:vAlign w:val="center"/>
          </w:tcPr>
          <w:p>
            <w:pPr>
              <w:snapToGrid w:val="0"/>
              <w:spacing w:line="500" w:lineRule="exact"/>
              <w:jc w:val="left"/>
              <w:rPr>
                <w:color w:val="000000"/>
              </w:rPr>
            </w:pPr>
            <w:r>
              <w:rPr>
                <w:rFonts w:hint="eastAsia"/>
                <w:color w:val="000000"/>
              </w:rPr>
              <w:t>安徽云里安凹乡村旅游发展有限公司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3</w:t>
            </w:r>
          </w:p>
        </w:tc>
        <w:tc>
          <w:tcPr>
            <w:tcW w:w="1980" w:type="dxa"/>
            <w:noWrap w:val="0"/>
            <w:vAlign w:val="center"/>
          </w:tcPr>
          <w:p>
            <w:pPr>
              <w:snapToGrid w:val="0"/>
              <w:spacing w:line="500" w:lineRule="exact"/>
              <w:jc w:val="center"/>
            </w:pPr>
            <w:r>
              <w:t>项目名称</w:t>
            </w:r>
          </w:p>
        </w:tc>
        <w:tc>
          <w:tcPr>
            <w:tcW w:w="5995" w:type="dxa"/>
            <w:noWrap w:val="0"/>
            <w:vAlign w:val="center"/>
          </w:tcPr>
          <w:p>
            <w:pPr>
              <w:snapToGrid w:val="0"/>
              <w:spacing w:line="500" w:lineRule="exact"/>
              <w:jc w:val="left"/>
              <w:rPr>
                <w:color w:val="000000"/>
              </w:rPr>
            </w:pPr>
            <w:r>
              <w:rPr>
                <w:rFonts w:hint="eastAsia"/>
                <w:color w:val="000000"/>
              </w:rPr>
              <w:t>安徽云里安凹乡村旅游发展有限公司食品原材料</w:t>
            </w:r>
            <w:r>
              <w:rPr>
                <w:rFonts w:hint="eastAsia"/>
                <w:color w:val="000000"/>
                <w:lang w:val="en-US" w:eastAsia="zh-CN"/>
              </w:rPr>
              <w:t>采购蔬菜类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4</w:t>
            </w:r>
          </w:p>
        </w:tc>
        <w:tc>
          <w:tcPr>
            <w:tcW w:w="1980" w:type="dxa"/>
            <w:noWrap w:val="0"/>
            <w:vAlign w:val="center"/>
          </w:tcPr>
          <w:p>
            <w:pPr>
              <w:snapToGrid w:val="0"/>
              <w:spacing w:line="500" w:lineRule="exact"/>
              <w:jc w:val="center"/>
            </w:pPr>
            <w:r>
              <w:t>项目地点</w:t>
            </w:r>
          </w:p>
        </w:tc>
        <w:tc>
          <w:tcPr>
            <w:tcW w:w="5995" w:type="dxa"/>
            <w:noWrap w:val="0"/>
            <w:vAlign w:val="center"/>
          </w:tcPr>
          <w:p>
            <w:pPr>
              <w:snapToGrid w:val="0"/>
              <w:spacing w:line="500" w:lineRule="exact"/>
              <w:jc w:val="left"/>
              <w:rPr>
                <w:color w:val="000000"/>
              </w:rPr>
            </w:pPr>
            <w:r>
              <w:rPr>
                <w:rFonts w:hint="eastAsia"/>
                <w:color w:val="000000"/>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5</w:t>
            </w:r>
          </w:p>
        </w:tc>
        <w:tc>
          <w:tcPr>
            <w:tcW w:w="1980" w:type="dxa"/>
            <w:noWrap w:val="0"/>
            <w:vAlign w:val="center"/>
          </w:tcPr>
          <w:p>
            <w:pPr>
              <w:snapToGrid w:val="0"/>
              <w:spacing w:line="500" w:lineRule="exact"/>
              <w:jc w:val="center"/>
            </w:pPr>
            <w:r>
              <w:t>项目编号</w:t>
            </w:r>
          </w:p>
        </w:tc>
        <w:tc>
          <w:tcPr>
            <w:tcW w:w="5995" w:type="dxa"/>
            <w:noWrap w:val="0"/>
            <w:vAlign w:val="center"/>
          </w:tcPr>
          <w:p>
            <w:pPr>
              <w:snapToGrid w:val="0"/>
              <w:spacing w:line="500" w:lineRule="exact"/>
              <w:jc w:val="left"/>
              <w:rPr>
                <w:rFonts w:hint="default" w:eastAsia="宋体"/>
                <w:color w:val="000000"/>
                <w:lang w:val="en-US" w:eastAsia="zh-CN"/>
              </w:rPr>
            </w:pPr>
            <w:r>
              <w:rPr>
                <w:rFonts w:hint="eastAsia"/>
                <w:color w:val="000000"/>
                <w:lang w:val="en-US" w:eastAsia="zh-CN"/>
              </w:rPr>
              <w:t>2025YLAW002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6</w:t>
            </w:r>
          </w:p>
        </w:tc>
        <w:tc>
          <w:tcPr>
            <w:tcW w:w="1980" w:type="dxa"/>
            <w:noWrap w:val="0"/>
            <w:vAlign w:val="center"/>
          </w:tcPr>
          <w:p>
            <w:pPr>
              <w:snapToGrid w:val="0"/>
              <w:spacing w:line="500" w:lineRule="exact"/>
              <w:jc w:val="center"/>
            </w:pPr>
            <w:r>
              <w:t>项目性质</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1.2.1</w:t>
            </w:r>
          </w:p>
        </w:tc>
        <w:tc>
          <w:tcPr>
            <w:tcW w:w="1980" w:type="dxa"/>
            <w:noWrap w:val="0"/>
            <w:vAlign w:val="center"/>
          </w:tcPr>
          <w:p>
            <w:pPr>
              <w:snapToGrid w:val="0"/>
              <w:spacing w:line="500" w:lineRule="exact"/>
              <w:jc w:val="center"/>
            </w:pPr>
            <w:r>
              <w:t>资金来源</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1.2.2</w:t>
            </w:r>
          </w:p>
        </w:tc>
        <w:tc>
          <w:tcPr>
            <w:tcW w:w="1980" w:type="dxa"/>
            <w:noWrap w:val="0"/>
            <w:vAlign w:val="center"/>
          </w:tcPr>
          <w:p>
            <w:pPr>
              <w:snapToGrid w:val="0"/>
              <w:spacing w:line="500" w:lineRule="exact"/>
              <w:jc w:val="center"/>
            </w:pPr>
            <w:r>
              <w:rPr>
                <w:color w:val="000000"/>
              </w:rPr>
              <w:t>资金落实情况</w:t>
            </w:r>
          </w:p>
        </w:tc>
        <w:tc>
          <w:tcPr>
            <w:tcW w:w="5995" w:type="dxa"/>
            <w:noWrap w:val="0"/>
            <w:vAlign w:val="center"/>
          </w:tcPr>
          <w:p>
            <w:pPr>
              <w:snapToGrid w:val="0"/>
              <w:spacing w:line="500" w:lineRule="exact"/>
              <w:jc w:val="left"/>
              <w:rPr>
                <w:color w:val="000000"/>
              </w:rPr>
            </w:pPr>
            <w:r>
              <w:rPr>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1.3.1</w:t>
            </w:r>
          </w:p>
        </w:tc>
        <w:tc>
          <w:tcPr>
            <w:tcW w:w="1980" w:type="dxa"/>
            <w:noWrap w:val="0"/>
            <w:vAlign w:val="center"/>
          </w:tcPr>
          <w:p>
            <w:pPr>
              <w:snapToGrid w:val="0"/>
              <w:spacing w:line="500" w:lineRule="exact"/>
              <w:jc w:val="center"/>
            </w:pPr>
            <w:r>
              <w:t>招标范围</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1.3.2</w:t>
            </w:r>
          </w:p>
        </w:tc>
        <w:tc>
          <w:tcPr>
            <w:tcW w:w="1980" w:type="dxa"/>
            <w:noWrap w:val="0"/>
            <w:vAlign w:val="center"/>
          </w:tcPr>
          <w:p>
            <w:pPr>
              <w:snapToGrid w:val="0"/>
              <w:spacing w:line="500" w:lineRule="exact"/>
              <w:jc w:val="center"/>
            </w:pPr>
            <w:r>
              <w:t>交货(安装)周期</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1.3.3</w:t>
            </w:r>
          </w:p>
        </w:tc>
        <w:tc>
          <w:tcPr>
            <w:tcW w:w="1980" w:type="dxa"/>
            <w:noWrap w:val="0"/>
            <w:vAlign w:val="center"/>
          </w:tcPr>
          <w:p>
            <w:pPr>
              <w:snapToGrid w:val="0"/>
              <w:spacing w:line="500" w:lineRule="exact"/>
              <w:jc w:val="center"/>
            </w:pPr>
            <w:r>
              <w:t>交货(安装)地点</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1.3.4</w:t>
            </w:r>
          </w:p>
        </w:tc>
        <w:tc>
          <w:tcPr>
            <w:tcW w:w="1980" w:type="dxa"/>
            <w:noWrap w:val="0"/>
            <w:vAlign w:val="center"/>
          </w:tcPr>
          <w:p>
            <w:pPr>
              <w:snapToGrid w:val="0"/>
              <w:spacing w:line="500" w:lineRule="exact"/>
              <w:jc w:val="center"/>
            </w:pPr>
            <w:r>
              <w:t>技术性能指标</w:t>
            </w:r>
          </w:p>
        </w:tc>
        <w:tc>
          <w:tcPr>
            <w:tcW w:w="5995" w:type="dxa"/>
            <w:noWrap w:val="0"/>
            <w:vAlign w:val="center"/>
          </w:tcPr>
          <w:p>
            <w:pPr>
              <w:snapToGrid w:val="0"/>
              <w:spacing w:line="500" w:lineRule="exact"/>
              <w:rPr>
                <w:color w:val="000000"/>
              </w:rPr>
            </w:pPr>
            <w:r>
              <w:rPr>
                <w:color w:val="000000"/>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1.4.1</w:t>
            </w:r>
          </w:p>
        </w:tc>
        <w:tc>
          <w:tcPr>
            <w:tcW w:w="1980" w:type="dxa"/>
            <w:noWrap w:val="0"/>
            <w:vAlign w:val="center"/>
          </w:tcPr>
          <w:p>
            <w:pPr>
              <w:snapToGrid w:val="0"/>
              <w:spacing w:line="500" w:lineRule="exact"/>
              <w:jc w:val="center"/>
              <w:rPr>
                <w:color w:val="000000"/>
              </w:rPr>
            </w:pPr>
            <w:r>
              <w:rPr>
                <w:color w:val="000000"/>
              </w:rPr>
              <w:t>投标人资质条件、能力和信誉</w:t>
            </w:r>
          </w:p>
        </w:tc>
        <w:tc>
          <w:tcPr>
            <w:tcW w:w="5995" w:type="dxa"/>
            <w:noWrap w:val="0"/>
            <w:vAlign w:val="center"/>
          </w:tcPr>
          <w:p>
            <w:pPr>
              <w:snapToGrid w:val="0"/>
              <w:spacing w:line="500" w:lineRule="exact"/>
              <w:rPr>
                <w:color w:val="000000"/>
              </w:rPr>
            </w:pPr>
            <w:r>
              <w:rPr>
                <w:color w:val="000000"/>
              </w:rPr>
              <w:t>（1）资质要求：见附录1</w:t>
            </w:r>
          </w:p>
          <w:p>
            <w:pPr>
              <w:snapToGrid w:val="0"/>
              <w:spacing w:line="500" w:lineRule="exact"/>
              <w:rPr>
                <w:color w:val="000000"/>
              </w:rPr>
            </w:pPr>
            <w:r>
              <w:rPr>
                <w:color w:val="000000"/>
              </w:rPr>
              <w:t>（2）财务要求：见附录2</w:t>
            </w:r>
          </w:p>
          <w:p>
            <w:pPr>
              <w:snapToGrid w:val="0"/>
              <w:spacing w:line="500" w:lineRule="exact"/>
              <w:rPr>
                <w:color w:val="000000"/>
              </w:rPr>
            </w:pPr>
            <w:r>
              <w:rPr>
                <w:color w:val="000000"/>
              </w:rPr>
              <w:t>（3）业绩要求：见附录3</w:t>
            </w:r>
          </w:p>
          <w:p>
            <w:pPr>
              <w:snapToGrid w:val="0"/>
              <w:spacing w:line="500" w:lineRule="exact"/>
              <w:rPr>
                <w:color w:val="000000"/>
              </w:rPr>
            </w:pPr>
            <w:r>
              <w:rPr>
                <w:color w:val="000000"/>
              </w:rPr>
              <w:t>（4）信誉要求：见附录4</w:t>
            </w:r>
          </w:p>
          <w:p>
            <w:pPr>
              <w:snapToGrid w:val="0"/>
              <w:spacing w:line="500" w:lineRule="exact"/>
              <w:rPr>
                <w:color w:val="000000"/>
              </w:rPr>
            </w:pPr>
            <w:r>
              <w:rPr>
                <w:color w:val="000000"/>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1.4.2</w:t>
            </w:r>
          </w:p>
        </w:tc>
        <w:tc>
          <w:tcPr>
            <w:tcW w:w="1980" w:type="dxa"/>
            <w:noWrap w:val="0"/>
            <w:vAlign w:val="center"/>
          </w:tcPr>
          <w:p>
            <w:pPr>
              <w:snapToGrid w:val="0"/>
              <w:spacing w:line="500" w:lineRule="exact"/>
              <w:jc w:val="center"/>
              <w:rPr>
                <w:color w:val="000000"/>
              </w:rPr>
            </w:pPr>
            <w:r>
              <w:rPr>
                <w:color w:val="000000"/>
              </w:rPr>
              <w:t>是否接受联合体投标</w:t>
            </w:r>
          </w:p>
        </w:tc>
        <w:tc>
          <w:tcPr>
            <w:tcW w:w="5995" w:type="dxa"/>
            <w:noWrap w:val="0"/>
            <w:vAlign w:val="center"/>
          </w:tcPr>
          <w:p>
            <w:pPr>
              <w:snapToGrid w:val="0"/>
              <w:spacing w:line="500" w:lineRule="exact"/>
              <w:rPr>
                <w:color w:val="000000"/>
              </w:rPr>
            </w:pPr>
            <w:r>
              <w:rPr>
                <w:rFonts w:hint="eastAsia"/>
                <w:color w:val="000000"/>
              </w:rPr>
              <w:t>☑</w:t>
            </w:r>
            <w:r>
              <w:rPr>
                <w:color w:val="000000"/>
              </w:rPr>
              <w:t>不接受</w:t>
            </w:r>
          </w:p>
          <w:p>
            <w:pPr>
              <w:snapToGrid w:val="0"/>
              <w:spacing w:line="500" w:lineRule="exact"/>
              <w:rPr>
                <w:bCs/>
                <w:snapToGrid w:val="0"/>
                <w:color w:val="000000"/>
                <w:kern w:val="0"/>
                <w:szCs w:val="21"/>
                <w:u w:val="single"/>
              </w:rPr>
            </w:pPr>
            <w:r>
              <w:rPr>
                <w:rFonts w:hint="eastAsia"/>
                <w:color w:val="000000"/>
                <w:lang w:eastAsia="zh-CN"/>
              </w:rPr>
              <w:t>□</w:t>
            </w:r>
            <w:r>
              <w:rPr>
                <w:color w:val="000000"/>
              </w:rPr>
              <w:t>接受，应满足下列要求：</w:t>
            </w:r>
            <w:r>
              <w:rPr>
                <w:bCs/>
                <w:snapToGrid w:val="0"/>
                <w:color w:val="000000"/>
                <w:kern w:val="0"/>
                <w:szCs w:val="21"/>
                <w:u w:val="single"/>
              </w:rPr>
              <w:t xml:space="preserve">            </w:t>
            </w:r>
          </w:p>
          <w:p>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1.4.3</w:t>
            </w:r>
          </w:p>
        </w:tc>
        <w:tc>
          <w:tcPr>
            <w:tcW w:w="1980" w:type="dxa"/>
            <w:noWrap w:val="0"/>
            <w:vAlign w:val="center"/>
          </w:tcPr>
          <w:p>
            <w:pPr>
              <w:snapToGrid w:val="0"/>
              <w:spacing w:line="500" w:lineRule="exact"/>
              <w:jc w:val="center"/>
              <w:rPr>
                <w:color w:val="000000"/>
              </w:rPr>
            </w:pPr>
            <w:r>
              <w:rPr>
                <w:color w:val="000000"/>
              </w:rPr>
              <w:t>投标人不得存在的其他关联关系</w:t>
            </w:r>
          </w:p>
        </w:tc>
        <w:tc>
          <w:tcPr>
            <w:tcW w:w="5995" w:type="dxa"/>
            <w:noWrap w:val="0"/>
            <w:vAlign w:val="center"/>
          </w:tcPr>
          <w:p>
            <w:pPr>
              <w:snapToGrid w:val="0"/>
              <w:spacing w:line="500" w:lineRule="exact"/>
              <w:rPr>
                <w:rFonts w:hint="default" w:eastAsia="宋体"/>
                <w:bCs/>
                <w:snapToGrid w:val="0"/>
                <w:color w:val="000000"/>
                <w:kern w:val="0"/>
                <w:szCs w:val="21"/>
                <w:lang w:val="en-US" w:eastAsia="zh-CN"/>
              </w:rPr>
            </w:pPr>
            <w:r>
              <w:rPr>
                <w:rFonts w:hint="eastAsia"/>
                <w:bCs/>
                <w:snapToGrid w:val="0"/>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1.4.4</w:t>
            </w:r>
          </w:p>
        </w:tc>
        <w:tc>
          <w:tcPr>
            <w:tcW w:w="1980" w:type="dxa"/>
            <w:noWrap w:val="0"/>
            <w:vAlign w:val="center"/>
          </w:tcPr>
          <w:p>
            <w:pPr>
              <w:snapToGrid w:val="0"/>
              <w:spacing w:line="500" w:lineRule="exact"/>
              <w:jc w:val="center"/>
              <w:rPr>
                <w:color w:val="FF0000"/>
              </w:rPr>
            </w:pPr>
            <w:r>
              <w:t>投标人不得存在的其他不良状况或不良信用记录</w:t>
            </w:r>
          </w:p>
        </w:tc>
        <w:tc>
          <w:tcPr>
            <w:tcW w:w="5995" w:type="dxa"/>
            <w:noWrap w:val="0"/>
            <w:vAlign w:val="center"/>
          </w:tcPr>
          <w:p>
            <w:pPr>
              <w:snapToGrid w:val="0"/>
              <w:spacing w:line="500" w:lineRule="exact"/>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000000"/>
              </w:rPr>
            </w:pPr>
            <w:r>
              <w:rPr>
                <w:color w:val="000000"/>
              </w:rPr>
              <w:t>1.9.1</w:t>
            </w:r>
          </w:p>
        </w:tc>
        <w:tc>
          <w:tcPr>
            <w:tcW w:w="1980" w:type="dxa"/>
            <w:noWrap w:val="0"/>
            <w:vAlign w:val="center"/>
          </w:tcPr>
          <w:p>
            <w:pPr>
              <w:snapToGrid w:val="0"/>
              <w:spacing w:line="500" w:lineRule="exact"/>
              <w:jc w:val="center"/>
              <w:rPr>
                <w:color w:val="000000"/>
              </w:rPr>
            </w:pPr>
            <w:r>
              <w:rPr>
                <w:color w:val="000000"/>
              </w:rPr>
              <w:t>踏勘现场</w:t>
            </w:r>
          </w:p>
        </w:tc>
        <w:tc>
          <w:tcPr>
            <w:tcW w:w="5995" w:type="dxa"/>
            <w:noWrap w:val="0"/>
            <w:vAlign w:val="center"/>
          </w:tcPr>
          <w:p>
            <w:pPr>
              <w:snapToGrid w:val="0"/>
              <w:spacing w:line="500" w:lineRule="exact"/>
              <w:rPr>
                <w:rFonts w:eastAsia="仿宋"/>
                <w:color w:val="000000"/>
              </w:rPr>
            </w:pPr>
            <w:r>
              <w:rPr>
                <w:b/>
                <w:bCs/>
                <w:color w:val="000000"/>
                <w:szCs w:val="21"/>
              </w:rPr>
              <w:sym w:font="Wingdings" w:char="00FE"/>
            </w:r>
            <w:r>
              <w:rPr>
                <w:color w:val="000000"/>
              </w:rPr>
              <w:t>不组织，投标人自行踏勘</w:t>
            </w:r>
          </w:p>
          <w:p>
            <w:pPr>
              <w:snapToGrid w:val="0"/>
              <w:spacing w:line="500" w:lineRule="exact"/>
              <w:rPr>
                <w:color w:val="000000"/>
              </w:rPr>
            </w:pPr>
            <w:r>
              <w:rPr>
                <w:color w:val="000000"/>
              </w:rPr>
              <w:t>□组织，踏勘时间：</w:t>
            </w:r>
            <w:r>
              <w:rPr>
                <w:bCs/>
                <w:snapToGrid w:val="0"/>
                <w:color w:val="000000"/>
                <w:kern w:val="0"/>
                <w:szCs w:val="21"/>
                <w:u w:val="single"/>
              </w:rPr>
              <w:t xml:space="preserve">            </w:t>
            </w:r>
          </w:p>
          <w:p>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1.10.1</w:t>
            </w:r>
          </w:p>
        </w:tc>
        <w:tc>
          <w:tcPr>
            <w:tcW w:w="1980" w:type="dxa"/>
            <w:noWrap w:val="0"/>
            <w:vAlign w:val="center"/>
          </w:tcPr>
          <w:p>
            <w:pPr>
              <w:snapToGrid w:val="0"/>
              <w:spacing w:line="500" w:lineRule="exact"/>
              <w:jc w:val="center"/>
              <w:rPr>
                <w:color w:val="000000"/>
              </w:rPr>
            </w:pPr>
            <w:r>
              <w:rPr>
                <w:color w:val="000000"/>
              </w:rPr>
              <w:t>分包</w:t>
            </w:r>
          </w:p>
        </w:tc>
        <w:tc>
          <w:tcPr>
            <w:tcW w:w="5995" w:type="dxa"/>
            <w:noWrap w:val="0"/>
            <w:vAlign w:val="center"/>
          </w:tcPr>
          <w:p>
            <w:pPr>
              <w:snapToGrid w:val="0"/>
              <w:spacing w:line="500" w:lineRule="exact"/>
              <w:rPr>
                <w:color w:val="000000"/>
              </w:rPr>
            </w:pPr>
            <w:r>
              <w:rPr>
                <w:color w:val="000000"/>
              </w:rPr>
              <w:t>☑不允许</w:t>
            </w:r>
          </w:p>
          <w:p>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000000"/>
              </w:rPr>
            </w:pPr>
            <w:r>
              <w:rPr>
                <w:color w:val="000000"/>
              </w:rPr>
              <w:t>2.2.1</w:t>
            </w:r>
          </w:p>
        </w:tc>
        <w:tc>
          <w:tcPr>
            <w:tcW w:w="1980" w:type="dxa"/>
            <w:vMerge w:val="restart"/>
            <w:noWrap w:val="0"/>
            <w:vAlign w:val="center"/>
          </w:tcPr>
          <w:p>
            <w:pPr>
              <w:snapToGrid w:val="0"/>
              <w:spacing w:line="500" w:lineRule="exact"/>
              <w:jc w:val="center"/>
              <w:rPr>
                <w:color w:val="000000"/>
              </w:rPr>
            </w:pPr>
            <w:r>
              <w:rPr>
                <w:color w:val="000000"/>
              </w:rPr>
              <w:t>投标人要求澄清招标文件</w:t>
            </w:r>
          </w:p>
        </w:tc>
        <w:tc>
          <w:tcPr>
            <w:tcW w:w="5995" w:type="dxa"/>
            <w:noWrap w:val="0"/>
            <w:vAlign w:val="center"/>
          </w:tcPr>
          <w:p>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000000"/>
              </w:rPr>
            </w:pPr>
          </w:p>
        </w:tc>
        <w:tc>
          <w:tcPr>
            <w:tcW w:w="1980" w:type="dxa"/>
            <w:vMerge w:val="continue"/>
            <w:noWrap w:val="0"/>
            <w:vAlign w:val="center"/>
          </w:tcPr>
          <w:p>
            <w:pPr>
              <w:snapToGrid w:val="0"/>
              <w:spacing w:line="500" w:lineRule="exact"/>
              <w:jc w:val="center"/>
              <w:rPr>
                <w:color w:val="000000"/>
              </w:rPr>
            </w:pPr>
          </w:p>
        </w:tc>
        <w:tc>
          <w:tcPr>
            <w:tcW w:w="5995" w:type="dxa"/>
            <w:noWrap w:val="0"/>
            <w:vAlign w:val="center"/>
          </w:tcPr>
          <w:p>
            <w:pPr>
              <w:snapToGrid w:val="0"/>
              <w:spacing w:line="500" w:lineRule="exact"/>
              <w:rPr>
                <w:color w:val="000000"/>
                <w:szCs w:val="21"/>
              </w:rPr>
            </w:pPr>
            <w:r>
              <w:rPr>
                <w:bCs/>
                <w:snapToGrid w:val="0"/>
                <w:color w:val="000000"/>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2.2.2</w:t>
            </w:r>
          </w:p>
        </w:tc>
        <w:tc>
          <w:tcPr>
            <w:tcW w:w="1980" w:type="dxa"/>
            <w:noWrap w:val="0"/>
            <w:vAlign w:val="center"/>
          </w:tcPr>
          <w:p>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pPr>
              <w:snapToGrid w:val="0"/>
              <w:spacing w:line="500" w:lineRule="exact"/>
              <w:rPr>
                <w:color w:val="000000"/>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fldChar w:fldCharType="begin"/>
            </w:r>
            <w:r>
              <w:instrText xml:space="preserve"> HYPERLINK "http://www.zwzcgl.com" </w:instrText>
            </w:r>
            <w: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和安徽云里安凹乡村旅游发展有限公司公众号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3.2.1</w:t>
            </w:r>
          </w:p>
        </w:tc>
        <w:tc>
          <w:tcPr>
            <w:tcW w:w="1980" w:type="dxa"/>
            <w:noWrap w:val="0"/>
            <w:vAlign w:val="center"/>
          </w:tcPr>
          <w:p>
            <w:pPr>
              <w:snapToGrid w:val="0"/>
              <w:spacing w:line="500" w:lineRule="exact"/>
              <w:jc w:val="center"/>
            </w:pPr>
            <w:r>
              <w:t>增值税税金的计算方法</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 xml:space="preserve">简易计税方法 </w:t>
            </w:r>
          </w:p>
          <w:p>
            <w:pPr>
              <w:snapToGrid w:val="0"/>
              <w:spacing w:line="500" w:lineRule="exact"/>
              <w:rPr>
                <w:bCs/>
                <w:snapToGrid w:val="0"/>
                <w:kern w:val="0"/>
                <w:szCs w:val="21"/>
              </w:rPr>
            </w:pPr>
            <w:r>
              <w:rPr>
                <w:bCs/>
                <w:snapToGrid w:val="0"/>
                <w:kern w:val="0"/>
                <w:szCs w:val="21"/>
              </w:rPr>
              <w:t>发票类型：</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spacing w:line="500" w:lineRule="exact"/>
              <w:rPr>
                <w:bCs/>
                <w:snapToGrid w:val="0"/>
                <w:kern w:val="0"/>
                <w:szCs w:val="21"/>
              </w:rPr>
            </w:pPr>
            <w:r>
              <w:rPr>
                <w:bCs/>
                <w:snapToGrid w:val="0"/>
                <w:kern w:val="0"/>
                <w:szCs w:val="21"/>
              </w:rPr>
              <w:t>□增值税普通发票</w:t>
            </w:r>
          </w:p>
          <w:p>
            <w:pPr>
              <w:snapToGrid w:val="0"/>
              <w:spacing w:line="500" w:lineRule="exact"/>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t>3.2.4</w:t>
            </w:r>
          </w:p>
        </w:tc>
        <w:tc>
          <w:tcPr>
            <w:tcW w:w="1980" w:type="dxa"/>
            <w:noWrap w:val="0"/>
            <w:vAlign w:val="center"/>
          </w:tcPr>
          <w:p>
            <w:pPr>
              <w:snapToGrid w:val="0"/>
              <w:spacing w:line="500" w:lineRule="exact"/>
              <w:jc w:val="center"/>
              <w:rPr>
                <w:color w:val="000000"/>
              </w:rPr>
            </w:pPr>
            <w:r>
              <w:rPr>
                <w:color w:val="000000"/>
              </w:rPr>
              <w:t>最高投标限价</w:t>
            </w:r>
          </w:p>
        </w:tc>
        <w:tc>
          <w:tcPr>
            <w:tcW w:w="5995" w:type="dxa"/>
            <w:noWrap w:val="0"/>
            <w:vAlign w:val="center"/>
          </w:tcPr>
          <w:p>
            <w:pPr>
              <w:snapToGrid w:val="0"/>
              <w:spacing w:line="500" w:lineRule="exact"/>
              <w:rPr>
                <w:bCs/>
                <w:snapToGrid w:val="0"/>
                <w:color w:val="000000"/>
                <w:kern w:val="0"/>
                <w:szCs w:val="21"/>
              </w:rPr>
            </w:pPr>
            <w:r>
              <w:rPr>
                <w:bCs/>
                <w:snapToGrid w:val="0"/>
                <w:color w:val="000000"/>
                <w:kern w:val="0"/>
                <w:szCs w:val="21"/>
              </w:rPr>
              <w:t>□无</w:t>
            </w:r>
          </w:p>
          <w:p>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u w:val="single"/>
                <w:lang w:val="en-US" w:eastAsia="zh-CN"/>
              </w:rPr>
              <w:t xml:space="preserve"> 33</w:t>
            </w:r>
            <w:r>
              <w:rPr>
                <w:rFonts w:hint="eastAsia"/>
                <w:bCs/>
                <w:snapToGrid w:val="0"/>
                <w:u w:val="single"/>
                <w:lang w:val="en-US" w:eastAsia="zh-CN"/>
              </w:rPr>
              <w:t xml:space="preserve">万 </w:t>
            </w:r>
            <w:r>
              <w:rPr>
                <w:bCs/>
                <w:snapToGrid w:val="0"/>
                <w:color w:val="000000"/>
                <w:kern w:val="0"/>
                <w:szCs w:val="21"/>
              </w:rPr>
              <w:t>元</w:t>
            </w:r>
          </w:p>
          <w:p>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3.2.5</w:t>
            </w:r>
          </w:p>
        </w:tc>
        <w:tc>
          <w:tcPr>
            <w:tcW w:w="1980" w:type="dxa"/>
            <w:noWrap w:val="0"/>
            <w:vAlign w:val="center"/>
          </w:tcPr>
          <w:p>
            <w:pPr>
              <w:snapToGrid w:val="0"/>
              <w:spacing w:line="500" w:lineRule="exact"/>
              <w:jc w:val="center"/>
              <w:rPr>
                <w:color w:val="000000"/>
              </w:rPr>
            </w:pPr>
            <w:r>
              <w:rPr>
                <w:color w:val="000000"/>
              </w:rPr>
              <w:t>投标报价的其他要求</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3.3.1</w:t>
            </w:r>
          </w:p>
        </w:tc>
        <w:tc>
          <w:tcPr>
            <w:tcW w:w="1980" w:type="dxa"/>
            <w:noWrap w:val="0"/>
            <w:vAlign w:val="center"/>
          </w:tcPr>
          <w:p>
            <w:pPr>
              <w:snapToGrid w:val="0"/>
              <w:spacing w:line="500" w:lineRule="exact"/>
              <w:jc w:val="center"/>
              <w:rPr>
                <w:color w:val="000000"/>
              </w:rPr>
            </w:pPr>
            <w:r>
              <w:rPr>
                <w:color w:val="000000"/>
              </w:rPr>
              <w:t>投标有效期</w:t>
            </w:r>
          </w:p>
        </w:tc>
        <w:tc>
          <w:tcPr>
            <w:tcW w:w="5995" w:type="dxa"/>
            <w:noWrap w:val="0"/>
            <w:vAlign w:val="center"/>
          </w:tcPr>
          <w:p>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3.4.1</w:t>
            </w:r>
          </w:p>
        </w:tc>
        <w:tc>
          <w:tcPr>
            <w:tcW w:w="1980" w:type="dxa"/>
            <w:noWrap w:val="0"/>
            <w:vAlign w:val="center"/>
          </w:tcPr>
          <w:p>
            <w:pPr>
              <w:snapToGrid w:val="0"/>
              <w:spacing w:line="500" w:lineRule="exact"/>
              <w:jc w:val="center"/>
              <w:rPr>
                <w:color w:val="000000"/>
              </w:rPr>
            </w:pPr>
            <w:r>
              <w:rPr>
                <w:color w:val="000000"/>
              </w:rPr>
              <w:t>投标保证金</w:t>
            </w:r>
          </w:p>
        </w:tc>
        <w:tc>
          <w:tcPr>
            <w:tcW w:w="5995" w:type="dxa"/>
            <w:noWrap w:val="0"/>
            <w:vAlign w:val="center"/>
          </w:tcPr>
          <w:p>
            <w:pPr>
              <w:snapToGrid w:val="0"/>
              <w:spacing w:line="500" w:lineRule="exact"/>
            </w:pPr>
            <w:r>
              <w:t>1.是否要求投标人递交投标保证金：</w:t>
            </w:r>
          </w:p>
          <w:p>
            <w:pPr>
              <w:snapToGrid w:val="0"/>
              <w:spacing w:line="500" w:lineRule="exact"/>
            </w:pPr>
            <w:r>
              <w:t xml:space="preserve">□不要求  </w:t>
            </w:r>
            <w:r>
              <w:fldChar w:fldCharType="begin"/>
            </w:r>
            <w:r>
              <w:instrText xml:space="preserve"> eq \o\ac(□,√)</w:instrText>
            </w:r>
            <w:r>
              <w:fldChar w:fldCharType="end"/>
            </w:r>
            <w:r>
              <w:t>要求</w:t>
            </w:r>
          </w:p>
          <w:p>
            <w:pPr>
              <w:snapToGrid w:val="0"/>
              <w:spacing w:line="500" w:lineRule="exact"/>
            </w:pPr>
            <w:r>
              <w:t>投标保证金的形式：</w:t>
            </w:r>
          </w:p>
          <w:p>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pPr>
              <w:snapToGrid w:val="0"/>
              <w:spacing w:line="500" w:lineRule="exact"/>
              <w:rPr>
                <w:i w:val="0"/>
                <w:iCs w:val="0"/>
                <w:color w:val="FF0000"/>
              </w:rPr>
            </w:pPr>
            <w:r>
              <w:t>投标保证金的金额：</w:t>
            </w:r>
            <w:r>
              <w:rPr>
                <w:i w:val="0"/>
                <w:iCs w:val="0"/>
                <w:color w:val="FF0000"/>
              </w:rPr>
              <w:t>人民币</w:t>
            </w:r>
            <w:r>
              <w:rPr>
                <w:i w:val="0"/>
                <w:iCs w:val="0"/>
                <w:color w:val="FF0000"/>
                <w:u w:val="single"/>
              </w:rPr>
              <w:t xml:space="preserve"> </w:t>
            </w:r>
            <w:r>
              <w:rPr>
                <w:rFonts w:hint="eastAsia"/>
                <w:i w:val="0"/>
                <w:iCs w:val="0"/>
                <w:color w:val="FF0000"/>
                <w:u w:val="single"/>
                <w:lang w:val="en-US" w:eastAsia="zh-CN"/>
              </w:rPr>
              <w:t>0.5</w:t>
            </w:r>
            <w:r>
              <w:rPr>
                <w:i w:val="0"/>
                <w:iCs w:val="0"/>
                <w:color w:val="FF0000"/>
                <w:u w:val="single"/>
              </w:rPr>
              <w:t xml:space="preserve"> </w:t>
            </w:r>
            <w:r>
              <w:rPr>
                <w:i w:val="0"/>
                <w:iCs w:val="0"/>
                <w:color w:val="FF0000"/>
              </w:rPr>
              <w:t>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000000"/>
                <w:szCs w:val="21"/>
              </w:rPr>
            </w:pPr>
            <w:r>
              <w:rPr>
                <w:color w:val="FF0000"/>
              </w:rPr>
              <w:t>③转帐时请备注“××项目投标保证金，并将转账凭证扫描件发送至</w:t>
            </w:r>
            <w:r>
              <w:rPr>
                <w:rFonts w:hint="eastAsia"/>
                <w:color w:val="FF0000"/>
                <w:lang w:val="en-US" w:eastAsia="zh-CN"/>
              </w:rPr>
              <w:t>3243766363</w:t>
            </w:r>
            <w:r>
              <w:rPr>
                <w:rFonts w:hint="eastAsia" w:ascii="Times New Roman" w:hAnsi="Times New Roman"/>
                <w:bCs/>
                <w:snapToGrid w:val="0"/>
                <w:color w:val="FF0000"/>
              </w:rPr>
              <w:t>@qq.com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000000"/>
              </w:rPr>
            </w:pPr>
            <w:r>
              <w:rPr>
                <w:color w:val="000000"/>
              </w:rPr>
              <w:t>3.4.4</w:t>
            </w:r>
          </w:p>
        </w:tc>
        <w:tc>
          <w:tcPr>
            <w:tcW w:w="1980" w:type="dxa"/>
            <w:noWrap w:val="0"/>
            <w:vAlign w:val="center"/>
          </w:tcPr>
          <w:p>
            <w:pPr>
              <w:snapToGrid w:val="0"/>
              <w:spacing w:line="500" w:lineRule="exact"/>
              <w:jc w:val="center"/>
              <w:rPr>
                <w:color w:val="000000"/>
              </w:rPr>
            </w:pPr>
            <w:r>
              <w:rPr>
                <w:color w:val="000000"/>
              </w:rPr>
              <w:t>其他不予退还投标保证金的情形</w:t>
            </w:r>
          </w:p>
        </w:tc>
        <w:tc>
          <w:tcPr>
            <w:tcW w:w="5995" w:type="dxa"/>
            <w:noWrap w:val="0"/>
            <w:vAlign w:val="center"/>
          </w:tcPr>
          <w:p>
            <w:pPr>
              <w:snapToGrid w:val="0"/>
              <w:spacing w:line="500" w:lineRule="exact"/>
            </w:pPr>
            <w:bookmarkStart w:id="7" w:name="_Toc1781"/>
            <w:r>
              <w:t>（1）中标候选人无正当理由放弃中标项目资格的；</w:t>
            </w:r>
            <w:bookmarkEnd w:id="7"/>
          </w:p>
          <w:p>
            <w:pPr>
              <w:snapToGrid w:val="0"/>
              <w:spacing w:line="500" w:lineRule="exact"/>
            </w:pPr>
            <w:r>
              <w:t>（2）投标人存在弄虚作假行为的；</w:t>
            </w:r>
          </w:p>
          <w:p>
            <w:pPr>
              <w:snapToGrid w:val="0"/>
              <w:spacing w:line="500" w:lineRule="exact"/>
              <w:rPr>
                <w:color w:val="000000"/>
              </w:rPr>
            </w:pPr>
            <w: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000000"/>
              </w:rPr>
            </w:pPr>
            <w:r>
              <w:rPr>
                <w:color w:val="000000"/>
              </w:rPr>
              <w:t>3.6.1</w:t>
            </w:r>
          </w:p>
        </w:tc>
        <w:tc>
          <w:tcPr>
            <w:tcW w:w="1980" w:type="dxa"/>
            <w:noWrap w:val="0"/>
            <w:vAlign w:val="center"/>
          </w:tcPr>
          <w:p>
            <w:pPr>
              <w:snapToGrid w:val="0"/>
              <w:spacing w:line="500" w:lineRule="exact"/>
              <w:jc w:val="center"/>
              <w:rPr>
                <w:color w:val="000000"/>
              </w:rPr>
            </w:pPr>
            <w:r>
              <w:rPr>
                <w:color w:val="000000"/>
              </w:rPr>
              <w:t>是否允许递交备选投标方案</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不允许</w:t>
            </w:r>
          </w:p>
          <w:p>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4.2.2</w:t>
            </w:r>
          </w:p>
        </w:tc>
        <w:tc>
          <w:tcPr>
            <w:tcW w:w="1980" w:type="dxa"/>
            <w:noWrap w:val="0"/>
            <w:vAlign w:val="center"/>
          </w:tcPr>
          <w:p>
            <w:pPr>
              <w:snapToGrid w:val="0"/>
              <w:spacing w:line="500" w:lineRule="exact"/>
              <w:jc w:val="center"/>
              <w:rPr>
                <w:color w:val="000000"/>
              </w:rPr>
            </w:pPr>
            <w:r>
              <w:rPr>
                <w:color w:val="000000"/>
              </w:rPr>
              <w:t>是否退还投标文件</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否</w:t>
            </w:r>
          </w:p>
          <w:p>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5.1</w:t>
            </w:r>
          </w:p>
        </w:tc>
        <w:tc>
          <w:tcPr>
            <w:tcW w:w="1980" w:type="dxa"/>
            <w:noWrap w:val="0"/>
            <w:vAlign w:val="center"/>
          </w:tcPr>
          <w:p>
            <w:pPr>
              <w:snapToGrid w:val="0"/>
              <w:spacing w:line="500" w:lineRule="exact"/>
              <w:jc w:val="center"/>
              <w:rPr>
                <w:color w:val="000000"/>
              </w:rPr>
            </w:pPr>
            <w:r>
              <w:rPr>
                <w:color w:val="000000"/>
              </w:rPr>
              <w:t>开标时间和地点</w:t>
            </w:r>
          </w:p>
        </w:tc>
        <w:tc>
          <w:tcPr>
            <w:tcW w:w="5995" w:type="dxa"/>
            <w:noWrap w:val="0"/>
            <w:vAlign w:val="center"/>
          </w:tcPr>
          <w:p>
            <w:pPr>
              <w:snapToGrid w:val="0"/>
              <w:spacing w:line="500" w:lineRule="exact"/>
              <w:rPr>
                <w:color w:val="000000"/>
              </w:rPr>
            </w:pPr>
            <w:r>
              <w:rPr>
                <w:color w:val="000000"/>
              </w:rPr>
              <w:t>开标时间：见招标公告</w:t>
            </w:r>
          </w:p>
          <w:p>
            <w:pPr>
              <w:snapToGrid w:val="0"/>
              <w:spacing w:line="500" w:lineRule="exact"/>
              <w:rPr>
                <w:color w:val="000000"/>
              </w:rPr>
            </w:pPr>
            <w:r>
              <w:rPr>
                <w:color w:val="000000"/>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5.2</w:t>
            </w:r>
          </w:p>
        </w:tc>
        <w:tc>
          <w:tcPr>
            <w:tcW w:w="1980" w:type="dxa"/>
            <w:noWrap w:val="0"/>
            <w:vAlign w:val="center"/>
          </w:tcPr>
          <w:p>
            <w:pPr>
              <w:snapToGrid w:val="0"/>
              <w:spacing w:line="500" w:lineRule="exact"/>
              <w:jc w:val="center"/>
              <w:rPr>
                <w:color w:val="000000"/>
              </w:rPr>
            </w:pPr>
            <w:r>
              <w:rPr>
                <w:color w:val="000000"/>
              </w:rPr>
              <w:t>开标程序</w:t>
            </w:r>
          </w:p>
        </w:tc>
        <w:tc>
          <w:tcPr>
            <w:tcW w:w="5995" w:type="dxa"/>
            <w:noWrap w:val="0"/>
            <w:vAlign w:val="center"/>
          </w:tcPr>
          <w:p>
            <w:pPr>
              <w:snapToGrid w:val="0"/>
              <w:spacing w:line="500" w:lineRule="exact"/>
              <w:rPr>
                <w:bCs/>
                <w:snapToGrid w:val="0"/>
                <w:kern w:val="0"/>
                <w:szCs w:val="21"/>
              </w:rPr>
            </w:pPr>
            <w:r>
              <w:rPr>
                <w:bCs/>
                <w:snapToGrid w:val="0"/>
                <w:kern w:val="0"/>
                <w:szCs w:val="21"/>
              </w:rPr>
              <w:t>☑公布投标人名称、标段名称、投标报价及其他内容。</w:t>
            </w:r>
          </w:p>
          <w:p>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6.1.1</w:t>
            </w:r>
          </w:p>
        </w:tc>
        <w:tc>
          <w:tcPr>
            <w:tcW w:w="1980" w:type="dxa"/>
            <w:noWrap w:val="0"/>
            <w:vAlign w:val="center"/>
          </w:tcPr>
          <w:p>
            <w:pPr>
              <w:snapToGrid w:val="0"/>
              <w:spacing w:line="500" w:lineRule="exact"/>
              <w:jc w:val="center"/>
              <w:rPr>
                <w:color w:val="000000"/>
              </w:rPr>
            </w:pPr>
            <w:r>
              <w:rPr>
                <w:color w:val="000000"/>
              </w:rPr>
              <w:t>评标委员会的组建</w:t>
            </w:r>
          </w:p>
        </w:tc>
        <w:tc>
          <w:tcPr>
            <w:tcW w:w="5995" w:type="dxa"/>
            <w:noWrap w:val="0"/>
            <w:vAlign w:val="center"/>
          </w:tcPr>
          <w:p>
            <w:pPr>
              <w:snapToGrid w:val="0"/>
              <w:spacing w:line="500" w:lineRule="exact"/>
              <w:rPr>
                <w:color w:val="000000"/>
              </w:rPr>
            </w:pPr>
            <w:r>
              <w:rPr>
                <w:color w:val="000000"/>
              </w:rPr>
              <w:t>评标委员会构成：</w:t>
            </w:r>
            <w:r>
              <w:rPr>
                <w:color w:val="000000"/>
                <w:szCs w:val="22"/>
                <w:u w:val="single"/>
              </w:rPr>
              <w:t>依法组建</w:t>
            </w:r>
          </w:p>
          <w:p>
            <w:pPr>
              <w:snapToGrid w:val="0"/>
              <w:spacing w:line="500" w:lineRule="exact"/>
              <w:rPr>
                <w:color w:val="000000"/>
              </w:rPr>
            </w:pPr>
            <w:r>
              <w:rPr>
                <w:color w:val="000000"/>
              </w:rPr>
              <w:t>评标专家确定方式：</w:t>
            </w:r>
            <w:r>
              <w:rPr>
                <w:color w:val="000000"/>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6.3.2</w:t>
            </w:r>
          </w:p>
        </w:tc>
        <w:tc>
          <w:tcPr>
            <w:tcW w:w="1980" w:type="dxa"/>
            <w:noWrap w:val="0"/>
            <w:vAlign w:val="center"/>
          </w:tcPr>
          <w:p>
            <w:pPr>
              <w:snapToGrid w:val="0"/>
              <w:spacing w:line="500" w:lineRule="exact"/>
              <w:jc w:val="center"/>
              <w:rPr>
                <w:color w:val="000000"/>
              </w:rPr>
            </w:pPr>
            <w:r>
              <w:rPr>
                <w:color w:val="000000"/>
              </w:rPr>
              <w:t>评标委员会推荐中标候选人的人数</w:t>
            </w:r>
          </w:p>
        </w:tc>
        <w:tc>
          <w:tcPr>
            <w:tcW w:w="5995" w:type="dxa"/>
            <w:noWrap w:val="0"/>
            <w:vAlign w:val="center"/>
          </w:tcPr>
          <w:p>
            <w:pPr>
              <w:snapToGrid w:val="0"/>
              <w:spacing w:line="500" w:lineRule="exact"/>
              <w:rPr>
                <w:color w:val="000000"/>
              </w:rPr>
            </w:pPr>
            <w: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7.1</w:t>
            </w:r>
          </w:p>
        </w:tc>
        <w:tc>
          <w:tcPr>
            <w:tcW w:w="1980" w:type="dxa"/>
            <w:noWrap w:val="0"/>
            <w:vAlign w:val="center"/>
          </w:tcPr>
          <w:p>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pPr>
              <w:snapToGrid w:val="0"/>
              <w:spacing w:line="500" w:lineRule="exact"/>
              <w:rPr>
                <w:szCs w:val="22"/>
              </w:rPr>
            </w:pPr>
            <w:r>
              <w:rPr>
                <w:szCs w:val="22"/>
              </w:rPr>
              <w:t>公示媒介：同招标公告发布媒介</w:t>
            </w:r>
          </w:p>
          <w:p>
            <w:pPr>
              <w:spacing w:line="500" w:lineRule="exact"/>
              <w:rPr>
                <w:color w:val="000000"/>
              </w:rPr>
            </w:pPr>
            <w:r>
              <w:rPr>
                <w:szCs w:val="22"/>
              </w:rPr>
              <w:t>公示期限：</w:t>
            </w:r>
            <w:r>
              <w:rPr>
                <w:u w:val="single"/>
              </w:rPr>
              <w:t xml:space="preserve"> 3 </w:t>
            </w:r>
            <w:r>
              <w:rPr>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7.4</w:t>
            </w:r>
          </w:p>
        </w:tc>
        <w:tc>
          <w:tcPr>
            <w:tcW w:w="1980" w:type="dxa"/>
            <w:noWrap w:val="0"/>
            <w:vAlign w:val="center"/>
          </w:tcPr>
          <w:p>
            <w:pPr>
              <w:snapToGrid w:val="0"/>
              <w:spacing w:line="500" w:lineRule="exact"/>
              <w:jc w:val="center"/>
              <w:rPr>
                <w:color w:val="000000"/>
              </w:rPr>
            </w:pPr>
            <w:r>
              <w:rPr>
                <w:color w:val="000000"/>
              </w:rPr>
              <w:t>是否授权评标委员会确定中标人</w:t>
            </w:r>
          </w:p>
        </w:tc>
        <w:tc>
          <w:tcPr>
            <w:tcW w:w="5995" w:type="dxa"/>
            <w:noWrap w:val="0"/>
            <w:vAlign w:val="center"/>
          </w:tcPr>
          <w:p>
            <w:pPr>
              <w:spacing w:line="500" w:lineRule="exact"/>
              <w:rPr>
                <w:color w:val="000000"/>
              </w:rPr>
            </w:pPr>
            <w:r>
              <w:rPr>
                <w:b/>
                <w:color w:val="000000"/>
                <w:sz w:val="24"/>
              </w:rPr>
              <w:sym w:font="Wingdings" w:char="F0FE"/>
            </w:r>
            <w:r>
              <w:rPr>
                <w:color w:val="000000"/>
              </w:rPr>
              <w:t>是</w:t>
            </w:r>
          </w:p>
          <w:p>
            <w:pPr>
              <w:spacing w:line="500" w:lineRule="exact"/>
              <w:rPr>
                <w:color w:val="000000"/>
              </w:rPr>
            </w:pPr>
            <w:r>
              <w:rPr>
                <w:color w:val="000000"/>
                <w:sz w:val="32"/>
              </w:rPr>
              <w:t>□</w:t>
            </w: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7.5</w:t>
            </w:r>
          </w:p>
        </w:tc>
        <w:tc>
          <w:tcPr>
            <w:tcW w:w="1980" w:type="dxa"/>
            <w:noWrap w:val="0"/>
            <w:vAlign w:val="center"/>
          </w:tcPr>
          <w:p>
            <w:pPr>
              <w:snapToGrid w:val="0"/>
              <w:spacing w:line="500" w:lineRule="exact"/>
              <w:jc w:val="center"/>
              <w:rPr>
                <w:rFonts w:eastAsia="楷体"/>
                <w:color w:val="000000"/>
              </w:rPr>
            </w:pPr>
            <w:r>
              <w:rPr>
                <w:color w:val="000000"/>
              </w:rPr>
              <w:t>中标通知书发出的形式</w:t>
            </w:r>
          </w:p>
        </w:tc>
        <w:tc>
          <w:tcPr>
            <w:tcW w:w="5995" w:type="dxa"/>
            <w:noWrap w:val="0"/>
            <w:vAlign w:val="center"/>
          </w:tcPr>
          <w:p>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pPr>
              <w:snapToGrid w:val="0"/>
              <w:spacing w:line="500" w:lineRule="exact"/>
              <w:rPr>
                <w:color w:val="000000"/>
                <w:sz w:val="32"/>
              </w:rPr>
            </w:pPr>
            <w:r>
              <w:rPr>
                <w:b/>
                <w:bCs/>
                <w:color w:val="000000"/>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7.6</w:t>
            </w:r>
          </w:p>
        </w:tc>
        <w:tc>
          <w:tcPr>
            <w:tcW w:w="1980" w:type="dxa"/>
            <w:noWrap w:val="0"/>
            <w:vAlign w:val="center"/>
          </w:tcPr>
          <w:p>
            <w:pPr>
              <w:snapToGrid w:val="0"/>
              <w:spacing w:line="500" w:lineRule="exact"/>
              <w:jc w:val="center"/>
              <w:rPr>
                <w:rFonts w:eastAsia="楷体"/>
                <w:color w:val="0000FF"/>
              </w:rPr>
            </w:pPr>
            <w:r>
              <w:rPr>
                <w:color w:val="000000"/>
              </w:rPr>
              <w:t>中标结果公示媒介</w:t>
            </w:r>
          </w:p>
        </w:tc>
        <w:tc>
          <w:tcPr>
            <w:tcW w:w="5995" w:type="dxa"/>
            <w:noWrap w:val="0"/>
            <w:vAlign w:val="center"/>
          </w:tcPr>
          <w:p>
            <w:pPr>
              <w:snapToGrid w:val="0"/>
              <w:spacing w:line="500" w:lineRule="exact"/>
              <w:rPr>
                <w:rFonts w:eastAsia="楷体"/>
                <w:color w:val="000000"/>
              </w:rPr>
            </w:pPr>
            <w:r>
              <w:rPr>
                <w:color w:val="000000"/>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7.7.1</w:t>
            </w:r>
          </w:p>
        </w:tc>
        <w:tc>
          <w:tcPr>
            <w:tcW w:w="1980" w:type="dxa"/>
            <w:noWrap w:val="0"/>
            <w:vAlign w:val="center"/>
          </w:tcPr>
          <w:p>
            <w:pPr>
              <w:snapToGrid w:val="0"/>
              <w:spacing w:line="500" w:lineRule="exact"/>
              <w:jc w:val="center"/>
              <w:rPr>
                <w:szCs w:val="21"/>
              </w:rPr>
            </w:pPr>
            <w:r>
              <w:rPr>
                <w:szCs w:val="21"/>
              </w:rPr>
              <w:t>履约保证金</w:t>
            </w:r>
          </w:p>
        </w:tc>
        <w:tc>
          <w:tcPr>
            <w:tcW w:w="5995" w:type="dxa"/>
            <w:noWrap w:val="0"/>
            <w:vAlign w:val="center"/>
          </w:tcPr>
          <w:p>
            <w:pPr>
              <w:snapToGrid w:val="0"/>
              <w:spacing w:line="500" w:lineRule="exact"/>
              <w:rPr>
                <w:b/>
                <w:bCs/>
                <w:snapToGrid w:val="0"/>
              </w:rPr>
            </w:pPr>
            <w:r>
              <w:rPr>
                <w:b/>
                <w:bCs/>
                <w:snapToGrid w:val="0"/>
              </w:rPr>
              <w:t>是否要求投标人递交</w:t>
            </w:r>
            <w:r>
              <w:rPr>
                <w:b/>
                <w:bCs/>
              </w:rPr>
              <w:t>履约保证金</w:t>
            </w:r>
            <w:r>
              <w:rPr>
                <w:b/>
                <w:bCs/>
                <w:snapToGrid w:val="0"/>
              </w:rPr>
              <w:t>：</w:t>
            </w:r>
          </w:p>
          <w:p>
            <w:pPr>
              <w:snapToGrid w:val="0"/>
              <w:spacing w:line="500" w:lineRule="exact"/>
              <w:rPr>
                <w:b/>
                <w:bCs/>
                <w:snapToGrid w:val="0"/>
              </w:rPr>
            </w:pPr>
            <w:r>
              <w:rPr>
                <w:b/>
                <w:bCs/>
                <w:snapToGrid w:val="0"/>
              </w:rPr>
              <w:t xml:space="preserve">□不要求  </w:t>
            </w:r>
            <w:r>
              <w:t>☑</w:t>
            </w:r>
            <w:r>
              <w:rPr>
                <w:b/>
                <w:bCs/>
                <w:snapToGrid w:val="0"/>
              </w:rPr>
              <w:t>要求</w:t>
            </w:r>
          </w:p>
          <w:p>
            <w:pPr>
              <w:snapToGrid w:val="0"/>
              <w:spacing w:line="500" w:lineRule="exact"/>
              <w:rPr>
                <w:bCs/>
                <w:snapToGrid w:val="0"/>
              </w:rPr>
            </w:pPr>
            <w:r>
              <w:rPr>
                <w:bCs/>
                <w:snapToGrid w:val="0"/>
              </w:rPr>
              <w:t>（1）递交形式：</w:t>
            </w:r>
          </w:p>
          <w:p>
            <w:pPr>
              <w:snapToGrid w:val="0"/>
              <w:spacing w:line="500" w:lineRule="exact"/>
              <w:rPr>
                <w:bCs/>
                <w:snapToGrid w:val="0"/>
              </w:rPr>
            </w:pPr>
            <w:r>
              <w:rPr>
                <w:bCs/>
                <w:snapToGrid w:val="0"/>
              </w:rPr>
              <w:fldChar w:fldCharType="begin"/>
            </w:r>
            <w:r>
              <w:rPr>
                <w:bCs/>
                <w:snapToGrid w:val="0"/>
              </w:rPr>
              <w:instrText xml:space="preserve"> eq \o\ac(□,</w:instrText>
            </w:r>
            <w:r>
              <w:rPr>
                <w:bCs/>
                <w:snapToGrid w:val="0"/>
                <w:position w:val="2"/>
                <w:sz w:val="13"/>
              </w:rPr>
              <w:instrText xml:space="preserve">√</w:instrText>
            </w:r>
            <w:r>
              <w:rPr>
                <w:bCs/>
                <w:snapToGrid w:val="0"/>
              </w:rPr>
              <w:instrText xml:space="preserve">)</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pPr>
              <w:numPr>
                <w:ilvl w:val="0"/>
                <w:numId w:val="2"/>
              </w:numPr>
              <w:snapToGrid w:val="0"/>
              <w:spacing w:line="500" w:lineRule="exact"/>
              <w:ind w:left="-73" w:leftChars="-35"/>
              <w:rPr>
                <w:szCs w:val="21"/>
              </w:rPr>
            </w:pPr>
            <w:r>
              <w:rPr>
                <w:bCs/>
                <w:snapToGrid w:val="0"/>
              </w:rPr>
              <w:t>递交金额：</w:t>
            </w:r>
            <w:r>
              <w:rPr>
                <w:rFonts w:hint="eastAsia" w:ascii="宋体" w:hAnsi="宋体" w:cs="宋体"/>
                <w:bCs/>
                <w:snapToGrid w:val="0"/>
                <w:lang w:val="en-US" w:eastAsia="zh-CN"/>
              </w:rPr>
              <w:t>2</w:t>
            </w:r>
            <w:r>
              <w:rPr>
                <w:rFonts w:hint="eastAsia" w:ascii="宋体" w:hAnsi="宋体" w:eastAsia="宋体" w:cs="宋体"/>
                <w:bCs/>
                <w:snapToGrid w:val="0"/>
                <w:lang w:val="en-US" w:eastAsia="zh-CN"/>
              </w:rPr>
              <w:t>万元</w:t>
            </w:r>
            <w:r>
              <w:rPr>
                <w:rFonts w:hint="eastAsia" w:ascii="宋体" w:hAnsi="宋体" w:cs="宋体"/>
                <w:bCs/>
                <w:snapToGrid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kern w:val="0"/>
                <w:szCs w:val="21"/>
              </w:rPr>
            </w:pPr>
            <w:r>
              <w:rPr>
                <w:bCs/>
                <w:snapToGrid w:val="0"/>
                <w:kern w:val="0"/>
                <w:szCs w:val="21"/>
              </w:rPr>
              <w:t>10.1</w:t>
            </w:r>
          </w:p>
        </w:tc>
        <w:tc>
          <w:tcPr>
            <w:tcW w:w="1980" w:type="dxa"/>
            <w:noWrap w:val="0"/>
            <w:vAlign w:val="center"/>
          </w:tcPr>
          <w:p>
            <w:pPr>
              <w:spacing w:line="500" w:lineRule="exact"/>
              <w:jc w:val="center"/>
              <w:rPr>
                <w:bCs/>
                <w:snapToGrid w:val="0"/>
                <w:kern w:val="0"/>
                <w:szCs w:val="21"/>
              </w:rPr>
            </w:pPr>
            <w:r>
              <w:rPr>
                <w:bCs/>
                <w:snapToGrid w:val="0"/>
                <w:kern w:val="0"/>
                <w:szCs w:val="21"/>
              </w:rPr>
              <w:t>重要提示</w:t>
            </w:r>
          </w:p>
        </w:tc>
        <w:tc>
          <w:tcPr>
            <w:tcW w:w="5995" w:type="dxa"/>
            <w:noWrap w:val="0"/>
            <w:vAlign w:val="center"/>
          </w:tcPr>
          <w:p>
            <w:pPr>
              <w:spacing w:line="500" w:lineRule="exact"/>
            </w:pPr>
            <w:r>
              <w:t>（1）项目负责人必须是投标人本单位工作人员。</w:t>
            </w:r>
          </w:p>
          <w:p>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pPr>
            <w:r>
              <w:t>（3）中标人应在规定期限内提交履约保证金并与招标人签订合同，若中标人未能在规定期限内提交履约保证金或签订合同，招标人有权取消中标人中标资格。</w:t>
            </w:r>
          </w:p>
          <w:p>
            <w:pPr>
              <w:spacing w:line="500" w:lineRule="exact"/>
            </w:pPr>
            <w:r>
              <w:t>（4）合同签订后，中标人存在规定时间内不组织人员进场开工，不履行合同义务等情况，招标人有权解除合同，并追究违约责任。</w:t>
            </w:r>
          </w:p>
          <w:p>
            <w:pPr>
              <w:spacing w:line="500" w:lineRule="exact"/>
            </w:pPr>
            <w:r>
              <w:t>（5）中标人中标后被监管部门查实存在违法行为，不满足中标条件的，由</w:t>
            </w:r>
            <w:r>
              <w:rPr>
                <w:rFonts w:hint="eastAsia"/>
              </w:rPr>
              <w:t>招标</w:t>
            </w:r>
            <w:r>
              <w:t>人取消中标资格，并做好项目后续工作；</w:t>
            </w:r>
          </w:p>
          <w:p>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pPr>
              <w:spacing w:line="500" w:lineRule="exact"/>
              <w:jc w:val="center"/>
            </w:pPr>
            <w:r>
              <w:t>其他补充说明</w:t>
            </w:r>
          </w:p>
        </w:tc>
        <w:tc>
          <w:tcPr>
            <w:tcW w:w="5995" w:type="dxa"/>
            <w:noWrap w:val="0"/>
            <w:vAlign w:val="center"/>
          </w:tcPr>
          <w:p>
            <w:pPr>
              <w:spacing w:line="500" w:lineRule="exact"/>
            </w:pPr>
            <w:r>
              <w:t xml:space="preserve">   无   </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460226720"/>
      <w:bookmarkStart w:id="9" w:name="_Toc283798416"/>
      <w:bookmarkStart w:id="10" w:name="_Toc19747"/>
      <w:bookmarkStart w:id="11" w:name="_Toc11078137"/>
      <w:bookmarkStart w:id="12" w:name="_Toc460226989"/>
      <w:bookmarkStart w:id="13" w:name="_Toc30945"/>
      <w:bookmarkStart w:id="14" w:name="_Toc421916975"/>
      <w:bookmarkStart w:id="15" w:name="_Toc460660062"/>
      <w:bookmarkStart w:id="16" w:name="_Toc27292"/>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7"/>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000000"/>
                <w:kern w:val="0"/>
                <w:szCs w:val="21"/>
              </w:rPr>
            </w:pPr>
            <w:r>
              <w:rPr>
                <w:bCs/>
                <w:snapToGrid w:val="0"/>
                <w:color w:val="000000"/>
                <w:kern w:val="0"/>
                <w:szCs w:val="21"/>
              </w:rPr>
              <w:t>2.具备有效的资质证书（见招标公告要求）</w:t>
            </w:r>
            <w:r>
              <w:rPr>
                <w:rFonts w:ascii="Times New Roman" w:hAnsi="Times New Roman"/>
                <w:bCs/>
                <w:snapToGrid w:val="0"/>
                <w:color w:val="000000"/>
                <w:kern w:val="0"/>
                <w:szCs w:val="21"/>
              </w:rPr>
              <w:t>。</w:t>
            </w:r>
          </w:p>
          <w:p>
            <w:pPr>
              <w:pStyle w:val="107"/>
              <w:adjustRightInd w:val="0"/>
              <w:snapToGrid w:val="0"/>
              <w:spacing w:line="500" w:lineRule="exact"/>
              <w:ind w:firstLine="420" w:firstLineChars="200"/>
              <w:rPr>
                <w:rFonts w:ascii="Times New Roman" w:hAnsi="Times New Roman"/>
                <w:bCs/>
                <w:snapToGrid w:val="0"/>
                <w:color w:val="000000"/>
                <w:kern w:val="0"/>
                <w:szCs w:val="21"/>
              </w:rPr>
            </w:pPr>
          </w:p>
        </w:tc>
      </w:tr>
    </w:tbl>
    <w:p>
      <w:pPr>
        <w:pStyle w:val="107"/>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w:t>
      </w:r>
      <w:r>
        <w:rPr>
          <w:rFonts w:ascii="Times New Roman" w:hAnsi="Times New Roman"/>
          <w:bCs/>
          <w:snapToGrid w:val="0"/>
          <w:kern w:val="0"/>
          <w:szCs w:val="21"/>
        </w:rPr>
        <w:t>扫描件。</w:t>
      </w:r>
    </w:p>
    <w:p>
      <w:pPr>
        <w:pStyle w:val="2"/>
        <w:spacing w:before="120" w:beforeLines="50" w:after="120" w:afterLines="50" w:line="500" w:lineRule="exact"/>
        <w:jc w:val="center"/>
        <w:rPr>
          <w:rFonts w:ascii="Times New Roman" w:hAnsi="Times New Roman" w:eastAsia="黑体"/>
          <w:b w:val="0"/>
        </w:rPr>
      </w:pPr>
      <w:bookmarkStart w:id="18" w:name="_Toc460226721"/>
      <w:bookmarkStart w:id="19" w:name="_Toc460660063"/>
      <w:bookmarkStart w:id="20" w:name="_Toc283798417"/>
      <w:bookmarkStart w:id="21" w:name="_Toc460226990"/>
      <w:bookmarkStart w:id="22" w:name="_Toc421916976"/>
      <w:r>
        <w:rPr>
          <w:rFonts w:ascii="Times New Roman" w:hAnsi="Times New Roman" w:eastAsia="仿宋"/>
          <w:b w:val="0"/>
        </w:rPr>
        <w:br w:type="page"/>
      </w:r>
      <w:bookmarkStart w:id="23" w:name="_Toc11078138"/>
      <w:bookmarkStart w:id="24" w:name="_Toc21862"/>
      <w:bookmarkStart w:id="25" w:name="_Toc23207"/>
      <w:bookmarkStart w:id="26" w:name="_Toc24851"/>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ind w:left="3"/>
              <w:jc w:val="center"/>
              <w:rPr>
                <w:rFonts w:hint="eastAsia"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w:t>
            </w:r>
          </w:p>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rPr>
                <w:rFonts w:ascii="Times New Roman" w:hAnsi="Times New Roman"/>
                <w:bCs/>
                <w:color w:val="000000"/>
                <w:szCs w:val="21"/>
              </w:rPr>
            </w:pP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15410"/>
      <w:bookmarkStart w:id="28" w:name="_Toc421916977"/>
      <w:bookmarkStart w:id="29" w:name="_Toc7611"/>
      <w:bookmarkStart w:id="30" w:name="_Toc11078139"/>
      <w:bookmarkStart w:id="31" w:name="_Toc14660"/>
      <w:bookmarkStart w:id="32" w:name="_Toc460226991"/>
      <w:bookmarkStart w:id="33" w:name="_Toc283798418"/>
      <w:bookmarkStart w:id="34" w:name="_Toc460226722"/>
      <w:bookmarkStart w:id="35" w:name="_Toc460660064"/>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000000"/>
                <w:kern w:val="0"/>
                <w:szCs w:val="21"/>
              </w:rPr>
            </w:pPr>
            <w:r>
              <w:rPr>
                <w:bCs/>
                <w:color w:val="000000"/>
                <w:kern w:val="0"/>
                <w:szCs w:val="21"/>
              </w:rPr>
              <w:t>业绩要求见招标公告要求。</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14971"/>
      <w:bookmarkStart w:id="37" w:name="_Toc6460"/>
      <w:bookmarkStart w:id="38" w:name="_Toc17183"/>
      <w:bookmarkStart w:id="39" w:name="_Toc11078140"/>
      <w:bookmarkStart w:id="40" w:name="_Toc460226723"/>
      <w:bookmarkStart w:id="41" w:name="_Toc460226992"/>
      <w:bookmarkStart w:id="42" w:name="_Toc421916978"/>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20" w:firstLineChars="200"/>
              <w:rPr>
                <w:bCs/>
                <w:snapToGrid w:val="0"/>
                <w:color w:val="000000"/>
                <w:kern w:val="0"/>
                <w:szCs w:val="21"/>
              </w:rPr>
            </w:pPr>
          </w:p>
        </w:tc>
      </w:tr>
    </w:tbl>
    <w:p>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pPr>
        <w:spacing w:line="500" w:lineRule="exact"/>
      </w:pPr>
    </w:p>
    <w:p>
      <w:pPr>
        <w:pStyle w:val="2"/>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724"/>
      <w:bookmarkStart w:id="44" w:name="_Toc421916979"/>
      <w:bookmarkStart w:id="45" w:name="_Toc460226993"/>
      <w:bookmarkStart w:id="46" w:name="_Toc460660066"/>
      <w:bookmarkStart w:id="47" w:name="_Toc7853"/>
      <w:bookmarkStart w:id="48" w:name="_Toc11078142"/>
      <w:bookmarkStart w:id="49" w:name="_Toc28437"/>
      <w:bookmarkStart w:id="50" w:name="_Toc17143"/>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FF0000"/>
                <w:kern w:val="0"/>
                <w:szCs w:val="21"/>
                <w:lang w:val="en-US" w:eastAsia="zh-CN"/>
              </w:rPr>
            </w:pPr>
            <w:r>
              <w:rPr>
                <w:rFonts w:hint="eastAsia"/>
                <w:bCs/>
                <w:snapToGrid w:val="0"/>
                <w:color w:val="FF0000"/>
                <w:kern w:val="0"/>
                <w:szCs w:val="21"/>
                <w:lang w:val="en-US" w:eastAsia="zh-CN"/>
              </w:rPr>
              <w:t>/</w:t>
            </w:r>
          </w:p>
          <w:p>
            <w:pPr>
              <w:spacing w:line="500" w:lineRule="exact"/>
              <w:rPr>
                <w:bCs/>
                <w:color w:val="0000FF"/>
                <w:szCs w:val="21"/>
              </w:rPr>
            </w:pPr>
          </w:p>
        </w:tc>
      </w:tr>
    </w:tbl>
    <w:p>
      <w:pPr>
        <w:pStyle w:val="2"/>
        <w:spacing w:before="0" w:after="0" w:line="500" w:lineRule="exact"/>
        <w:rPr>
          <w:rFonts w:ascii="Times New Roman" w:hAnsi="Times New Roman" w:eastAsia="黑体"/>
          <w:b w:val="0"/>
        </w:rPr>
      </w:pPr>
      <w:bookmarkStart w:id="51" w:name="_Toc15656409"/>
      <w:bookmarkStart w:id="52" w:name="_Toc460226725"/>
      <w:bookmarkStart w:id="53" w:name="_Toc460226994"/>
      <w:bookmarkStart w:id="54" w:name="_Toc283798422"/>
      <w:bookmarkStart w:id="55" w:name="_Toc460660067"/>
      <w:r>
        <w:rPr>
          <w:rFonts w:ascii="Times New Roman" w:hAnsi="Times New Roman"/>
        </w:rPr>
        <w:br w:type="page"/>
      </w:r>
      <w:bookmarkEnd w:id="17"/>
      <w:bookmarkEnd w:id="51"/>
      <w:bookmarkEnd w:id="52"/>
      <w:bookmarkEnd w:id="53"/>
      <w:bookmarkEnd w:id="54"/>
      <w:bookmarkEnd w:id="55"/>
      <w:bookmarkStart w:id="56" w:name="_Toc1583"/>
      <w:bookmarkStart w:id="57" w:name="_Toc144974497"/>
      <w:bookmarkStart w:id="58" w:name="_Toc11558"/>
      <w:bookmarkStart w:id="59" w:name="_Toc14931"/>
      <w:bookmarkStart w:id="60" w:name="_Toc152042305"/>
      <w:bookmarkStart w:id="61" w:name="_Toc152045529"/>
      <w:bookmarkStart w:id="62" w:name="_Toc179632546"/>
      <w:r>
        <w:rPr>
          <w:rFonts w:ascii="Times New Roman" w:hAnsi="Times New Roman" w:eastAsia="黑体"/>
          <w:b w:val="0"/>
          <w:sz w:val="28"/>
          <w:szCs w:val="28"/>
        </w:rPr>
        <w:t>1. 总则</w:t>
      </w:r>
      <w:bookmarkEnd w:id="56"/>
      <w:bookmarkEnd w:id="57"/>
      <w:bookmarkEnd w:id="58"/>
      <w:bookmarkEnd w:id="59"/>
      <w:bookmarkEnd w:id="60"/>
      <w:bookmarkEnd w:id="61"/>
      <w:bookmarkEnd w:id="62"/>
    </w:p>
    <w:p>
      <w:pPr>
        <w:pStyle w:val="4"/>
        <w:spacing w:before="0" w:after="0" w:line="500" w:lineRule="exact"/>
        <w:rPr>
          <w:rFonts w:ascii="Times New Roman" w:hAnsi="Times New Roman"/>
          <w:snapToGrid w:val="0"/>
          <w:shd w:val="clear" w:color="auto" w:fill="FFFFFF"/>
          <w:lang w:val="zh-CN"/>
        </w:rPr>
      </w:pPr>
      <w:bookmarkStart w:id="63" w:name="_Toc152045530"/>
      <w:bookmarkStart w:id="64" w:name="_Toc144974498"/>
      <w:bookmarkStart w:id="65" w:name="_Toc179632547"/>
      <w:bookmarkStart w:id="66" w:name="_Toc152042306"/>
      <w:r>
        <w:rPr>
          <w:rFonts w:ascii="Times New Roman" w:hAnsi="Times New Roman"/>
          <w:snapToGrid w:val="0"/>
          <w:shd w:val="clear" w:color="auto" w:fill="FFFFFF"/>
          <w:lang w:val="zh-CN"/>
        </w:rPr>
        <w:t>1.1 项目概况</w:t>
      </w:r>
      <w:bookmarkEnd w:id="63"/>
      <w:bookmarkEnd w:id="64"/>
      <w:bookmarkEnd w:id="65"/>
      <w:bookmarkEnd w:id="66"/>
    </w:p>
    <w:p>
      <w:pPr>
        <w:spacing w:line="500" w:lineRule="exact"/>
        <w:ind w:firstLine="420" w:firstLineChars="200"/>
        <w:rPr>
          <w:color w:val="000000"/>
        </w:rPr>
      </w:pPr>
      <w:r>
        <w:t>1.1</w:t>
      </w:r>
      <w:r>
        <w:rPr>
          <w:rFonts w:ascii="Times New Roman" w:hAnsi="Times New Roman" w:eastAsia="宋体" w:cs="Times New Roman"/>
        </w:rPr>
        <w:t>.1根据《</w:t>
      </w:r>
      <w:r>
        <w:rPr>
          <w:rFonts w:hint="eastAsia" w:cs="Times New Roman"/>
          <w:lang w:val="en-US" w:eastAsia="zh-CN"/>
        </w:rPr>
        <w:t>合肥文旅博览集团有限公司</w:t>
      </w:r>
      <w:r>
        <w:rPr>
          <w:rFonts w:ascii="Times New Roman" w:hAnsi="Times New Roman" w:eastAsia="宋体" w:cs="Times New Roman"/>
        </w:rPr>
        <w:t>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pPr>
        <w:spacing w:line="500" w:lineRule="exact"/>
        <w:ind w:firstLine="420" w:firstLineChars="200"/>
        <w:rPr>
          <w:color w:val="000000"/>
        </w:rPr>
      </w:pPr>
      <w:r>
        <w:rPr>
          <w:color w:val="000000"/>
        </w:rPr>
        <w:t>1.1.2 本招标项目招标人：见投标人须知前附表。</w:t>
      </w:r>
    </w:p>
    <w:p>
      <w:pPr>
        <w:spacing w:line="500" w:lineRule="exact"/>
        <w:ind w:firstLine="420" w:firstLineChars="200"/>
      </w:pPr>
      <w:r>
        <w:t>1.1.</w:t>
      </w:r>
      <w:r>
        <w:rPr>
          <w:rFonts w:hint="eastAsia"/>
        </w:rPr>
        <w:t>3</w:t>
      </w:r>
      <w:r>
        <w:t>本招标项目名称：见投标人须知前附表。</w:t>
      </w:r>
    </w:p>
    <w:p>
      <w:pPr>
        <w:spacing w:line="500" w:lineRule="exact"/>
        <w:ind w:firstLine="420" w:firstLineChars="200"/>
      </w:pPr>
      <w:r>
        <w:t>1.1.</w:t>
      </w:r>
      <w:r>
        <w:rPr>
          <w:rFonts w:hint="eastAsia"/>
        </w:rPr>
        <w:t>4</w:t>
      </w:r>
      <w:r>
        <w:t>本招标项目地点：见投标人须知前附表。</w:t>
      </w:r>
    </w:p>
    <w:p>
      <w:pPr>
        <w:spacing w:line="500" w:lineRule="exact"/>
        <w:ind w:firstLine="420" w:firstLineChars="200"/>
      </w:pPr>
      <w:r>
        <w:t>1.1.</w:t>
      </w:r>
      <w:r>
        <w:rPr>
          <w:rFonts w:hint="eastAsia"/>
        </w:rPr>
        <w:t>5</w:t>
      </w:r>
      <w:r>
        <w:t>本招标项目编号：见投标人须知前附表。</w:t>
      </w:r>
    </w:p>
    <w:p>
      <w:pPr>
        <w:spacing w:line="500" w:lineRule="exact"/>
        <w:ind w:firstLine="420" w:firstLineChars="200"/>
      </w:pPr>
      <w:r>
        <w:t>1.1.</w:t>
      </w:r>
      <w:r>
        <w:rPr>
          <w:rFonts w:hint="eastAsia"/>
        </w:rPr>
        <w:t>6</w:t>
      </w:r>
      <w:r>
        <w:t>本招标项目性质：见投标人须知前附表。</w:t>
      </w:r>
    </w:p>
    <w:p>
      <w:pPr>
        <w:pStyle w:val="4"/>
        <w:spacing w:before="0" w:after="0" w:line="500" w:lineRule="exact"/>
        <w:rPr>
          <w:rFonts w:ascii="Times New Roman" w:hAnsi="Times New Roman"/>
        </w:rPr>
      </w:pPr>
      <w:bookmarkStart w:id="67" w:name="_Toc179632548"/>
      <w:bookmarkStart w:id="68" w:name="_Toc144974499"/>
      <w:bookmarkStart w:id="69" w:name="_Toc152045531"/>
      <w:bookmarkStart w:id="70" w:name="_Toc152042307"/>
      <w:r>
        <w:rPr>
          <w:rFonts w:ascii="Times New Roman" w:hAnsi="Times New Roman"/>
        </w:rPr>
        <w:t>1.2 资金来源和落实情况</w:t>
      </w:r>
      <w:bookmarkEnd w:id="67"/>
      <w:bookmarkEnd w:id="68"/>
      <w:bookmarkEnd w:id="69"/>
      <w:bookmarkEnd w:id="70"/>
    </w:p>
    <w:p>
      <w:pPr>
        <w:spacing w:line="500" w:lineRule="exact"/>
        <w:ind w:firstLine="420" w:firstLineChars="200"/>
      </w:pPr>
      <w:r>
        <w:t>1.2.1 本招标项目的资金来源：见投标人须知前附表。</w:t>
      </w:r>
    </w:p>
    <w:p>
      <w:pPr>
        <w:spacing w:line="500" w:lineRule="exact"/>
        <w:ind w:firstLine="420" w:firstLineChars="200"/>
      </w:pPr>
      <w:r>
        <w:t>1.2.2 本招标项目的资金落实情况：见投标人须知前附表。</w:t>
      </w:r>
    </w:p>
    <w:p>
      <w:pPr>
        <w:pStyle w:val="4"/>
        <w:spacing w:before="0" w:after="0" w:line="500" w:lineRule="exact"/>
        <w:rPr>
          <w:rFonts w:ascii="Times New Roman" w:hAnsi="Times New Roman"/>
        </w:rPr>
      </w:pPr>
      <w:bookmarkStart w:id="71" w:name="_Toc179632549"/>
      <w:bookmarkStart w:id="72" w:name="_Toc144974500"/>
      <w:bookmarkStart w:id="73" w:name="_Toc152045532"/>
      <w:bookmarkStart w:id="74" w:name="_Toc152042308"/>
      <w:r>
        <w:rPr>
          <w:rFonts w:ascii="Times New Roman" w:hAnsi="Times New Roman"/>
        </w:rPr>
        <w:t>1.3 招标范围、交货及安装周期、交货及安装地点和技术性能指标</w:t>
      </w:r>
      <w:bookmarkEnd w:id="71"/>
      <w:bookmarkEnd w:id="72"/>
      <w:bookmarkEnd w:id="73"/>
      <w:bookmarkEnd w:id="74"/>
    </w:p>
    <w:p>
      <w:pPr>
        <w:spacing w:line="500" w:lineRule="exact"/>
        <w:ind w:firstLine="420" w:firstLineChars="200"/>
      </w:pPr>
      <w:r>
        <w:t>1.3.1 本次招标范围：见投标人须知前附表。</w:t>
      </w:r>
    </w:p>
    <w:p>
      <w:pPr>
        <w:spacing w:line="500" w:lineRule="exact"/>
        <w:ind w:firstLine="420" w:firstLineChars="200"/>
      </w:pPr>
      <w:r>
        <w:t>1.3.2交货（安装）周期：见投标人须知前附表。</w:t>
      </w:r>
    </w:p>
    <w:p>
      <w:pPr>
        <w:spacing w:line="500" w:lineRule="exact"/>
        <w:ind w:firstLine="420" w:firstLineChars="200"/>
      </w:pPr>
      <w:r>
        <w:t>1.3.3 交货（安装）地点：见投标人须知前附表。</w:t>
      </w:r>
    </w:p>
    <w:p>
      <w:pPr>
        <w:spacing w:line="500" w:lineRule="exact"/>
        <w:ind w:firstLine="420" w:firstLineChars="200"/>
      </w:pPr>
      <w:r>
        <w:t>1.3.4 技术性能指标：见投标人须知前附表。</w:t>
      </w:r>
    </w:p>
    <w:p>
      <w:pPr>
        <w:pStyle w:val="4"/>
        <w:spacing w:before="0" w:after="0" w:line="500" w:lineRule="exact"/>
        <w:rPr>
          <w:rFonts w:ascii="Times New Roman" w:hAnsi="Times New Roman"/>
        </w:rPr>
      </w:pPr>
      <w:bookmarkStart w:id="75" w:name="_Toc152045534"/>
      <w:bookmarkStart w:id="76" w:name="_Toc152042310"/>
      <w:bookmarkStart w:id="77" w:name="_Toc179632551"/>
      <w:bookmarkStart w:id="78" w:name="_Toc144974502"/>
      <w:r>
        <w:rPr>
          <w:rFonts w:ascii="Times New Roman" w:hAnsi="Times New Roman"/>
        </w:rPr>
        <w:t>1.4 投标人资格要求</w:t>
      </w:r>
      <w:bookmarkEnd w:id="75"/>
      <w:bookmarkEnd w:id="76"/>
      <w:bookmarkEnd w:id="77"/>
      <w:bookmarkEnd w:id="78"/>
    </w:p>
    <w:p>
      <w:pPr>
        <w:spacing w:line="500" w:lineRule="exact"/>
        <w:ind w:firstLine="420" w:firstLineChars="200"/>
      </w:pPr>
      <w:r>
        <w:t>1.4.1投标人应具备承担本招标项目的资质条件、能力和信誉：</w:t>
      </w:r>
    </w:p>
    <w:p>
      <w:pPr>
        <w:spacing w:line="500" w:lineRule="exact"/>
        <w:ind w:firstLine="420" w:firstLineChars="200"/>
      </w:pPr>
      <w:r>
        <w:t xml:space="preserve">（1）资质要求：见投标人须知前附表； </w:t>
      </w:r>
    </w:p>
    <w:p>
      <w:pPr>
        <w:spacing w:line="500" w:lineRule="exact"/>
        <w:ind w:firstLine="420" w:firstLineChars="200"/>
      </w:pPr>
      <w:r>
        <w:t>（2）财务要求：见投标人须知前附表；</w:t>
      </w:r>
    </w:p>
    <w:p>
      <w:pPr>
        <w:spacing w:line="500" w:lineRule="exact"/>
        <w:ind w:firstLine="420" w:firstLineChars="200"/>
      </w:pPr>
      <w:r>
        <w:t>（3）业绩要求：见投标人须知前附表；</w:t>
      </w:r>
    </w:p>
    <w:p>
      <w:pPr>
        <w:spacing w:line="500" w:lineRule="exact"/>
        <w:ind w:firstLine="420" w:firstLineChars="200"/>
      </w:pPr>
      <w:r>
        <w:t>（4）信誉要求：见投标人须知前附表；</w:t>
      </w:r>
    </w:p>
    <w:p>
      <w:pPr>
        <w:spacing w:line="500" w:lineRule="exact"/>
        <w:ind w:firstLine="420" w:firstLineChars="200"/>
      </w:pPr>
      <w:r>
        <w:t>（5）其他要求：见投标人须知前附表。</w:t>
      </w:r>
    </w:p>
    <w:p>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pPr>
        <w:spacing w:line="500" w:lineRule="exact"/>
        <w:ind w:firstLine="420" w:firstLineChars="200"/>
      </w:pPr>
      <w:r>
        <w:t>（2）由同一专业的单位组成的联合体，按照资质等级较低的单位确定资质等级；</w:t>
      </w:r>
    </w:p>
    <w:p>
      <w:pPr>
        <w:spacing w:line="500" w:lineRule="exact"/>
        <w:ind w:firstLine="420" w:firstLineChars="200"/>
      </w:pPr>
      <w:r>
        <w:t>（3）联合体各方不得再以自己名义单独或参加其他联合体在同一标段中投标。</w:t>
      </w:r>
    </w:p>
    <w:p>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pPr>
        <w:spacing w:line="500" w:lineRule="exact"/>
        <w:ind w:firstLine="420" w:firstLineChars="200"/>
        <w:rPr>
          <w:szCs w:val="21"/>
        </w:rPr>
      </w:pPr>
      <w:r>
        <w:rPr>
          <w:szCs w:val="21"/>
        </w:rPr>
        <w:t xml:space="preserve">（5）为本标段前期准备提供过设计、编制技术规范和其他文件的咨询服务； </w:t>
      </w:r>
    </w:p>
    <w:p>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000000"/>
          <w:kern w:val="0"/>
          <w:szCs w:val="21"/>
        </w:rPr>
      </w:pPr>
      <w:bookmarkStart w:id="79" w:name="_Toc152045535"/>
      <w:bookmarkStart w:id="80" w:name="_Toc144974503"/>
      <w:bookmarkStart w:id="81" w:name="_Toc152042311"/>
      <w:bookmarkStart w:id="82" w:name="_Toc179632552"/>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000000"/>
          <w:kern w:val="0"/>
          <w:szCs w:val="21"/>
        </w:rPr>
      </w:pPr>
      <w:r>
        <w:rPr>
          <w:bCs/>
          <w:snapToGrid w:val="0"/>
          <w:color w:val="000000"/>
          <w:kern w:val="0"/>
          <w:szCs w:val="21"/>
        </w:rPr>
        <w:t>（8）在近三年内投标人或其法定代表人（单位负责人）有行贿犯罪行为的；</w:t>
      </w:r>
      <w:r>
        <w:rPr>
          <w:color w:val="0000FF"/>
        </w:rPr>
        <w:t xml:space="preserve"> </w:t>
      </w:r>
    </w:p>
    <w:p>
      <w:pPr>
        <w:tabs>
          <w:tab w:val="left" w:pos="1014"/>
        </w:tabs>
        <w:spacing w:line="500" w:lineRule="exact"/>
        <w:ind w:firstLine="420" w:firstLineChars="200"/>
        <w:rPr>
          <w:rFonts w:eastAsia="楷体"/>
          <w:bCs/>
          <w:snapToGrid w:val="0"/>
          <w:kern w:val="0"/>
          <w:szCs w:val="21"/>
        </w:rPr>
      </w:pPr>
      <w:r>
        <w:t>（9）</w:t>
      </w:r>
      <w:r>
        <w:rPr>
          <w:rFonts w:hint="eastAsia"/>
          <w:bCs/>
          <w:snapToGrid w:val="0"/>
          <w:color w:val="000000"/>
          <w:kern w:val="0"/>
          <w:szCs w:val="21"/>
          <w:lang w:val="en-US" w:eastAsia="zh-CN"/>
        </w:rPr>
        <w:t>投标人近二年未被列入合肥文旅博览集团有限公司信用评价体系黑名单。</w:t>
      </w:r>
    </w:p>
    <w:p>
      <w:pPr>
        <w:pStyle w:val="4"/>
        <w:spacing w:before="0" w:after="0" w:line="500" w:lineRule="exact"/>
        <w:rPr>
          <w:rFonts w:ascii="Times New Roman" w:hAnsi="Times New Roman"/>
        </w:rPr>
      </w:pPr>
      <w:r>
        <w:rPr>
          <w:rFonts w:ascii="Times New Roman" w:hAnsi="Times New Roman"/>
        </w:rPr>
        <w:t>1.5 费用承担</w:t>
      </w:r>
      <w:bookmarkEnd w:id="79"/>
      <w:bookmarkEnd w:id="80"/>
      <w:bookmarkEnd w:id="81"/>
      <w:bookmarkEnd w:id="82"/>
    </w:p>
    <w:p>
      <w:pPr>
        <w:spacing w:line="500" w:lineRule="exact"/>
        <w:ind w:firstLine="420" w:firstLineChars="200"/>
      </w:pPr>
      <w:r>
        <w:t>投标人准备和参加投标活动发生的费用自理。</w:t>
      </w:r>
    </w:p>
    <w:p>
      <w:pPr>
        <w:pStyle w:val="4"/>
        <w:spacing w:before="0" w:after="0" w:line="500" w:lineRule="exact"/>
        <w:rPr>
          <w:rFonts w:ascii="Times New Roman" w:hAnsi="Times New Roman"/>
        </w:rPr>
      </w:pPr>
      <w:bookmarkStart w:id="83" w:name="_Toc152042312"/>
      <w:bookmarkStart w:id="84" w:name="_Toc179632553"/>
      <w:bookmarkStart w:id="85" w:name="_Toc144974504"/>
      <w:bookmarkStart w:id="86" w:name="_Toc152045536"/>
      <w:r>
        <w:rPr>
          <w:rFonts w:ascii="Times New Roman" w:hAnsi="Times New Roman"/>
        </w:rPr>
        <w:t>1.6 保密</w:t>
      </w:r>
      <w:bookmarkEnd w:id="83"/>
      <w:bookmarkEnd w:id="84"/>
      <w:bookmarkEnd w:id="85"/>
      <w:bookmarkEnd w:id="86"/>
    </w:p>
    <w:p>
      <w:pPr>
        <w:spacing w:line="500" w:lineRule="exact"/>
        <w:ind w:firstLine="420" w:firstLineChars="200"/>
      </w:pPr>
      <w:bookmarkStart w:id="87" w:name="_Toc144974505"/>
      <w:bookmarkStart w:id="88" w:name="_Toc179632554"/>
      <w:bookmarkStart w:id="89" w:name="_Toc152045537"/>
      <w:bookmarkStart w:id="90" w:name="_Toc152042313"/>
      <w:r>
        <w:t>参与招标投标活动的各方应对招标文件和投标文件中的商业和技术等秘密保密，</w:t>
      </w:r>
      <w:r>
        <w:rPr>
          <w:bCs/>
          <w:snapToGrid w:val="0"/>
          <w:color w:val="000000"/>
          <w:kern w:val="0"/>
          <w:szCs w:val="21"/>
        </w:rPr>
        <w:t>否则应承担相应的法律责任</w:t>
      </w:r>
      <w:r>
        <w:t>。</w:t>
      </w:r>
    </w:p>
    <w:p>
      <w:pPr>
        <w:pStyle w:val="4"/>
        <w:spacing w:before="0" w:after="0" w:line="500" w:lineRule="exact"/>
        <w:rPr>
          <w:rFonts w:ascii="Times New Roman" w:hAnsi="Times New Roman"/>
        </w:rPr>
      </w:pPr>
      <w:r>
        <w:rPr>
          <w:rFonts w:ascii="Times New Roman" w:hAnsi="Times New Roman"/>
        </w:rPr>
        <w:t>1.7 语言</w:t>
      </w:r>
      <w:bookmarkEnd w:id="87"/>
      <w:r>
        <w:rPr>
          <w:rFonts w:ascii="Times New Roman" w:hAnsi="Times New Roman"/>
        </w:rPr>
        <w:t>文字</w:t>
      </w:r>
      <w:bookmarkEnd w:id="88"/>
      <w:bookmarkEnd w:id="89"/>
      <w:bookmarkEnd w:id="90"/>
    </w:p>
    <w:p>
      <w:pPr>
        <w:spacing w:line="500" w:lineRule="exact"/>
        <w:ind w:firstLine="420" w:firstLineChars="200"/>
      </w:pPr>
      <w:bookmarkStart w:id="91" w:name="_Toc152042314"/>
      <w:bookmarkStart w:id="92" w:name="_Toc179632555"/>
      <w:bookmarkStart w:id="93" w:name="_Toc144974506"/>
      <w:bookmarkStart w:id="94" w:name="_Toc152045538"/>
      <w:r>
        <w:rPr>
          <w:bCs/>
          <w:snapToGrid w:val="0"/>
          <w:color w:val="000000"/>
          <w:kern w:val="0"/>
          <w:szCs w:val="21"/>
        </w:rPr>
        <w:t>招标投标文件使用的语言文字为中文。专用术语使用外文的，应附有中文注释。</w:t>
      </w:r>
    </w:p>
    <w:p>
      <w:pPr>
        <w:pStyle w:val="4"/>
        <w:spacing w:before="0" w:after="0" w:line="500" w:lineRule="exact"/>
        <w:rPr>
          <w:rFonts w:ascii="Times New Roman" w:hAnsi="Times New Roman"/>
        </w:rPr>
      </w:pPr>
      <w:r>
        <w:rPr>
          <w:rFonts w:ascii="Times New Roman" w:hAnsi="Times New Roman"/>
        </w:rPr>
        <w:t>1.8 计量单位</w:t>
      </w:r>
      <w:bookmarkEnd w:id="91"/>
      <w:bookmarkEnd w:id="92"/>
      <w:bookmarkEnd w:id="93"/>
      <w:bookmarkEnd w:id="94"/>
    </w:p>
    <w:p>
      <w:pPr>
        <w:spacing w:line="500" w:lineRule="exact"/>
        <w:ind w:firstLine="420" w:firstLineChars="200"/>
      </w:pPr>
      <w:r>
        <w:t>所有计量均采用中华人民共和国法定计量单位。</w:t>
      </w:r>
    </w:p>
    <w:p>
      <w:pPr>
        <w:pStyle w:val="4"/>
        <w:spacing w:before="0" w:after="0" w:line="500" w:lineRule="exact"/>
        <w:rPr>
          <w:rFonts w:ascii="Times New Roman" w:hAnsi="Times New Roman"/>
        </w:rPr>
      </w:pPr>
      <w:bookmarkStart w:id="95" w:name="_Toc144974507"/>
      <w:bookmarkStart w:id="96" w:name="_Toc152042315"/>
      <w:bookmarkStart w:id="97" w:name="_Toc152045539"/>
      <w:bookmarkStart w:id="98" w:name="_Toc179632556"/>
      <w:r>
        <w:rPr>
          <w:rFonts w:ascii="Times New Roman" w:hAnsi="Times New Roman"/>
        </w:rPr>
        <w:t>1.9 踏勘现场</w:t>
      </w:r>
      <w:bookmarkEnd w:id="95"/>
      <w:bookmarkEnd w:id="96"/>
      <w:bookmarkEnd w:id="97"/>
      <w:bookmarkEnd w:id="98"/>
    </w:p>
    <w:p>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pPr>
        <w:spacing w:line="500" w:lineRule="exact"/>
        <w:ind w:firstLine="420" w:firstLineChars="200"/>
      </w:pPr>
      <w:r>
        <w:t>1.9.2 投标人踏勘现场发生的费用自理。</w:t>
      </w:r>
    </w:p>
    <w:p>
      <w:pPr>
        <w:spacing w:line="500" w:lineRule="exact"/>
        <w:ind w:firstLine="420" w:firstLineChars="200"/>
      </w:pPr>
      <w:r>
        <w:t>1.9.3 除招标人的原因外，投标人自行负责在踏勘现场中所发生的人员伤亡和财产损失。</w:t>
      </w:r>
    </w:p>
    <w:p>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rPr>
      </w:pPr>
      <w:bookmarkStart w:id="99" w:name="_Toc179632558"/>
      <w:bookmarkStart w:id="100" w:name="_Toc152045541"/>
      <w:bookmarkStart w:id="101" w:name="_Toc144974509"/>
      <w:bookmarkStart w:id="102" w:name="_Toc152042317"/>
      <w:r>
        <w:rPr>
          <w:rFonts w:ascii="Times New Roman" w:hAnsi="Times New Roman"/>
        </w:rPr>
        <w:t>1.10 分包</w:t>
      </w:r>
      <w:bookmarkEnd w:id="99"/>
      <w:bookmarkEnd w:id="100"/>
      <w:bookmarkEnd w:id="101"/>
      <w:bookmarkEnd w:id="102"/>
    </w:p>
    <w:p>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rPr>
      </w:pPr>
      <w:bookmarkStart w:id="103" w:name="_Toc179632559"/>
      <w:r>
        <w:rPr>
          <w:rFonts w:ascii="Times New Roman" w:hAnsi="Times New Roman"/>
        </w:rPr>
        <w:t xml:space="preserve">1.11 </w:t>
      </w:r>
      <w:bookmarkEnd w:id="103"/>
      <w:r>
        <w:rPr>
          <w:rFonts w:ascii="Times New Roman" w:hAnsi="Times New Roman"/>
        </w:rPr>
        <w:t>响应和偏差</w:t>
      </w:r>
    </w:p>
    <w:p>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pPr>
        <w:pStyle w:val="2"/>
        <w:spacing w:before="0" w:after="0" w:line="500" w:lineRule="exact"/>
        <w:rPr>
          <w:rFonts w:ascii="Times New Roman" w:hAnsi="Times New Roman" w:eastAsia="黑体"/>
          <w:b w:val="0"/>
          <w:sz w:val="28"/>
          <w:szCs w:val="28"/>
        </w:rPr>
      </w:pPr>
      <w:bookmarkStart w:id="104" w:name="_Toc30505"/>
      <w:bookmarkStart w:id="105" w:name="_Toc179632560"/>
      <w:bookmarkStart w:id="106" w:name="_Toc11167"/>
      <w:bookmarkStart w:id="107" w:name="_Toc144974510"/>
      <w:bookmarkStart w:id="108" w:name="_Toc2334"/>
      <w:bookmarkStart w:id="109" w:name="_Toc152042318"/>
      <w:bookmarkStart w:id="110" w:name="_Toc152045542"/>
      <w:r>
        <w:rPr>
          <w:rFonts w:ascii="Times New Roman" w:hAnsi="Times New Roman" w:eastAsia="黑体"/>
          <w:b w:val="0"/>
          <w:sz w:val="28"/>
          <w:szCs w:val="28"/>
        </w:rPr>
        <w:t>2. 招标文件</w:t>
      </w:r>
      <w:bookmarkEnd w:id="104"/>
      <w:bookmarkEnd w:id="105"/>
      <w:bookmarkEnd w:id="106"/>
      <w:bookmarkEnd w:id="107"/>
      <w:bookmarkEnd w:id="108"/>
      <w:bookmarkEnd w:id="109"/>
      <w:bookmarkEnd w:id="110"/>
    </w:p>
    <w:p>
      <w:pPr>
        <w:pStyle w:val="4"/>
        <w:spacing w:before="0" w:after="0" w:line="500" w:lineRule="exact"/>
        <w:rPr>
          <w:rFonts w:ascii="Times New Roman" w:hAnsi="Times New Roman"/>
        </w:rPr>
      </w:pPr>
      <w:bookmarkStart w:id="111" w:name="_Toc152042319"/>
      <w:bookmarkStart w:id="112" w:name="_Toc152045543"/>
      <w:bookmarkStart w:id="113" w:name="_Toc144974511"/>
      <w:bookmarkStart w:id="114" w:name="_Toc179632561"/>
      <w:r>
        <w:rPr>
          <w:rFonts w:ascii="Times New Roman" w:hAnsi="Times New Roman"/>
        </w:rPr>
        <w:t>2.1 招标文件的组成</w:t>
      </w:r>
      <w:bookmarkEnd w:id="111"/>
      <w:bookmarkEnd w:id="112"/>
      <w:bookmarkEnd w:id="113"/>
      <w:bookmarkEnd w:id="114"/>
    </w:p>
    <w:p>
      <w:pPr>
        <w:spacing w:line="500" w:lineRule="exact"/>
        <w:ind w:firstLine="420" w:firstLineChars="200"/>
      </w:pPr>
      <w:r>
        <w:t>本招标文件包括：</w:t>
      </w:r>
    </w:p>
    <w:p>
      <w:pPr>
        <w:spacing w:line="500" w:lineRule="exact"/>
        <w:ind w:firstLine="420" w:firstLineChars="200"/>
      </w:pPr>
      <w:r>
        <w:t>（1）招标公告（或投标邀请书）；</w:t>
      </w:r>
    </w:p>
    <w:p>
      <w:pPr>
        <w:spacing w:line="500" w:lineRule="exact"/>
        <w:ind w:firstLine="420" w:firstLineChars="200"/>
      </w:pPr>
      <w:r>
        <w:t>（2）投标人须知；</w:t>
      </w:r>
    </w:p>
    <w:p>
      <w:pPr>
        <w:spacing w:line="500" w:lineRule="exact"/>
        <w:ind w:firstLine="420" w:firstLineChars="200"/>
      </w:pPr>
      <w:r>
        <w:t>（3）评标办法；</w:t>
      </w:r>
    </w:p>
    <w:p>
      <w:pPr>
        <w:spacing w:line="500" w:lineRule="exact"/>
        <w:ind w:firstLine="420" w:firstLineChars="200"/>
      </w:pPr>
      <w:r>
        <w:t>（4）合同条款及格式；</w:t>
      </w:r>
    </w:p>
    <w:p>
      <w:pPr>
        <w:spacing w:line="500" w:lineRule="exact"/>
        <w:ind w:firstLine="420" w:firstLineChars="200"/>
      </w:pPr>
      <w:r>
        <w:t>（5）供货要求；</w:t>
      </w:r>
    </w:p>
    <w:p>
      <w:pPr>
        <w:spacing w:line="500" w:lineRule="exact"/>
        <w:ind w:firstLine="420" w:firstLineChars="200"/>
      </w:pPr>
      <w:r>
        <w:t>（6）投标文件格式；</w:t>
      </w:r>
    </w:p>
    <w:p>
      <w:pPr>
        <w:spacing w:line="500" w:lineRule="exact"/>
        <w:ind w:firstLine="420" w:firstLineChars="200"/>
      </w:pPr>
      <w:r>
        <w:t>（7）投标人须知前附表规定的其他资料。</w:t>
      </w:r>
    </w:p>
    <w:p>
      <w:pPr>
        <w:spacing w:line="500" w:lineRule="exact"/>
        <w:ind w:firstLine="420" w:firstLineChars="200"/>
      </w:pPr>
      <w:r>
        <w:t>根据本章第2.3款对招标文件所作的澄清、修改，构成招标文件的组成部分。</w:t>
      </w:r>
    </w:p>
    <w:p>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rPr>
      </w:pPr>
      <w:bookmarkStart w:id="115" w:name="_Toc179632562"/>
      <w:bookmarkStart w:id="116" w:name="_Toc152045544"/>
      <w:bookmarkStart w:id="117" w:name="_Toc152042320"/>
      <w:bookmarkStart w:id="118" w:name="_Toc144974512"/>
      <w:r>
        <w:rPr>
          <w:rFonts w:ascii="Times New Roman" w:hAnsi="Times New Roman"/>
        </w:rPr>
        <w:t>2.2 招标文件的澄清</w:t>
      </w:r>
      <w:bookmarkEnd w:id="115"/>
      <w:bookmarkEnd w:id="116"/>
      <w:bookmarkEnd w:id="117"/>
      <w:bookmarkEnd w:id="118"/>
    </w:p>
    <w:p>
      <w:pPr>
        <w:spacing w:line="500" w:lineRule="exact"/>
        <w:ind w:firstLine="420" w:firstLineChars="200"/>
      </w:pPr>
      <w:bookmarkStart w:id="119" w:name="_Toc152045545"/>
      <w:bookmarkStart w:id="120" w:name="_Toc152042321"/>
      <w:bookmarkStart w:id="121" w:name="_Toc144974513"/>
      <w:bookmarkStart w:id="122" w:name="_Toc179632563"/>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rPr>
      </w:pPr>
      <w:r>
        <w:rPr>
          <w:rFonts w:ascii="Times New Roman" w:hAnsi="Times New Roman"/>
        </w:rPr>
        <w:t>2.3 招标文件的修改</w:t>
      </w:r>
      <w:bookmarkEnd w:id="119"/>
      <w:bookmarkEnd w:id="120"/>
      <w:bookmarkEnd w:id="121"/>
      <w:bookmarkEnd w:id="122"/>
    </w:p>
    <w:p>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pPr>
        <w:pStyle w:val="2"/>
        <w:spacing w:before="0" w:after="0" w:line="500" w:lineRule="exact"/>
        <w:rPr>
          <w:rFonts w:ascii="Times New Roman" w:hAnsi="Times New Roman" w:eastAsia="黑体"/>
          <w:b w:val="0"/>
          <w:sz w:val="28"/>
          <w:szCs w:val="28"/>
        </w:rPr>
      </w:pPr>
      <w:bookmarkStart w:id="123" w:name="_Toc152045546"/>
      <w:bookmarkStart w:id="124" w:name="_Toc152042322"/>
      <w:bookmarkStart w:id="125" w:name="_Toc12574"/>
      <w:bookmarkStart w:id="126" w:name="_Toc179632564"/>
      <w:bookmarkStart w:id="127" w:name="_Toc144974514"/>
      <w:bookmarkStart w:id="128" w:name="_Toc19092"/>
      <w:bookmarkStart w:id="129" w:name="_Toc6119"/>
      <w:r>
        <w:rPr>
          <w:rFonts w:ascii="Times New Roman" w:hAnsi="Times New Roman" w:eastAsia="黑体"/>
          <w:b w:val="0"/>
          <w:sz w:val="28"/>
          <w:szCs w:val="28"/>
        </w:rPr>
        <w:t>3. 投标文件</w:t>
      </w:r>
      <w:bookmarkEnd w:id="123"/>
      <w:bookmarkEnd w:id="124"/>
      <w:bookmarkEnd w:id="125"/>
      <w:bookmarkEnd w:id="126"/>
      <w:bookmarkEnd w:id="127"/>
      <w:bookmarkEnd w:id="128"/>
      <w:bookmarkEnd w:id="129"/>
    </w:p>
    <w:p>
      <w:pPr>
        <w:pStyle w:val="4"/>
        <w:spacing w:before="0" w:after="0" w:line="500" w:lineRule="exact"/>
        <w:rPr>
          <w:rFonts w:ascii="Times New Roman" w:hAnsi="Times New Roman"/>
        </w:rPr>
      </w:pPr>
      <w:bookmarkStart w:id="130" w:name="_Toc152045547"/>
      <w:bookmarkStart w:id="131" w:name="_Toc179632565"/>
      <w:bookmarkStart w:id="132" w:name="_Toc144974515"/>
      <w:bookmarkStart w:id="133" w:name="_Toc152042323"/>
      <w:r>
        <w:rPr>
          <w:rFonts w:ascii="Times New Roman" w:hAnsi="Times New Roman"/>
        </w:rPr>
        <w:t>3.1 投标文件的组成</w:t>
      </w:r>
      <w:bookmarkEnd w:id="130"/>
      <w:bookmarkEnd w:id="131"/>
      <w:bookmarkEnd w:id="132"/>
      <w:bookmarkEnd w:id="133"/>
    </w:p>
    <w:p>
      <w:pPr>
        <w:spacing w:line="500" w:lineRule="exact"/>
        <w:ind w:firstLine="420" w:firstLineChars="200"/>
      </w:pPr>
      <w:r>
        <w:t>3.1.1 投标文件应包括下列内容：</w:t>
      </w:r>
    </w:p>
    <w:p>
      <w:pPr>
        <w:spacing w:line="500" w:lineRule="exact"/>
        <w:ind w:firstLine="420" w:firstLineChars="200"/>
        <w:rPr>
          <w:bCs/>
          <w:snapToGrid w:val="0"/>
          <w:color w:val="000000"/>
          <w:kern w:val="0"/>
          <w:szCs w:val="21"/>
        </w:rPr>
      </w:pPr>
      <w:r>
        <w:rPr>
          <w:bCs/>
          <w:snapToGrid w:val="0"/>
          <w:color w:val="000000"/>
          <w:kern w:val="0"/>
          <w:szCs w:val="21"/>
        </w:rPr>
        <w:t>商务及技术文件：</w:t>
      </w:r>
    </w:p>
    <w:p>
      <w:pPr>
        <w:spacing w:line="500" w:lineRule="exact"/>
        <w:ind w:firstLine="420" w:firstLineChars="200"/>
        <w:rPr>
          <w:bCs/>
          <w:snapToGrid w:val="0"/>
          <w:color w:val="000000"/>
          <w:kern w:val="0"/>
          <w:szCs w:val="21"/>
        </w:rPr>
      </w:pPr>
      <w:r>
        <w:rPr>
          <w:bCs/>
          <w:snapToGrid w:val="0"/>
          <w:color w:val="000000"/>
          <w:kern w:val="0"/>
          <w:szCs w:val="21"/>
        </w:rPr>
        <w:t>（1）投标函（不含报价）；</w:t>
      </w:r>
    </w:p>
    <w:p>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（3）联合体协议书；</w:t>
      </w:r>
    </w:p>
    <w:p>
      <w:pPr>
        <w:spacing w:line="500" w:lineRule="exact"/>
        <w:ind w:firstLine="420" w:firstLineChars="200"/>
        <w:rPr>
          <w:bCs/>
          <w:snapToGrid w:val="0"/>
          <w:color w:val="000000"/>
          <w:kern w:val="0"/>
          <w:szCs w:val="21"/>
        </w:rPr>
      </w:pPr>
      <w:r>
        <w:rPr>
          <w:bCs/>
          <w:snapToGrid w:val="0"/>
          <w:color w:val="000000"/>
          <w:kern w:val="0"/>
          <w:szCs w:val="21"/>
        </w:rPr>
        <w:t>（4）投标保证金；</w:t>
      </w:r>
    </w:p>
    <w:p>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（6）资格审查资料；</w:t>
      </w:r>
    </w:p>
    <w:p>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（10）安装方案（如有）；</w:t>
      </w:r>
    </w:p>
    <w:p>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pPr>
        <w:spacing w:line="500" w:lineRule="exact"/>
        <w:ind w:firstLine="420" w:firstLineChars="200"/>
        <w:rPr>
          <w:bCs/>
          <w:snapToGrid w:val="0"/>
          <w:color w:val="000000"/>
          <w:kern w:val="0"/>
          <w:szCs w:val="21"/>
        </w:rPr>
      </w:pPr>
      <w:r>
        <w:rPr>
          <w:bCs/>
          <w:snapToGrid w:val="0"/>
          <w:color w:val="000000"/>
          <w:kern w:val="0"/>
          <w:szCs w:val="21"/>
        </w:rPr>
        <w:t>报价文件：</w:t>
      </w:r>
    </w:p>
    <w:p>
      <w:pPr>
        <w:spacing w:line="500" w:lineRule="exact"/>
        <w:ind w:firstLine="420" w:firstLineChars="200"/>
        <w:rPr>
          <w:bCs/>
          <w:snapToGrid w:val="0"/>
          <w:color w:val="000000"/>
          <w:kern w:val="0"/>
          <w:szCs w:val="21"/>
        </w:rPr>
      </w:pPr>
      <w:r>
        <w:rPr>
          <w:bCs/>
          <w:snapToGrid w:val="0"/>
          <w:color w:val="000000"/>
          <w:kern w:val="0"/>
          <w:szCs w:val="21"/>
        </w:rPr>
        <w:t>（1）投标函（含报价）；</w:t>
      </w:r>
    </w:p>
    <w:p>
      <w:pPr>
        <w:spacing w:line="500" w:lineRule="exact"/>
        <w:ind w:firstLine="420" w:firstLineChars="200"/>
        <w:rPr>
          <w:bCs/>
          <w:snapToGrid w:val="0"/>
          <w:color w:val="000000"/>
          <w:kern w:val="0"/>
          <w:szCs w:val="21"/>
        </w:rPr>
      </w:pPr>
      <w:r>
        <w:rPr>
          <w:bCs/>
          <w:snapToGrid w:val="0"/>
          <w:color w:val="000000"/>
          <w:kern w:val="0"/>
          <w:szCs w:val="21"/>
        </w:rPr>
        <w:t>（2）分项报价表。</w:t>
      </w:r>
    </w:p>
    <w:p>
      <w:pPr>
        <w:spacing w:line="500" w:lineRule="exact"/>
        <w:ind w:firstLine="420" w:firstLineChars="200"/>
      </w:pPr>
      <w: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rPr>
      </w:pPr>
      <w:bookmarkStart w:id="134" w:name="_Toc144974516"/>
      <w:bookmarkStart w:id="135" w:name="_Toc152045548"/>
      <w:bookmarkStart w:id="136" w:name="_Toc179632566"/>
      <w:bookmarkStart w:id="137" w:name="_Toc152042324"/>
      <w:r>
        <w:rPr>
          <w:rFonts w:ascii="Times New Roman" w:hAnsi="Times New Roman"/>
        </w:rPr>
        <w:t>3.2 投标报价</w:t>
      </w:r>
      <w:bookmarkEnd w:id="134"/>
      <w:bookmarkEnd w:id="135"/>
      <w:bookmarkEnd w:id="136"/>
      <w:bookmarkEnd w:id="137"/>
    </w:p>
    <w:p>
      <w:pPr>
        <w:spacing w:line="500" w:lineRule="exact"/>
        <w:ind w:firstLine="420" w:firstLineChars="200"/>
        <w:rPr>
          <w:bCs/>
          <w:snapToGrid w:val="0"/>
          <w:color w:val="000000"/>
          <w:kern w:val="0"/>
          <w:szCs w:val="21"/>
        </w:rPr>
      </w:pPr>
      <w:bookmarkStart w:id="138" w:name="_Toc152045549"/>
      <w:bookmarkStart w:id="139" w:name="_Toc179632567"/>
      <w:bookmarkStart w:id="140" w:name="_Toc152042325"/>
      <w:bookmarkStart w:id="141" w:name="_Toc144974517"/>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pPr>
        <w:pStyle w:val="4"/>
        <w:spacing w:before="0" w:after="0" w:line="500" w:lineRule="exact"/>
        <w:rPr>
          <w:rFonts w:ascii="Times New Roman" w:hAnsi="Times New Roman"/>
        </w:rPr>
      </w:pPr>
      <w:r>
        <w:rPr>
          <w:rFonts w:ascii="Times New Roman" w:hAnsi="Times New Roman"/>
        </w:rPr>
        <w:t>3.3 投标有效期</w:t>
      </w:r>
      <w:bookmarkEnd w:id="138"/>
      <w:bookmarkEnd w:id="139"/>
      <w:bookmarkEnd w:id="140"/>
      <w:bookmarkEnd w:id="141"/>
    </w:p>
    <w:p>
      <w:pPr>
        <w:spacing w:line="500" w:lineRule="exact"/>
        <w:ind w:firstLine="420" w:firstLineChars="200"/>
        <w:jc w:val="left"/>
      </w:pPr>
      <w:bookmarkStart w:id="142" w:name="_Toc152045550"/>
      <w:bookmarkStart w:id="143" w:name="_Toc144974518"/>
      <w:bookmarkStart w:id="144" w:name="_Toc152042326"/>
      <w:bookmarkStart w:id="145" w:name="_Toc17963256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rPr>
      </w:pPr>
      <w:r>
        <w:rPr>
          <w:rFonts w:ascii="Times New Roman" w:hAnsi="Times New Roman"/>
        </w:rPr>
        <w:t>3.4 投标保证金</w:t>
      </w:r>
      <w:bookmarkEnd w:id="142"/>
      <w:bookmarkEnd w:id="143"/>
      <w:bookmarkEnd w:id="144"/>
      <w:bookmarkEnd w:id="145"/>
    </w:p>
    <w:p>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pPr>
      <w:r>
        <w:t>3.4.2 投标人不按本章第3.4.1项要求提交投标保证金的，评标委员会将否决其投标。</w:t>
      </w:r>
    </w:p>
    <w:p>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000000"/>
        </w:rPr>
      </w:pPr>
      <w:bookmarkStart w:id="146" w:name="_Toc152045552"/>
      <w:bookmarkStart w:id="147" w:name="_Toc144974520"/>
      <w:bookmarkStart w:id="148" w:name="_Toc152042328"/>
      <w:bookmarkStart w:id="149" w:name="_Toc179632570"/>
      <w:r>
        <w:rPr>
          <w:color w:val="000000"/>
        </w:rPr>
        <w:t xml:space="preserve">3.4.4 有下列情形之一的，投标保证金将不予退还： </w:t>
      </w:r>
    </w:p>
    <w:p>
      <w:pPr>
        <w:spacing w:line="500" w:lineRule="exact"/>
        <w:ind w:firstLine="420" w:firstLineChars="200"/>
        <w:rPr>
          <w:color w:val="000000"/>
        </w:rPr>
      </w:pPr>
      <w:r>
        <w:rPr>
          <w:color w:val="000000"/>
        </w:rPr>
        <w:t>（1）投标人在规定的投标有效期内撤销其投标文件；</w:t>
      </w:r>
    </w:p>
    <w:p>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000000"/>
        </w:rPr>
      </w:pPr>
      <w:r>
        <w:rPr>
          <w:color w:val="000000"/>
        </w:rPr>
        <w:t>（3）发生投标人须知前附表规定的其他可以不予退还投标保证金的情形。</w:t>
      </w:r>
    </w:p>
    <w:p>
      <w:pPr>
        <w:pStyle w:val="4"/>
        <w:spacing w:before="0" w:after="0" w:line="500" w:lineRule="exact"/>
        <w:rPr>
          <w:rFonts w:ascii="Times New Roman" w:hAnsi="Times New Roman"/>
        </w:rPr>
      </w:pPr>
      <w:r>
        <w:rPr>
          <w:rFonts w:ascii="Times New Roman" w:hAnsi="Times New Roman"/>
        </w:rPr>
        <w:t>3.5 资格审查资料</w:t>
      </w:r>
      <w:bookmarkEnd w:id="146"/>
      <w:bookmarkEnd w:id="147"/>
      <w:bookmarkEnd w:id="148"/>
      <w:bookmarkEnd w:id="149"/>
    </w:p>
    <w:p>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rPr>
      </w:pPr>
      <w:r>
        <w:rPr>
          <w:rFonts w:ascii="Times New Roman" w:hAnsi="Times New Roman"/>
        </w:rPr>
        <w:t>3.6 备选投标方案</w:t>
      </w:r>
    </w:p>
    <w:p>
      <w:pPr>
        <w:spacing w:line="500" w:lineRule="exact"/>
        <w:ind w:firstLine="420" w:firstLineChars="200"/>
      </w:pPr>
      <w:r>
        <w:t>3.6.1 除投标人须知前附表规定允许外，投标人不得递交备选投标方案，否则其投标将被否决。</w:t>
      </w:r>
    </w:p>
    <w:p>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pPr>
      <w:r>
        <w:t>3.6.3 投标人提供两个或两个以上投标报价，或者在投标文件中提供一个报价，但同时提供两个或两个以上</w:t>
      </w:r>
      <w:bookmarkStart w:id="150" w:name="_Toc247527575"/>
      <w:bookmarkStart w:id="151" w:name="_Toc300834971"/>
      <w:bookmarkStart w:id="152" w:name="_Toc29902"/>
      <w:bookmarkStart w:id="153" w:name="_Toc361508607"/>
      <w:bookmarkStart w:id="154" w:name="_Toc369531538"/>
      <w:bookmarkStart w:id="155" w:name="_Toc384308232"/>
      <w:bookmarkStart w:id="156" w:name="_Toc352691495"/>
      <w:bookmarkStart w:id="157" w:name="_Toc247513974"/>
      <w:r>
        <w:t>技术方案的</w:t>
      </w:r>
      <w:bookmarkEnd w:id="150"/>
      <w:bookmarkEnd w:id="151"/>
      <w:bookmarkEnd w:id="152"/>
      <w:bookmarkEnd w:id="153"/>
      <w:bookmarkEnd w:id="154"/>
      <w:bookmarkEnd w:id="155"/>
      <w:bookmarkEnd w:id="156"/>
      <w:bookmarkEnd w:id="157"/>
      <w:r>
        <w:t>，视为提供备选方案。</w:t>
      </w:r>
    </w:p>
    <w:p>
      <w:pPr>
        <w:pStyle w:val="4"/>
        <w:spacing w:before="0" w:after="0" w:line="500" w:lineRule="exact"/>
        <w:rPr>
          <w:rFonts w:ascii="Times New Roman" w:hAnsi="Times New Roman"/>
        </w:rPr>
      </w:pPr>
      <w:bookmarkStart w:id="158" w:name="_Toc152042330"/>
      <w:bookmarkStart w:id="159" w:name="_Toc179632572"/>
      <w:bookmarkStart w:id="160" w:name="_Toc144974522"/>
      <w:bookmarkStart w:id="161" w:name="_Toc152045554"/>
      <w:r>
        <w:rPr>
          <w:rFonts w:ascii="Times New Roman" w:hAnsi="Times New Roman"/>
        </w:rPr>
        <w:t>3.7 投标文件的编制</w:t>
      </w:r>
      <w:bookmarkEnd w:id="158"/>
      <w:bookmarkEnd w:id="159"/>
      <w:bookmarkEnd w:id="160"/>
      <w:bookmarkEnd w:id="161"/>
    </w:p>
    <w:p>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pPr>
        <w:pStyle w:val="2"/>
        <w:spacing w:before="0" w:after="0" w:line="500" w:lineRule="exact"/>
        <w:rPr>
          <w:rFonts w:ascii="Times New Roman" w:hAnsi="Times New Roman" w:eastAsia="黑体"/>
          <w:b w:val="0"/>
          <w:sz w:val="28"/>
          <w:szCs w:val="28"/>
        </w:rPr>
      </w:pPr>
      <w:bookmarkStart w:id="162" w:name="_Toc144974523"/>
      <w:bookmarkStart w:id="163" w:name="_Toc179632573"/>
      <w:bookmarkStart w:id="164" w:name="_Toc22300"/>
      <w:bookmarkStart w:id="165" w:name="_Toc27208"/>
      <w:bookmarkStart w:id="166" w:name="_Toc152042331"/>
      <w:bookmarkStart w:id="167" w:name="_Toc152045555"/>
      <w:bookmarkStart w:id="168" w:name="_Toc20257"/>
      <w:r>
        <w:rPr>
          <w:rFonts w:ascii="Times New Roman" w:hAnsi="Times New Roman" w:eastAsia="黑体"/>
          <w:b w:val="0"/>
          <w:sz w:val="28"/>
          <w:szCs w:val="28"/>
        </w:rPr>
        <w:t>4. 投标</w:t>
      </w:r>
      <w:bookmarkEnd w:id="162"/>
      <w:bookmarkEnd w:id="163"/>
      <w:bookmarkEnd w:id="164"/>
      <w:bookmarkEnd w:id="165"/>
      <w:bookmarkEnd w:id="166"/>
      <w:bookmarkEnd w:id="167"/>
      <w:bookmarkEnd w:id="168"/>
    </w:p>
    <w:p>
      <w:pPr>
        <w:pStyle w:val="4"/>
        <w:spacing w:before="0" w:after="0" w:line="500" w:lineRule="exact"/>
        <w:rPr>
          <w:rFonts w:ascii="Times New Roman" w:hAnsi="Times New Roman"/>
        </w:rPr>
      </w:pPr>
      <w:bookmarkStart w:id="169" w:name="_Toc144974524"/>
      <w:bookmarkStart w:id="170" w:name="_Toc152042332"/>
      <w:bookmarkStart w:id="171" w:name="_Toc179632574"/>
      <w:bookmarkStart w:id="172" w:name="_Toc152045556"/>
      <w:r>
        <w:rPr>
          <w:rFonts w:ascii="Times New Roman" w:hAnsi="Times New Roman"/>
        </w:rPr>
        <w:t>4.1 投标文件的加密（密封）和标记</w:t>
      </w:r>
      <w:bookmarkEnd w:id="169"/>
      <w:bookmarkEnd w:id="170"/>
      <w:bookmarkEnd w:id="171"/>
      <w:bookmarkEnd w:id="172"/>
    </w:p>
    <w:p>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rPr>
      </w:pPr>
      <w:bookmarkStart w:id="173" w:name="_Toc152045557"/>
      <w:bookmarkStart w:id="174" w:name="_Toc152042333"/>
      <w:bookmarkStart w:id="175" w:name="_Toc179632575"/>
      <w:bookmarkStart w:id="176" w:name="_Toc144974525"/>
      <w:r>
        <w:rPr>
          <w:rFonts w:ascii="Times New Roman" w:hAnsi="Times New Roman"/>
        </w:rPr>
        <w:t>4.2 投标文件的递交</w:t>
      </w:r>
      <w:bookmarkEnd w:id="173"/>
      <w:bookmarkEnd w:id="174"/>
      <w:bookmarkEnd w:id="175"/>
      <w:bookmarkEnd w:id="176"/>
    </w:p>
    <w:p>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pPr>
        <w:spacing w:line="500" w:lineRule="exact"/>
        <w:ind w:firstLine="420" w:firstLineChars="200"/>
      </w:pPr>
      <w:r>
        <w:t>4.2.2 除投标人须知前附表另有规定外，投标人所递交的投标文件不予退还。</w:t>
      </w:r>
    </w:p>
    <w:p>
      <w:pPr>
        <w:pStyle w:val="4"/>
        <w:spacing w:before="0" w:after="0" w:line="500" w:lineRule="exact"/>
        <w:rPr>
          <w:rFonts w:ascii="Times New Roman" w:hAnsi="Times New Roman"/>
        </w:rPr>
      </w:pPr>
      <w:bookmarkStart w:id="177" w:name="_Toc152045558"/>
      <w:bookmarkStart w:id="178" w:name="_Toc152042334"/>
      <w:bookmarkStart w:id="179" w:name="_Toc179632576"/>
      <w:bookmarkStart w:id="180" w:name="_Toc144974526"/>
      <w:r>
        <w:rPr>
          <w:rFonts w:ascii="Times New Roman" w:hAnsi="Times New Roman"/>
        </w:rPr>
        <w:t>4.3 投标文件的修改与撤回</w:t>
      </w:r>
      <w:bookmarkEnd w:id="177"/>
      <w:bookmarkEnd w:id="178"/>
      <w:bookmarkEnd w:id="179"/>
      <w:bookmarkEnd w:id="180"/>
    </w:p>
    <w:p>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2"/>
        <w:spacing w:before="0" w:after="0" w:line="500" w:lineRule="exact"/>
        <w:rPr>
          <w:rFonts w:ascii="Times New Roman" w:hAnsi="Times New Roman" w:eastAsia="黑体"/>
          <w:b w:val="0"/>
          <w:sz w:val="28"/>
          <w:szCs w:val="28"/>
        </w:rPr>
      </w:pPr>
      <w:bookmarkStart w:id="181" w:name="_Toc152042335"/>
      <w:bookmarkStart w:id="182" w:name="_Toc179632577"/>
      <w:bookmarkStart w:id="183" w:name="_Toc144974527"/>
      <w:bookmarkStart w:id="184" w:name="_Toc152045559"/>
      <w:bookmarkStart w:id="185" w:name="_Toc29283"/>
      <w:bookmarkStart w:id="186" w:name="_Toc31172"/>
      <w:bookmarkStart w:id="187" w:name="_Toc32671"/>
      <w:r>
        <w:rPr>
          <w:rFonts w:ascii="Times New Roman" w:hAnsi="Times New Roman" w:eastAsia="黑体"/>
          <w:b w:val="0"/>
          <w:sz w:val="28"/>
          <w:szCs w:val="28"/>
        </w:rPr>
        <w:t>5. 开标</w:t>
      </w:r>
      <w:bookmarkEnd w:id="181"/>
      <w:bookmarkEnd w:id="182"/>
      <w:bookmarkEnd w:id="183"/>
      <w:bookmarkEnd w:id="184"/>
      <w:bookmarkEnd w:id="185"/>
      <w:bookmarkEnd w:id="186"/>
      <w:bookmarkEnd w:id="187"/>
    </w:p>
    <w:p>
      <w:pPr>
        <w:pStyle w:val="4"/>
        <w:spacing w:before="0" w:after="0" w:line="500" w:lineRule="exact"/>
        <w:rPr>
          <w:rFonts w:ascii="Times New Roman" w:hAnsi="Times New Roman"/>
        </w:rPr>
      </w:pPr>
      <w:bookmarkStart w:id="188" w:name="_Toc152045560"/>
      <w:bookmarkStart w:id="189" w:name="_Toc179632578"/>
      <w:bookmarkStart w:id="190" w:name="_Toc144974528"/>
      <w:bookmarkStart w:id="191" w:name="_Toc152042336"/>
      <w:r>
        <w:rPr>
          <w:rFonts w:ascii="Times New Roman" w:hAnsi="Times New Roman"/>
        </w:rPr>
        <w:t>5.1 开标时间和地点</w:t>
      </w:r>
      <w:bookmarkEnd w:id="188"/>
      <w:bookmarkEnd w:id="189"/>
      <w:bookmarkEnd w:id="190"/>
      <w:bookmarkEnd w:id="191"/>
    </w:p>
    <w:p>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rPr>
      </w:pPr>
      <w:bookmarkStart w:id="192" w:name="_Toc152045561"/>
      <w:bookmarkStart w:id="193" w:name="_Toc179632579"/>
      <w:bookmarkStart w:id="194" w:name="_Toc152042337"/>
      <w:bookmarkStart w:id="195" w:name="_Toc144974529"/>
      <w:r>
        <w:rPr>
          <w:rFonts w:ascii="Times New Roman" w:hAnsi="Times New Roman"/>
        </w:rPr>
        <w:t>5.2 开标程序</w:t>
      </w:r>
      <w:bookmarkEnd w:id="192"/>
      <w:bookmarkEnd w:id="193"/>
      <w:bookmarkEnd w:id="194"/>
      <w:bookmarkEnd w:id="195"/>
    </w:p>
    <w:p>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rPr>
      </w:pPr>
      <w:r>
        <w:rPr>
          <w:rFonts w:ascii="Times New Roman" w:hAnsi="Times New Roman"/>
        </w:rPr>
        <w:t>5.3 开标异议</w:t>
      </w:r>
    </w:p>
    <w:p>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pPr>
        <w:pStyle w:val="2"/>
        <w:spacing w:before="0" w:after="0" w:line="500" w:lineRule="exact"/>
        <w:rPr>
          <w:rFonts w:ascii="Times New Roman" w:hAnsi="Times New Roman" w:eastAsia="黑体"/>
          <w:b w:val="0"/>
          <w:sz w:val="28"/>
          <w:szCs w:val="28"/>
        </w:rPr>
      </w:pPr>
      <w:bookmarkStart w:id="196" w:name="_Toc13412"/>
      <w:bookmarkStart w:id="197" w:name="_Toc152042338"/>
      <w:bookmarkStart w:id="198" w:name="_Toc152045562"/>
      <w:bookmarkStart w:id="199" w:name="_Toc144974530"/>
      <w:bookmarkStart w:id="200" w:name="_Toc22475"/>
      <w:bookmarkStart w:id="201" w:name="_Toc19864"/>
      <w:bookmarkStart w:id="202" w:name="_Toc179632580"/>
      <w:r>
        <w:rPr>
          <w:rFonts w:ascii="Times New Roman" w:hAnsi="Times New Roman" w:eastAsia="黑体"/>
          <w:b w:val="0"/>
          <w:sz w:val="28"/>
          <w:szCs w:val="28"/>
        </w:rPr>
        <w:t>6. 评标</w:t>
      </w:r>
      <w:bookmarkEnd w:id="196"/>
      <w:bookmarkEnd w:id="197"/>
      <w:bookmarkEnd w:id="198"/>
      <w:bookmarkEnd w:id="199"/>
      <w:bookmarkEnd w:id="200"/>
      <w:bookmarkEnd w:id="201"/>
      <w:bookmarkEnd w:id="202"/>
    </w:p>
    <w:p>
      <w:pPr>
        <w:pStyle w:val="4"/>
        <w:spacing w:before="0" w:after="0" w:line="500" w:lineRule="exact"/>
        <w:rPr>
          <w:rFonts w:ascii="Times New Roman" w:hAnsi="Times New Roman"/>
        </w:rPr>
      </w:pPr>
      <w:bookmarkStart w:id="203" w:name="_Toc152042339"/>
      <w:bookmarkStart w:id="204" w:name="_Toc152045563"/>
      <w:bookmarkStart w:id="205" w:name="_Toc179632581"/>
      <w:bookmarkStart w:id="206" w:name="_Toc144974531"/>
      <w:r>
        <w:rPr>
          <w:rFonts w:ascii="Times New Roman" w:hAnsi="Times New Roman"/>
        </w:rPr>
        <w:t>6.1 评标委员会</w:t>
      </w:r>
      <w:bookmarkEnd w:id="203"/>
      <w:bookmarkEnd w:id="204"/>
      <w:bookmarkEnd w:id="205"/>
      <w:bookmarkEnd w:id="206"/>
    </w:p>
    <w:p>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pPr>
      <w:r>
        <w:t>6.1.2 评标委员会成员有下列情形之一的，应当主动提出回避：</w:t>
      </w:r>
    </w:p>
    <w:p>
      <w:pPr>
        <w:spacing w:line="500" w:lineRule="exact"/>
        <w:ind w:firstLine="420" w:firstLineChars="200"/>
      </w:pPr>
      <w:bookmarkStart w:id="207" w:name="_Toc152045564"/>
      <w:bookmarkStart w:id="208" w:name="_Toc144974532"/>
      <w:bookmarkStart w:id="209" w:name="_Toc152042340"/>
      <w:bookmarkStart w:id="210" w:name="_Toc179632582"/>
      <w:r>
        <w:t>（1）</w:t>
      </w:r>
      <w:r>
        <w:rPr>
          <w:bCs/>
          <w:snapToGrid w:val="0"/>
          <w:color w:val="000000"/>
          <w:kern w:val="0"/>
          <w:szCs w:val="21"/>
        </w:rPr>
        <w:t>投标人</w:t>
      </w:r>
      <w:r>
        <w:t xml:space="preserve">或投标人的主要负责人的近亲属； </w:t>
      </w:r>
    </w:p>
    <w:p>
      <w:pPr>
        <w:spacing w:line="500" w:lineRule="exact"/>
        <w:ind w:firstLine="420" w:firstLineChars="200"/>
      </w:pPr>
      <w:r>
        <w:t>（2）项目主管部门或者行政监督部门的人员；</w:t>
      </w:r>
    </w:p>
    <w:p>
      <w:pPr>
        <w:spacing w:line="500" w:lineRule="exact"/>
        <w:ind w:firstLine="420" w:firstLineChars="200"/>
      </w:pPr>
      <w:r>
        <w:t>（3）与投标人有经济利益关系，可能影响对投标公正评审的；</w:t>
      </w:r>
    </w:p>
    <w:p>
      <w:pPr>
        <w:spacing w:line="500" w:lineRule="exact"/>
        <w:ind w:firstLine="420" w:firstLineChars="200"/>
      </w:pPr>
      <w:r>
        <w:t>（4）曾因在招标、评标以及其他与招标投标有关活动中从事违法行为而受过行政处罚或刑事处罚的；</w:t>
      </w:r>
    </w:p>
    <w:p>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rPr>
      </w:pPr>
      <w:r>
        <w:rPr>
          <w:rFonts w:ascii="Times New Roman" w:hAnsi="Times New Roman"/>
        </w:rPr>
        <w:t>6.2 评标原则</w:t>
      </w:r>
      <w:bookmarkEnd w:id="207"/>
      <w:bookmarkEnd w:id="208"/>
      <w:bookmarkEnd w:id="209"/>
      <w:bookmarkEnd w:id="210"/>
    </w:p>
    <w:p>
      <w:pPr>
        <w:spacing w:line="500" w:lineRule="exact"/>
        <w:ind w:firstLine="420" w:firstLineChars="200"/>
      </w:pPr>
      <w:r>
        <w:t>评标活动遵循公平、公正、科学和择优的原则。</w:t>
      </w:r>
    </w:p>
    <w:p>
      <w:pPr>
        <w:pStyle w:val="4"/>
        <w:spacing w:before="0" w:after="0" w:line="500" w:lineRule="exact"/>
        <w:rPr>
          <w:rFonts w:ascii="Times New Roman" w:hAnsi="Times New Roman"/>
        </w:rPr>
      </w:pPr>
      <w:bookmarkStart w:id="211" w:name="_Toc144974533"/>
      <w:bookmarkStart w:id="212" w:name="_Toc152042341"/>
      <w:bookmarkStart w:id="213" w:name="_Toc152045565"/>
      <w:bookmarkStart w:id="214" w:name="_Toc179632583"/>
      <w:r>
        <w:rPr>
          <w:rFonts w:ascii="Times New Roman" w:hAnsi="Times New Roman"/>
        </w:rPr>
        <w:t>6.3 评标</w:t>
      </w:r>
      <w:bookmarkEnd w:id="211"/>
      <w:bookmarkEnd w:id="212"/>
      <w:bookmarkEnd w:id="213"/>
      <w:bookmarkEnd w:id="214"/>
    </w:p>
    <w:p>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pPr>
      <w:bookmarkStart w:id="215" w:name="_Toc179632584"/>
      <w:bookmarkStart w:id="216" w:name="_Toc144974534"/>
      <w:bookmarkStart w:id="217" w:name="_Toc152045566"/>
      <w:bookmarkStart w:id="218" w:name="_Toc152042342"/>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2"/>
        <w:spacing w:before="0" w:after="0" w:line="500" w:lineRule="exact"/>
        <w:rPr>
          <w:rFonts w:ascii="Times New Roman" w:hAnsi="Times New Roman" w:eastAsia="黑体"/>
          <w:b w:val="0"/>
          <w:bCs w:val="0"/>
          <w:sz w:val="28"/>
          <w:szCs w:val="28"/>
        </w:rPr>
      </w:pPr>
      <w:bookmarkStart w:id="219" w:name="_Toc2937"/>
      <w:bookmarkStart w:id="220" w:name="_Toc8209"/>
      <w:bookmarkStart w:id="221" w:name="_Toc152045571"/>
      <w:bookmarkStart w:id="222" w:name="_Toc152042347"/>
      <w:bookmarkStart w:id="223" w:name="_Toc30747"/>
      <w:bookmarkStart w:id="224" w:name="_Toc179632589"/>
      <w:bookmarkStart w:id="225" w:name="_Toc144974539"/>
      <w:bookmarkStart w:id="226" w:name="_Toc21046"/>
      <w:r>
        <w:rPr>
          <w:rFonts w:ascii="Times New Roman" w:hAnsi="Times New Roman" w:eastAsia="黑体"/>
          <w:b w:val="0"/>
          <w:bCs w:val="0"/>
          <w:sz w:val="28"/>
          <w:szCs w:val="28"/>
        </w:rPr>
        <w:t>7. 合同授予</w:t>
      </w:r>
      <w:bookmarkEnd w:id="219"/>
      <w:bookmarkEnd w:id="220"/>
    </w:p>
    <w:p>
      <w:pPr>
        <w:pStyle w:val="4"/>
        <w:spacing w:before="0" w:after="0" w:line="500" w:lineRule="exact"/>
        <w:rPr>
          <w:rFonts w:ascii="Times New Roman" w:hAnsi="Times New Roman"/>
        </w:rPr>
      </w:pPr>
      <w:r>
        <w:rPr>
          <w:rFonts w:ascii="Times New Roman" w:hAnsi="Times New Roman"/>
        </w:rPr>
        <w:t>7.1 中标候选人公示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rPr>
      </w:pPr>
      <w:r>
        <w:rPr>
          <w:rFonts w:ascii="Times New Roman" w:hAnsi="Times New Roman"/>
        </w:rPr>
        <w:t>7.2 评标结果异议</w:t>
      </w:r>
    </w:p>
    <w:p>
      <w:pPr>
        <w:spacing w:line="500" w:lineRule="exact"/>
        <w:ind w:firstLine="420" w:firstLineChars="200"/>
      </w:pPr>
      <w:r>
        <w:t>投标人或者其他利</w:t>
      </w:r>
      <w:bookmarkStart w:id="227" w:name="_Toc247527586"/>
      <w:bookmarkStart w:id="228" w:name="_Toc352691505"/>
      <w:bookmarkStart w:id="229" w:name="_Toc361508618"/>
      <w:bookmarkStart w:id="230" w:name="_Toc300834982"/>
      <w:bookmarkStart w:id="231" w:name="_Toc384308243"/>
      <w:bookmarkStart w:id="232" w:name="_Toc369531549"/>
      <w:bookmarkStart w:id="233" w:name="_Toc247513985"/>
      <w:bookmarkStart w:id="234" w:name="_Toc30095"/>
      <w:r>
        <w:t>害关系人对评标结</w:t>
      </w:r>
      <w:bookmarkEnd w:id="227"/>
      <w:bookmarkEnd w:id="228"/>
      <w:bookmarkEnd w:id="229"/>
      <w:bookmarkEnd w:id="230"/>
      <w:bookmarkEnd w:id="231"/>
      <w:bookmarkEnd w:id="232"/>
      <w:bookmarkEnd w:id="233"/>
      <w:bookmarkEnd w:id="234"/>
      <w: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rPr>
      </w:pPr>
      <w:r>
        <w:rPr>
          <w:rFonts w:ascii="Times New Roman" w:hAnsi="Times New Roman"/>
        </w:rPr>
        <w:t>7.3 中标候选人履约能力审查</w:t>
      </w:r>
    </w:p>
    <w:p>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rPr>
      </w:pPr>
      <w:r>
        <w:rPr>
          <w:rFonts w:ascii="Times New Roman" w:hAnsi="Times New Roman"/>
        </w:rPr>
        <w:t>7.4 定标</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rPr>
      </w:pPr>
      <w:r>
        <w:rPr>
          <w:rFonts w:ascii="Times New Roman" w:hAnsi="Times New Roman"/>
        </w:rPr>
        <w:t>7.5 中标通知</w:t>
      </w:r>
    </w:p>
    <w:p>
      <w:pPr>
        <w:spacing w:line="500" w:lineRule="exact"/>
        <w:ind w:firstLine="420" w:firstLineChars="200"/>
      </w:pPr>
      <w:r>
        <w:t>在本章第3.3款规定的投标有效期内，</w:t>
      </w:r>
      <w:bookmarkStart w:id="235" w:name="_Toc300834983"/>
      <w:bookmarkStart w:id="236" w:name="_Toc352691506"/>
      <w:bookmarkStart w:id="237" w:name="_Toc384308244"/>
      <w:bookmarkStart w:id="238" w:name="_Toc369531550"/>
      <w:bookmarkStart w:id="239" w:name="_Toc5668"/>
      <w:bookmarkStart w:id="240" w:name="_Toc361508619"/>
      <w:r>
        <w:t>招标人按投标人须知前附表规定的形式向中标人发出中标通知书，同时将中</w:t>
      </w:r>
      <w:bookmarkEnd w:id="235"/>
      <w:bookmarkEnd w:id="236"/>
      <w:bookmarkEnd w:id="237"/>
      <w:bookmarkEnd w:id="238"/>
      <w:bookmarkEnd w:id="239"/>
      <w:bookmarkEnd w:id="240"/>
      <w:r>
        <w:t>标结果通知未中标的投标人。</w:t>
      </w:r>
    </w:p>
    <w:p>
      <w:pPr>
        <w:pStyle w:val="4"/>
        <w:spacing w:before="0" w:after="0" w:line="500" w:lineRule="exact"/>
        <w:rPr>
          <w:rFonts w:ascii="Times New Roman" w:hAnsi="Times New Roman"/>
        </w:rPr>
      </w:pPr>
      <w:r>
        <w:rPr>
          <w:rFonts w:ascii="Times New Roman" w:hAnsi="Times New Roman"/>
          <w:snapToGrid w:val="0"/>
        </w:rPr>
        <w:t>7.6 中标结果公示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rPr>
      </w:pPr>
      <w:r>
        <w:rPr>
          <w:rFonts w:ascii="Times New Roman" w:hAnsi="Times New Roman"/>
        </w:rPr>
        <w:t>7.7履约保证金</w:t>
      </w:r>
    </w:p>
    <w:p>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rPr>
      </w:pPr>
      <w:r>
        <w:rPr>
          <w:rFonts w:ascii="Times New Roman" w:hAnsi="Times New Roman"/>
        </w:rPr>
        <w:t>7.8 签订合同</w:t>
      </w:r>
    </w:p>
    <w:p>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szCs w:val="21"/>
        </w:rPr>
      </w:pPr>
      <w:r>
        <w:t xml:space="preserve">7.8.3 </w:t>
      </w:r>
      <w:r>
        <w:rPr>
          <w:rFonts w:hint="eastAsia"/>
          <w:lang w:val="en-US" w:eastAsia="zh-CN"/>
        </w:rPr>
        <w:t>中标单位将与</w:t>
      </w:r>
      <w:r>
        <w:rPr>
          <w:rFonts w:hint="eastAsia"/>
        </w:rPr>
        <w:t>【</w:t>
      </w:r>
      <w:r>
        <w:rPr>
          <w:rFonts w:hint="eastAsia"/>
          <w:lang w:val="en-US" w:eastAsia="zh-CN"/>
        </w:rPr>
        <w:t>安徽云里安凹乡村旅游发展有限公司及安徽云里安凹乡村旅游发展有限公司庐江云溪山舍分公司</w:t>
      </w:r>
      <w:r>
        <w:rPr>
          <w:rFonts w:hint="eastAsia"/>
        </w:rPr>
        <w:t>】</w:t>
      </w:r>
      <w:r>
        <w:rPr>
          <w:rFonts w:hint="eastAsia"/>
          <w:lang w:val="en-US" w:eastAsia="zh-CN"/>
        </w:rPr>
        <w:t>分别签订供货合同。</w:t>
      </w:r>
    </w:p>
    <w:p>
      <w:pPr>
        <w:pStyle w:val="2"/>
        <w:spacing w:before="0" w:after="0" w:line="500" w:lineRule="exact"/>
        <w:rPr>
          <w:rFonts w:ascii="Times New Roman" w:hAnsi="Times New Roman" w:eastAsia="黑体"/>
          <w:b w:val="0"/>
          <w:bCs w:val="0"/>
          <w:sz w:val="28"/>
          <w:szCs w:val="28"/>
        </w:rPr>
      </w:pPr>
      <w:bookmarkStart w:id="241" w:name="_Toc27547"/>
      <w:r>
        <w:rPr>
          <w:rFonts w:ascii="Times New Roman" w:hAnsi="Times New Roman" w:eastAsia="黑体"/>
          <w:b w:val="0"/>
          <w:bCs w:val="0"/>
          <w:sz w:val="28"/>
          <w:szCs w:val="28"/>
        </w:rPr>
        <w:t>8. 重新招标和不再招标</w:t>
      </w:r>
      <w:bookmarkEnd w:id="221"/>
      <w:bookmarkEnd w:id="222"/>
      <w:bookmarkEnd w:id="223"/>
      <w:bookmarkEnd w:id="224"/>
      <w:bookmarkEnd w:id="225"/>
      <w:bookmarkEnd w:id="226"/>
      <w:bookmarkEnd w:id="241"/>
    </w:p>
    <w:p>
      <w:pPr>
        <w:pStyle w:val="4"/>
        <w:spacing w:before="0" w:after="0" w:line="500" w:lineRule="exact"/>
        <w:rPr>
          <w:rFonts w:ascii="Times New Roman" w:hAnsi="Times New Roman"/>
        </w:rPr>
      </w:pPr>
      <w:bookmarkStart w:id="242" w:name="_Toc144974540"/>
      <w:bookmarkStart w:id="243" w:name="_Toc152045572"/>
      <w:bookmarkStart w:id="244" w:name="_Toc179632590"/>
      <w:bookmarkStart w:id="245" w:name="_Toc152042348"/>
      <w:r>
        <w:rPr>
          <w:rFonts w:ascii="Times New Roman" w:hAnsi="Times New Roman"/>
        </w:rPr>
        <w:t>8.1 重新招标</w:t>
      </w:r>
      <w:bookmarkEnd w:id="242"/>
      <w:bookmarkEnd w:id="243"/>
      <w:bookmarkEnd w:id="244"/>
      <w:bookmarkEnd w:id="245"/>
    </w:p>
    <w:p>
      <w:pPr>
        <w:spacing w:line="500" w:lineRule="exact"/>
        <w:ind w:firstLine="420" w:firstLineChars="200"/>
      </w:pPr>
      <w:r>
        <w:t>依法必须招标的项目有下列情形之一的，招标人将重新招标：</w:t>
      </w:r>
    </w:p>
    <w:p>
      <w:pPr>
        <w:spacing w:line="500" w:lineRule="exact"/>
        <w:ind w:firstLine="420" w:firstLineChars="200"/>
      </w:pPr>
      <w:r>
        <w:t>（1）投标截止时间止，投标人少于3个的；</w:t>
      </w:r>
    </w:p>
    <w:p>
      <w:pPr>
        <w:spacing w:line="500" w:lineRule="exact"/>
        <w:ind w:firstLine="420" w:firstLineChars="200"/>
      </w:pPr>
      <w:r>
        <w:t>（2）经评标委员会评审后否决所有投标的；</w:t>
      </w:r>
    </w:p>
    <w:p>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pPr>
        <w:pStyle w:val="4"/>
        <w:spacing w:before="0" w:after="0" w:line="500" w:lineRule="exact"/>
        <w:rPr>
          <w:rFonts w:ascii="Times New Roman" w:hAnsi="Times New Roman"/>
        </w:rPr>
      </w:pPr>
      <w:bookmarkStart w:id="246" w:name="_Toc144974541"/>
      <w:bookmarkStart w:id="247" w:name="_Toc179632591"/>
      <w:bookmarkStart w:id="248" w:name="_Toc152042349"/>
      <w:bookmarkStart w:id="249" w:name="_Toc152045573"/>
      <w:r>
        <w:rPr>
          <w:rFonts w:ascii="Times New Roman" w:hAnsi="Times New Roman"/>
        </w:rPr>
        <w:t>8.2 不再招标</w:t>
      </w:r>
      <w:bookmarkEnd w:id="246"/>
      <w:bookmarkEnd w:id="247"/>
      <w:bookmarkEnd w:id="248"/>
      <w:bookmarkEnd w:id="249"/>
    </w:p>
    <w:p>
      <w:pPr>
        <w:spacing w:line="500" w:lineRule="exact"/>
        <w:ind w:firstLine="420" w:firstLineChars="200"/>
      </w:pPr>
      <w:r>
        <w:t>重新招标后投标人仍少于3个或者所有投标被否决的，属于必须审批或核准的项目，经原审批或核准部门批准后不再进行招标。</w:t>
      </w:r>
    </w:p>
    <w:p>
      <w:pPr>
        <w:pStyle w:val="2"/>
        <w:spacing w:before="0" w:after="0" w:line="500" w:lineRule="exact"/>
        <w:rPr>
          <w:rFonts w:ascii="Times New Roman" w:hAnsi="Times New Roman" w:eastAsia="黑体"/>
          <w:b w:val="0"/>
          <w:sz w:val="28"/>
          <w:szCs w:val="28"/>
        </w:rPr>
      </w:pPr>
      <w:bookmarkStart w:id="250" w:name="_Toc5562"/>
      <w:bookmarkStart w:id="251" w:name="_Toc179632592"/>
      <w:bookmarkStart w:id="252" w:name="_Toc4377"/>
      <w:bookmarkStart w:id="253" w:name="_Toc31132"/>
      <w:bookmarkStart w:id="254" w:name="_Toc152042350"/>
      <w:bookmarkStart w:id="255" w:name="_Toc152045574"/>
      <w:bookmarkStart w:id="256" w:name="_Toc144974542"/>
      <w:r>
        <w:rPr>
          <w:rFonts w:ascii="Times New Roman" w:hAnsi="Times New Roman" w:eastAsia="黑体"/>
          <w:b w:val="0"/>
          <w:sz w:val="28"/>
          <w:szCs w:val="28"/>
        </w:rPr>
        <w:t>9. 纪律和监督</w:t>
      </w:r>
      <w:bookmarkEnd w:id="250"/>
      <w:bookmarkEnd w:id="251"/>
      <w:bookmarkEnd w:id="252"/>
      <w:bookmarkEnd w:id="253"/>
      <w:bookmarkEnd w:id="254"/>
      <w:bookmarkEnd w:id="255"/>
      <w:bookmarkEnd w:id="256"/>
    </w:p>
    <w:p>
      <w:pPr>
        <w:pStyle w:val="4"/>
        <w:spacing w:before="0" w:after="0" w:line="500" w:lineRule="exact"/>
        <w:rPr>
          <w:rFonts w:ascii="Times New Roman" w:hAnsi="Times New Roman"/>
        </w:rPr>
      </w:pPr>
      <w:bookmarkStart w:id="257" w:name="_Toc152045575"/>
      <w:bookmarkStart w:id="258" w:name="_Toc179632593"/>
      <w:bookmarkStart w:id="259" w:name="_Toc152042351"/>
      <w:bookmarkStart w:id="260" w:name="_Toc144974543"/>
      <w:r>
        <w:rPr>
          <w:rFonts w:ascii="Times New Roman" w:hAnsi="Times New Roman"/>
        </w:rPr>
        <w:t>9.1 对招标人的纪律要求</w:t>
      </w:r>
      <w:bookmarkEnd w:id="257"/>
      <w:bookmarkEnd w:id="258"/>
      <w:bookmarkEnd w:id="259"/>
      <w:bookmarkEnd w:id="260"/>
    </w:p>
    <w:p>
      <w:pPr>
        <w:spacing w:line="500" w:lineRule="exact"/>
        <w:ind w:firstLine="420" w:firstLineChars="200"/>
      </w:pPr>
      <w: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rPr>
      </w:pPr>
      <w:bookmarkStart w:id="261" w:name="_Toc179632594"/>
      <w:bookmarkStart w:id="262" w:name="_Toc144974544"/>
      <w:bookmarkStart w:id="263" w:name="_Toc152045576"/>
      <w:bookmarkStart w:id="264" w:name="_Toc152042352"/>
      <w:r>
        <w:rPr>
          <w:rFonts w:ascii="Times New Roman" w:hAnsi="Times New Roman"/>
        </w:rPr>
        <w:t>9.2 对投标人的纪律要求</w:t>
      </w:r>
      <w:bookmarkEnd w:id="261"/>
      <w:bookmarkEnd w:id="262"/>
      <w:bookmarkEnd w:id="263"/>
      <w:bookmarkEnd w:id="264"/>
    </w:p>
    <w:p>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rPr>
      </w:pPr>
      <w:bookmarkStart w:id="265" w:name="_Toc152042353"/>
      <w:bookmarkStart w:id="266" w:name="_Toc179632595"/>
      <w:bookmarkStart w:id="267" w:name="_Toc144974545"/>
      <w:bookmarkStart w:id="268" w:name="_Toc152045577"/>
      <w:r>
        <w:rPr>
          <w:rFonts w:ascii="Times New Roman" w:hAnsi="Times New Roman"/>
        </w:rPr>
        <w:t>9.3 对评标委员会成员的纪律要求</w:t>
      </w:r>
      <w:bookmarkEnd w:id="265"/>
      <w:bookmarkEnd w:id="266"/>
      <w:bookmarkEnd w:id="267"/>
      <w:bookmarkEnd w:id="268"/>
    </w:p>
    <w:p>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rPr>
      </w:pPr>
      <w:bookmarkStart w:id="269" w:name="_Toc152042354"/>
      <w:bookmarkStart w:id="270" w:name="_Toc152045578"/>
      <w:bookmarkStart w:id="271" w:name="_Toc179632596"/>
      <w:bookmarkStart w:id="272" w:name="_Toc144974546"/>
      <w:r>
        <w:rPr>
          <w:rFonts w:ascii="Times New Roman" w:hAnsi="Times New Roman"/>
        </w:rPr>
        <w:t>9.4 对与评标活动有关的工作人员的纪律要求</w:t>
      </w:r>
      <w:bookmarkEnd w:id="269"/>
      <w:bookmarkEnd w:id="270"/>
      <w:bookmarkEnd w:id="271"/>
    </w:p>
    <w:p>
      <w:pPr>
        <w:spacing w:line="500" w:lineRule="exact"/>
        <w:ind w:firstLine="420" w:firstLineChars="200"/>
      </w:pPr>
      <w:bookmarkStart w:id="273"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4"/>
        <w:spacing w:before="0" w:after="0" w:line="500" w:lineRule="exact"/>
        <w:rPr>
          <w:rFonts w:ascii="Times New Roman" w:hAnsi="Times New Roman"/>
        </w:rPr>
      </w:pPr>
      <w:bookmarkStart w:id="274" w:name="_Toc152042356"/>
      <w:bookmarkStart w:id="275" w:name="_Toc179632597"/>
      <w:bookmarkStart w:id="276" w:name="_Toc152045579"/>
      <w:r>
        <w:rPr>
          <w:rFonts w:ascii="Times New Roman" w:hAnsi="Times New Roman"/>
        </w:rPr>
        <w:t>9.5 投诉</w:t>
      </w:r>
      <w:bookmarkEnd w:id="272"/>
      <w:bookmarkEnd w:id="274"/>
      <w:bookmarkEnd w:id="275"/>
      <w:bookmarkEnd w:id="276"/>
    </w:p>
    <w:p>
      <w:pPr>
        <w:spacing w:line="500" w:lineRule="exact"/>
        <w:ind w:firstLine="420" w:firstLineChars="200"/>
        <w:rPr>
          <w:bCs/>
          <w:snapToGrid w:val="0"/>
          <w:color w:val="000000"/>
          <w:kern w:val="0"/>
          <w:szCs w:val="21"/>
        </w:rPr>
      </w:pPr>
      <w:bookmarkStart w:id="277" w:name="_Toc179632598"/>
      <w:bookmarkStart w:id="278" w:name="_Toc144974547"/>
      <w:bookmarkStart w:id="279" w:name="_Toc152042357"/>
      <w:bookmarkStart w:id="280" w:name="_Toc152045580"/>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pPr>
        <w:pStyle w:val="2"/>
        <w:spacing w:before="0" w:after="0" w:line="500" w:lineRule="exact"/>
        <w:rPr>
          <w:rFonts w:ascii="Times New Roman" w:hAnsi="Times New Roman" w:eastAsia="黑体"/>
          <w:b w:val="0"/>
          <w:sz w:val="28"/>
          <w:szCs w:val="28"/>
        </w:rPr>
      </w:pPr>
      <w:bookmarkStart w:id="281" w:name="_Toc31091"/>
      <w:bookmarkStart w:id="282" w:name="_Toc9393"/>
      <w:bookmarkStart w:id="283" w:name="_Toc19401"/>
      <w:r>
        <w:rPr>
          <w:rFonts w:ascii="Times New Roman" w:hAnsi="Times New Roman" w:eastAsia="黑体"/>
          <w:b w:val="0"/>
          <w:sz w:val="28"/>
          <w:szCs w:val="28"/>
        </w:rPr>
        <w:t>10. 需要补充的其他内容</w:t>
      </w:r>
      <w:bookmarkEnd w:id="277"/>
      <w:bookmarkEnd w:id="278"/>
      <w:bookmarkEnd w:id="279"/>
      <w:bookmarkEnd w:id="280"/>
      <w:bookmarkEnd w:id="281"/>
      <w:bookmarkEnd w:id="282"/>
      <w:bookmarkEnd w:id="283"/>
    </w:p>
    <w:p>
      <w:pPr>
        <w:pStyle w:val="4"/>
        <w:spacing w:before="0" w:after="0" w:line="500" w:lineRule="exact"/>
        <w:rPr>
          <w:rFonts w:ascii="Times New Roman" w:hAnsi="Times New Roman"/>
        </w:rPr>
      </w:pPr>
      <w:r>
        <w:rPr>
          <w:rFonts w:ascii="Times New Roman" w:hAnsi="Times New Roman"/>
        </w:rPr>
        <w:t>10.1重要提示</w:t>
      </w:r>
    </w:p>
    <w:p>
      <w:pPr>
        <w:spacing w:line="500" w:lineRule="exact"/>
        <w:ind w:firstLine="420" w:firstLineChars="200"/>
        <w:rPr>
          <w:color w:val="000000"/>
        </w:rPr>
      </w:pPr>
      <w:r>
        <w:rPr>
          <w:color w:val="000000"/>
        </w:rPr>
        <w:t>（1）项目负责人必须是投标人本单位工作人员。</w:t>
      </w:r>
    </w:p>
    <w:p>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pPr>
      <w:r>
        <w:t>需要补充的其他内容：见投标人须知前附表。</w:t>
      </w:r>
    </w:p>
    <w:p>
      <w:pPr>
        <w:pStyle w:val="3"/>
        <w:spacing w:before="240" w:beforeLines="100" w:after="240" w:afterLines="100" w:line="500" w:lineRule="exact"/>
        <w:jc w:val="center"/>
        <w:rPr>
          <w:rFonts w:hint="eastAsia" w:eastAsia="黑体"/>
          <w:kern w:val="2"/>
          <w:szCs w:val="32"/>
          <w:lang w:eastAsia="zh-CN"/>
        </w:rPr>
      </w:pPr>
      <w:r>
        <w:rPr>
          <w:color w:val="000000"/>
          <w:sz w:val="24"/>
        </w:rPr>
        <w:br w:type="page"/>
      </w:r>
      <w:bookmarkStart w:id="284" w:name="_Toc28504"/>
      <w:bookmarkStart w:id="285" w:name="_Toc10214"/>
      <w:bookmarkStart w:id="286" w:name="_Toc19032"/>
      <w:bookmarkStart w:id="287" w:name="_Toc7214"/>
      <w:r>
        <w:rPr>
          <w:rFonts w:eastAsia="黑体"/>
          <w:kern w:val="2"/>
          <w:szCs w:val="32"/>
        </w:rPr>
        <w:t>第三章  评标办法</w:t>
      </w:r>
    </w:p>
    <w:p>
      <w:pPr>
        <w:pStyle w:val="3"/>
        <w:spacing w:before="240" w:beforeLines="100" w:after="240" w:afterLines="100" w:line="500" w:lineRule="exact"/>
        <w:jc w:val="center"/>
        <w:rPr>
          <w:rFonts w:eastAsia="黑体"/>
          <w:bCs w:val="0"/>
        </w:rPr>
      </w:pPr>
      <w:r>
        <w:rPr>
          <w:rFonts w:eastAsia="黑体"/>
          <w:b w:val="0"/>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sz w:val="28"/>
          <w:szCs w:val="20"/>
        </w:rPr>
      </w:pPr>
      <w:bookmarkStart w:id="288" w:name="_Toc2621"/>
      <w:bookmarkStart w:id="289" w:name="_Toc2596"/>
      <w:bookmarkStart w:id="290" w:name="_Toc29260"/>
      <w:bookmarkStart w:id="291" w:name="_Toc3300"/>
      <w:bookmarkStart w:id="292" w:name="_Toc23184"/>
      <w:r>
        <w:rPr>
          <w:rFonts w:eastAsia="黑体"/>
          <w:sz w:val="28"/>
          <w:szCs w:val="20"/>
        </w:rPr>
        <w:t>评标办法前附表</w:t>
      </w:r>
      <w:bookmarkEnd w:id="288"/>
      <w:bookmarkEnd w:id="289"/>
      <w:bookmarkEnd w:id="290"/>
      <w:bookmarkEnd w:id="291"/>
      <w:bookmarkEnd w:id="292"/>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snapToGrid w:val="0"/>
              <w:spacing w:line="500" w:lineRule="exact"/>
              <w:jc w:val="center"/>
              <w:rPr>
                <w:b/>
                <w:kern w:val="0"/>
                <w:szCs w:val="21"/>
              </w:rPr>
            </w:pPr>
            <w:r>
              <w:rPr>
                <w:b/>
                <w:kern w:val="0"/>
                <w:szCs w:val="21"/>
              </w:rPr>
              <w:t>条款内容</w:t>
            </w:r>
          </w:p>
        </w:tc>
        <w:tc>
          <w:tcPr>
            <w:tcW w:w="6085" w:type="dxa"/>
            <w:noWrap w:val="0"/>
            <w:vAlign w:val="center"/>
          </w:tcPr>
          <w:p>
            <w:pPr>
              <w:widowControl/>
              <w:snapToGrid w:val="0"/>
              <w:spacing w:line="500" w:lineRule="exact"/>
              <w:jc w:val="center"/>
              <w:rPr>
                <w:b/>
                <w:kern w:val="0"/>
                <w:szCs w:val="21"/>
              </w:rPr>
            </w:pPr>
            <w:r>
              <w:rPr>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1</w:t>
            </w:r>
          </w:p>
        </w:tc>
        <w:tc>
          <w:tcPr>
            <w:tcW w:w="890" w:type="dxa"/>
            <w:vMerge w:val="restart"/>
            <w:noWrap w:val="0"/>
            <w:vAlign w:val="center"/>
          </w:tcPr>
          <w:p>
            <w:pPr>
              <w:widowControl/>
              <w:spacing w:line="500" w:lineRule="exact"/>
              <w:jc w:val="center"/>
              <w:rPr>
                <w:bCs/>
                <w:kern w:val="0"/>
                <w:szCs w:val="21"/>
              </w:rPr>
            </w:pPr>
            <w:r>
              <w:rPr>
                <w:bCs/>
                <w:kern w:val="0"/>
                <w:szCs w:val="21"/>
              </w:rPr>
              <w:t>评标办法</w:t>
            </w: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FF0000"/>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kern w:val="0"/>
                <w:szCs w:val="21"/>
              </w:rPr>
            </w:pPr>
            <w:r>
              <w:rPr>
                <w:bCs/>
                <w:kern w:val="0"/>
                <w:szCs w:val="21"/>
              </w:rPr>
              <w:t>2.2.1</w:t>
            </w:r>
          </w:p>
        </w:tc>
        <w:tc>
          <w:tcPr>
            <w:tcW w:w="890" w:type="dxa"/>
            <w:noWrap w:val="0"/>
            <w:vAlign w:val="center"/>
          </w:tcPr>
          <w:p>
            <w:pPr>
              <w:snapToGrid w:val="0"/>
              <w:spacing w:line="500" w:lineRule="exact"/>
              <w:jc w:val="center"/>
              <w:rPr>
                <w:bCs/>
                <w:kern w:val="0"/>
                <w:szCs w:val="21"/>
              </w:rPr>
            </w:pPr>
            <w:r>
              <w:rPr>
                <w:bCs/>
                <w:kern w:val="0"/>
                <w:szCs w:val="21"/>
              </w:rPr>
              <w:t>分值构成</w:t>
            </w:r>
          </w:p>
        </w:tc>
        <w:tc>
          <w:tcPr>
            <w:tcW w:w="1525" w:type="dxa"/>
            <w:noWrap w:val="0"/>
            <w:tcMar>
              <w:left w:w="75" w:type="dxa"/>
            </w:tcMar>
            <w:vAlign w:val="center"/>
          </w:tcPr>
          <w:p>
            <w:pPr>
              <w:snapToGrid w:val="0"/>
              <w:spacing w:line="500" w:lineRule="exact"/>
              <w:jc w:val="center"/>
            </w:pPr>
            <w:r>
              <w:t>分值构成</w:t>
            </w:r>
          </w:p>
          <w:p>
            <w:pPr>
              <w:snapToGrid w:val="0"/>
              <w:spacing w:line="500" w:lineRule="exact"/>
              <w:jc w:val="center"/>
              <w:rPr>
                <w:bCs/>
                <w:kern w:val="0"/>
                <w:szCs w:val="21"/>
              </w:rPr>
            </w:pPr>
            <w:r>
              <w:t>（总分</w:t>
            </w:r>
            <w:r>
              <w:rPr>
                <w:rFonts w:hint="eastAsia"/>
                <w:lang w:val="en-US" w:eastAsia="zh-CN"/>
              </w:rPr>
              <w:t>100</w:t>
            </w:r>
            <w:r>
              <w:t>分）</w:t>
            </w:r>
          </w:p>
        </w:tc>
        <w:tc>
          <w:tcPr>
            <w:tcW w:w="6085" w:type="dxa"/>
            <w:noWrap w:val="0"/>
            <w:tcMar>
              <w:left w:w="75" w:type="dxa"/>
            </w:tcMar>
            <w:vAlign w:val="center"/>
          </w:tcPr>
          <w:p>
            <w:pPr>
              <w:widowControl/>
              <w:snapToGrid w:val="0"/>
              <w:spacing w:line="500" w:lineRule="exact"/>
              <w:jc w:val="left"/>
              <w:rPr>
                <w:kern w:val="0"/>
                <w:szCs w:val="21"/>
              </w:rPr>
            </w:pPr>
            <w:r>
              <w:rPr>
                <w:kern w:val="0"/>
                <w:szCs w:val="21"/>
              </w:rPr>
              <w:t>（1）商务部分：</w:t>
            </w:r>
            <w:r>
              <w:rPr>
                <w:rFonts w:hint="eastAsia"/>
                <w:kern w:val="0"/>
                <w:szCs w:val="21"/>
                <w:u w:val="single"/>
                <w:lang w:val="en-US" w:eastAsia="zh-CN"/>
              </w:rPr>
              <w:t>22</w:t>
            </w:r>
            <w:r>
              <w:rPr>
                <w:kern w:val="0"/>
                <w:szCs w:val="21"/>
              </w:rPr>
              <w:t>分</w:t>
            </w:r>
          </w:p>
          <w:p>
            <w:pPr>
              <w:widowControl/>
              <w:snapToGrid w:val="0"/>
              <w:spacing w:line="500" w:lineRule="exact"/>
              <w:jc w:val="left"/>
              <w:rPr>
                <w:kern w:val="0"/>
                <w:szCs w:val="21"/>
              </w:rPr>
            </w:pPr>
            <w:r>
              <w:rPr>
                <w:kern w:val="0"/>
                <w:szCs w:val="21"/>
              </w:rPr>
              <w:t>（2）技术部分：</w:t>
            </w:r>
            <w:r>
              <w:rPr>
                <w:rFonts w:hint="eastAsia"/>
                <w:kern w:val="0"/>
                <w:szCs w:val="21"/>
                <w:u w:val="single"/>
                <w:lang w:val="en-US" w:eastAsia="zh-CN"/>
              </w:rPr>
              <w:t>48</w:t>
            </w:r>
            <w:r>
              <w:rPr>
                <w:kern w:val="0"/>
                <w:szCs w:val="21"/>
              </w:rPr>
              <w:t>分</w:t>
            </w:r>
          </w:p>
          <w:p>
            <w:pPr>
              <w:widowControl/>
              <w:snapToGrid w:val="0"/>
              <w:spacing w:line="500" w:lineRule="exact"/>
              <w:jc w:val="left"/>
              <w:rPr>
                <w:kern w:val="0"/>
                <w:szCs w:val="21"/>
              </w:rPr>
            </w:pPr>
            <w:r>
              <w:rPr>
                <w:kern w:val="0"/>
                <w:szCs w:val="21"/>
              </w:rPr>
              <w:t>（3）报价部分：</w:t>
            </w:r>
            <w:r>
              <w:rPr>
                <w:rFonts w:hint="eastAsia"/>
                <w:kern w:val="0"/>
                <w:szCs w:val="21"/>
                <w:u w:val="single"/>
                <w:lang w:val="en-US" w:eastAsia="zh-CN"/>
              </w:rPr>
              <w:t>30</w:t>
            </w:r>
            <w:r>
              <w:rPr>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kern w:val="0"/>
                <w:szCs w:val="21"/>
              </w:rPr>
            </w:pPr>
            <w:r>
              <w:rPr>
                <w:bCs/>
                <w:kern w:val="0"/>
                <w:szCs w:val="21"/>
              </w:rPr>
              <w:t>2.2.2</w:t>
            </w:r>
          </w:p>
        </w:tc>
        <w:tc>
          <w:tcPr>
            <w:tcW w:w="890" w:type="dxa"/>
            <w:noWrap w:val="0"/>
            <w:vAlign w:val="center"/>
          </w:tcPr>
          <w:p>
            <w:pPr>
              <w:snapToGrid w:val="0"/>
              <w:spacing w:line="500" w:lineRule="exact"/>
              <w:jc w:val="center"/>
              <w:rPr>
                <w:bCs/>
                <w:kern w:val="0"/>
                <w:szCs w:val="21"/>
              </w:rPr>
            </w:pPr>
            <w:r>
              <w:t>评标基准价计算</w:t>
            </w:r>
          </w:p>
        </w:tc>
        <w:tc>
          <w:tcPr>
            <w:tcW w:w="1525" w:type="dxa"/>
            <w:noWrap w:val="0"/>
            <w:tcMar>
              <w:left w:w="75" w:type="dxa"/>
            </w:tcMar>
            <w:vAlign w:val="center"/>
          </w:tcPr>
          <w:p>
            <w:pPr>
              <w:snapToGrid w:val="0"/>
              <w:spacing w:line="500" w:lineRule="exact"/>
              <w:jc w:val="both"/>
            </w:pPr>
            <w:r>
              <w:rPr>
                <w:rFonts w:hint="eastAsia"/>
              </w:rPr>
              <w:t>投标综合费率报价得分</w:t>
            </w:r>
            <w:r>
              <w:t>评标基准价计算</w:t>
            </w:r>
          </w:p>
        </w:tc>
        <w:tc>
          <w:tcPr>
            <w:tcW w:w="6085" w:type="dxa"/>
            <w:noWrap w:val="0"/>
            <w:tcMar>
              <w:left w:w="75" w:type="dxa"/>
            </w:tcMar>
            <w:vAlign w:val="center"/>
          </w:tcPr>
          <w:p>
            <w:pPr>
              <w:widowControl/>
              <w:snapToGrid w:val="0"/>
              <w:spacing w:line="500" w:lineRule="exact"/>
              <w:jc w:val="left"/>
              <w:rPr>
                <w:rFonts w:hint="eastAsia"/>
                <w:color w:val="000000"/>
                <w:szCs w:val="22"/>
              </w:rPr>
            </w:pPr>
            <w:r>
              <w:rPr>
                <w:rFonts w:hint="eastAsia"/>
                <w:color w:val="000000"/>
                <w:szCs w:val="22"/>
              </w:rPr>
              <w:t>投标综合费率报价=投标函投标综合费率文字报价</w:t>
            </w:r>
          </w:p>
          <w:p>
            <w:pPr>
              <w:widowControl/>
              <w:snapToGrid w:val="0"/>
              <w:spacing w:line="500" w:lineRule="exact"/>
              <w:jc w:val="left"/>
              <w:rPr>
                <w:rFonts w:hint="eastAsia"/>
                <w:color w:val="000000"/>
                <w:szCs w:val="22"/>
              </w:rPr>
            </w:pPr>
            <w:r>
              <w:rPr>
                <w:rFonts w:hint="eastAsia"/>
                <w:color w:val="000000"/>
                <w:szCs w:val="22"/>
              </w:rPr>
              <w:t>投标综合费率报价得分</w:t>
            </w:r>
            <w:r>
              <w:rPr>
                <w:color w:val="000000"/>
                <w:szCs w:val="22"/>
              </w:rPr>
              <w:t>评标基准价计算</w:t>
            </w:r>
            <w:r>
              <w:rPr>
                <w:rFonts w:hint="eastAsia"/>
                <w:color w:val="000000"/>
                <w:szCs w:val="22"/>
              </w:rPr>
              <w:t>：通过商务及技术文件、报价文件初步评审的投标人最低投标综合费率报价作为评标基准价</w:t>
            </w:r>
          </w:p>
          <w:p>
            <w:pPr>
              <w:widowControl/>
              <w:snapToGrid w:val="0"/>
              <w:spacing w:line="500" w:lineRule="exact"/>
              <w:jc w:val="left"/>
              <w:rPr>
                <w:kern w:val="0"/>
                <w:szCs w:val="21"/>
              </w:rPr>
            </w:pPr>
            <w:r>
              <w:rPr>
                <w:rFonts w:hint="eastAsia"/>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after="120" w:afterLines="50" w:line="500" w:lineRule="exact"/>
        <w:jc w:val="center"/>
        <w:outlineLvl w:val="2"/>
        <w:rPr>
          <w:rFonts w:eastAsia="黑体"/>
          <w:bCs/>
          <w:sz w:val="28"/>
          <w:szCs w:val="28"/>
        </w:rPr>
      </w:pPr>
      <w:r>
        <w:rPr>
          <w:rFonts w:eastAsia="黑体"/>
          <w:bCs/>
          <w:sz w:val="28"/>
          <w:szCs w:val="28"/>
        </w:rPr>
        <w:t>商务及技术文件初步评审标准</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widowControl/>
              <w:spacing w:line="500" w:lineRule="exact"/>
              <w:ind w:firstLine="105" w:firstLineChars="50"/>
              <w:jc w:val="center"/>
              <w:rPr>
                <w:kern w:val="0"/>
                <w:szCs w:val="21"/>
              </w:rPr>
            </w:pPr>
            <w:r>
              <w:rPr>
                <w:b/>
                <w:bCs/>
                <w:kern w:val="0"/>
                <w:szCs w:val="21"/>
              </w:rPr>
              <w:t>评审因素</w:t>
            </w:r>
          </w:p>
        </w:tc>
        <w:tc>
          <w:tcPr>
            <w:tcW w:w="6085" w:type="dxa"/>
            <w:noWrap w:val="0"/>
            <w:vAlign w:val="center"/>
          </w:tcPr>
          <w:p>
            <w:pPr>
              <w:widowControl/>
              <w:spacing w:line="500" w:lineRule="exact"/>
              <w:ind w:firstLine="105" w:firstLineChars="50"/>
              <w:jc w:val="center"/>
              <w:rPr>
                <w:kern w:val="0"/>
                <w:szCs w:val="21"/>
              </w:rPr>
            </w:pPr>
            <w:r>
              <w:rPr>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2.1.1</w:t>
            </w:r>
          </w:p>
        </w:tc>
        <w:tc>
          <w:tcPr>
            <w:tcW w:w="890" w:type="dxa"/>
            <w:vMerge w:val="restart"/>
            <w:noWrap w:val="0"/>
            <w:vAlign w:val="center"/>
          </w:tcPr>
          <w:p>
            <w:pPr>
              <w:widowControl/>
              <w:spacing w:line="500" w:lineRule="exact"/>
              <w:jc w:val="center"/>
              <w:rPr>
                <w:bCs/>
                <w:kern w:val="0"/>
                <w:szCs w:val="21"/>
              </w:rPr>
            </w:pPr>
            <w:r>
              <w:rPr>
                <w:bCs/>
                <w:kern w:val="0"/>
                <w:szCs w:val="21"/>
              </w:rPr>
              <w:t>形式评审标准</w:t>
            </w:r>
          </w:p>
        </w:tc>
        <w:tc>
          <w:tcPr>
            <w:tcW w:w="1525" w:type="dxa"/>
            <w:noWrap w:val="0"/>
            <w:tcMar>
              <w:left w:w="75" w:type="dxa"/>
            </w:tcMar>
            <w:vAlign w:val="center"/>
          </w:tcPr>
          <w:p>
            <w:pPr>
              <w:spacing w:line="500" w:lineRule="exact"/>
              <w:jc w:val="center"/>
              <w:rPr>
                <w:color w:val="000000"/>
              </w:rPr>
            </w:pPr>
            <w:r>
              <w:rPr>
                <w:color w:val="000000"/>
              </w:rPr>
              <w:t>投标人名称</w:t>
            </w:r>
          </w:p>
        </w:tc>
        <w:tc>
          <w:tcPr>
            <w:tcW w:w="6085" w:type="dxa"/>
            <w:noWrap w:val="0"/>
            <w:tcMar>
              <w:left w:w="75" w:type="dxa"/>
            </w:tcMar>
            <w:vAlign w:val="center"/>
          </w:tcPr>
          <w:p>
            <w:pPr>
              <w:spacing w:line="500" w:lineRule="exact"/>
              <w:rPr>
                <w:rFonts w:hint="eastAsia"/>
                <w:color w:val="000000"/>
              </w:rPr>
            </w:pPr>
            <w:r>
              <w:rPr>
                <w:color w:val="000000"/>
              </w:rPr>
              <w:t>与营业执照（事业单位法人证书）、资质证书一致</w:t>
            </w:r>
            <w:r>
              <w:rPr>
                <w:rFonts w:hint="eastAsia"/>
                <w:color w:val="000000"/>
              </w:rPr>
              <w:t>。</w:t>
            </w:r>
          </w:p>
          <w:p>
            <w:pPr>
              <w:spacing w:line="500" w:lineRule="exact"/>
              <w:rPr>
                <w:color w:val="000000"/>
              </w:rPr>
            </w:pPr>
            <w:r>
              <w:rPr>
                <w:color w:val="000000"/>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kern w:val="0"/>
                <w:szCs w:val="21"/>
              </w:rPr>
              <w:t>签字盖章</w:t>
            </w:r>
          </w:p>
        </w:tc>
        <w:tc>
          <w:tcPr>
            <w:tcW w:w="6085" w:type="dxa"/>
            <w:noWrap w:val="0"/>
            <w:tcMar>
              <w:left w:w="75" w:type="dxa"/>
            </w:tcMar>
            <w:vAlign w:val="center"/>
          </w:tcPr>
          <w:p>
            <w:pPr>
              <w:spacing w:line="500" w:lineRule="exact"/>
              <w:rPr>
                <w:color w:val="000000"/>
              </w:rPr>
            </w:pPr>
            <w:r>
              <w:rPr>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color w:val="000000"/>
              </w:rPr>
              <w:t>投标文件格式</w:t>
            </w:r>
          </w:p>
        </w:tc>
        <w:tc>
          <w:tcPr>
            <w:tcW w:w="6085" w:type="dxa"/>
            <w:noWrap w:val="0"/>
            <w:tcMar>
              <w:left w:w="75" w:type="dxa"/>
            </w:tcMar>
            <w:vAlign w:val="center"/>
          </w:tcPr>
          <w:p>
            <w:pPr>
              <w:spacing w:line="500" w:lineRule="exact"/>
              <w:rPr>
                <w:color w:val="000000"/>
              </w:rPr>
            </w:pPr>
            <w:r>
              <w:rPr>
                <w:color w:val="000000"/>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color w:val="000000"/>
              </w:rPr>
              <w:t>联合体投标人</w:t>
            </w:r>
            <w:r>
              <w:rPr>
                <w:i w:val="0"/>
                <w:iCs w:val="0"/>
                <w:color w:val="auto"/>
              </w:rPr>
              <w:t>（本招标项目不适用）</w:t>
            </w:r>
          </w:p>
        </w:tc>
        <w:tc>
          <w:tcPr>
            <w:tcW w:w="6085" w:type="dxa"/>
            <w:noWrap w:val="0"/>
            <w:tcMar>
              <w:left w:w="75" w:type="dxa"/>
            </w:tcMar>
            <w:vAlign w:val="center"/>
          </w:tcPr>
          <w:p>
            <w:pPr>
              <w:spacing w:line="500" w:lineRule="exact"/>
              <w:rPr>
                <w:color w:val="000000"/>
              </w:rPr>
            </w:pPr>
            <w:r>
              <w:rPr>
                <w:color w:val="000000"/>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kern w:val="0"/>
                <w:szCs w:val="21"/>
              </w:rPr>
              <w:t>备选投标方案</w:t>
            </w:r>
          </w:p>
        </w:tc>
        <w:tc>
          <w:tcPr>
            <w:tcW w:w="6085" w:type="dxa"/>
            <w:noWrap w:val="0"/>
            <w:tcMar>
              <w:left w:w="75" w:type="dxa"/>
            </w:tcMar>
            <w:vAlign w:val="center"/>
          </w:tcPr>
          <w:p>
            <w:pPr>
              <w:spacing w:line="500" w:lineRule="exact"/>
              <w:rPr>
                <w:color w:val="000000"/>
              </w:rPr>
            </w:pPr>
            <w:r>
              <w:rPr>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2.1.2</w:t>
            </w:r>
          </w:p>
        </w:tc>
        <w:tc>
          <w:tcPr>
            <w:tcW w:w="890" w:type="dxa"/>
            <w:vMerge w:val="restart"/>
            <w:noWrap w:val="0"/>
            <w:vAlign w:val="center"/>
          </w:tcPr>
          <w:p>
            <w:pPr>
              <w:widowControl/>
              <w:spacing w:line="500" w:lineRule="exact"/>
              <w:jc w:val="center"/>
              <w:rPr>
                <w:kern w:val="0"/>
                <w:szCs w:val="21"/>
              </w:rPr>
            </w:pPr>
            <w:r>
              <w:rPr>
                <w:bCs/>
                <w:kern w:val="0"/>
                <w:szCs w:val="21"/>
              </w:rPr>
              <w:t>资格评审标准</w:t>
            </w:r>
          </w:p>
        </w:tc>
        <w:tc>
          <w:tcPr>
            <w:tcW w:w="1525" w:type="dxa"/>
            <w:noWrap w:val="0"/>
            <w:tcMar>
              <w:left w:w="75" w:type="dxa"/>
            </w:tcMar>
            <w:vAlign w:val="center"/>
          </w:tcPr>
          <w:p>
            <w:pPr>
              <w:spacing w:line="500" w:lineRule="exact"/>
              <w:jc w:val="center"/>
              <w:rPr>
                <w:color w:val="000000"/>
              </w:rPr>
            </w:pPr>
            <w:r>
              <w:rPr>
                <w:color w:val="000000"/>
              </w:rPr>
              <w:t>营业执照（事业单位法人证书）</w:t>
            </w:r>
          </w:p>
        </w:tc>
        <w:tc>
          <w:tcPr>
            <w:tcW w:w="6085" w:type="dxa"/>
            <w:noWrap w:val="0"/>
            <w:tcMar>
              <w:left w:w="75" w:type="dxa"/>
            </w:tcMar>
            <w:vAlign w:val="center"/>
          </w:tcPr>
          <w:p>
            <w:pPr>
              <w:spacing w:line="500" w:lineRule="exact"/>
              <w:jc w:val="left"/>
              <w:rPr>
                <w:color w:val="000000"/>
                <w:kern w:val="0"/>
                <w:szCs w:val="21"/>
              </w:rPr>
            </w:pPr>
            <w:r>
              <w:rPr>
                <w:color w:val="000000"/>
              </w:rPr>
              <w:t>符合第二章</w:t>
            </w:r>
            <w:r>
              <w:rPr>
                <w:kern w:val="0"/>
                <w:szCs w:val="21"/>
              </w:rPr>
              <w:t>“投标人须知”</w:t>
            </w:r>
            <w:r>
              <w:rPr>
                <w:color w:val="000000"/>
              </w:rPr>
              <w:t>第3.5.1项规定，具备有效的营业执照（事业单位法人证书）</w:t>
            </w:r>
            <w:r>
              <w:rPr>
                <w:color w:val="000000"/>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spacing w:line="500" w:lineRule="exact"/>
              <w:jc w:val="center"/>
              <w:rPr>
                <w:color w:val="000000"/>
              </w:rPr>
            </w:pPr>
            <w:r>
              <w:rPr>
                <w:color w:val="000000"/>
              </w:rPr>
              <w:t>资质要求</w:t>
            </w:r>
          </w:p>
        </w:tc>
        <w:tc>
          <w:tcPr>
            <w:tcW w:w="6085" w:type="dxa"/>
            <w:noWrap w:val="0"/>
            <w:tcMar>
              <w:left w:w="75" w:type="dxa"/>
            </w:tcMar>
            <w:vAlign w:val="center"/>
          </w:tcPr>
          <w:p>
            <w:pPr>
              <w:spacing w:line="500" w:lineRule="exact"/>
              <w:rPr>
                <w:color w:val="000000"/>
              </w:rPr>
            </w:pPr>
            <w:r>
              <w:rPr>
                <w:color w:val="000000"/>
              </w:rPr>
              <w:t>符合第二章</w:t>
            </w:r>
            <w:r>
              <w:rPr>
                <w:kern w:val="0"/>
                <w:szCs w:val="21"/>
              </w:rPr>
              <w:t>“投标人须知”</w:t>
            </w:r>
            <w:r>
              <w:rPr>
                <w:color w:val="000000"/>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spacing w:line="500" w:lineRule="exact"/>
              <w:jc w:val="center"/>
              <w:rPr>
                <w:color w:val="000000"/>
              </w:rPr>
            </w:pPr>
            <w:r>
              <w:rPr>
                <w:color w:val="000000"/>
              </w:rPr>
              <w:t>投标货物制造商的资质要求（如有）</w:t>
            </w:r>
          </w:p>
        </w:tc>
        <w:tc>
          <w:tcPr>
            <w:tcW w:w="6085" w:type="dxa"/>
            <w:noWrap w:val="0"/>
            <w:tcMar>
              <w:left w:w="75" w:type="dxa"/>
            </w:tcMar>
            <w:vAlign w:val="center"/>
          </w:tcPr>
          <w:p>
            <w:pPr>
              <w:spacing w:line="500" w:lineRule="exact"/>
              <w:rPr>
                <w:color w:val="000000"/>
              </w:rPr>
            </w:pPr>
            <w:r>
              <w:rPr>
                <w:color w:val="000000"/>
              </w:rPr>
              <w:t>符合第二章</w:t>
            </w:r>
            <w:r>
              <w:rPr>
                <w:kern w:val="0"/>
                <w:szCs w:val="21"/>
              </w:rPr>
              <w:t>“投标人须知”</w:t>
            </w:r>
            <w:r>
              <w:rPr>
                <w:color w:val="000000"/>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kern w:val="0"/>
                <w:szCs w:val="21"/>
              </w:rPr>
            </w:pPr>
            <w:r>
              <w:rPr>
                <w:color w:val="000000"/>
                <w:kern w:val="0"/>
                <w:szCs w:val="21"/>
              </w:rPr>
              <w:t>生产/制造许可证（如有）</w:t>
            </w:r>
          </w:p>
        </w:tc>
        <w:tc>
          <w:tcPr>
            <w:tcW w:w="6085" w:type="dxa"/>
            <w:noWrap w:val="0"/>
            <w:tcMar>
              <w:left w:w="75" w:type="dxa"/>
            </w:tcMar>
            <w:vAlign w:val="center"/>
          </w:tcPr>
          <w:p>
            <w:pPr>
              <w:spacing w:line="500" w:lineRule="exact"/>
              <w:jc w:val="left"/>
              <w:rPr>
                <w:color w:val="000000"/>
                <w:kern w:val="0"/>
                <w:szCs w:val="21"/>
              </w:rPr>
            </w:pPr>
            <w:r>
              <w:rPr>
                <w:color w:val="000000"/>
                <w:szCs w:val="21"/>
              </w:rPr>
              <w:t>具备有效的生产/制造许可证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财务要求</w:t>
            </w:r>
          </w:p>
        </w:tc>
        <w:tc>
          <w:tcPr>
            <w:tcW w:w="6085" w:type="dxa"/>
            <w:noWrap w:val="0"/>
            <w:tcMar>
              <w:left w:w="75" w:type="dxa"/>
            </w:tcMar>
            <w:vAlign w:val="center"/>
          </w:tcPr>
          <w:p>
            <w:pPr>
              <w:spacing w:line="500" w:lineRule="exact"/>
              <w:jc w:val="left"/>
              <w:rPr>
                <w:kern w:val="0"/>
                <w:szCs w:val="21"/>
              </w:rPr>
            </w:pPr>
            <w:r>
              <w:rPr>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投标人业绩要求</w:t>
            </w:r>
          </w:p>
        </w:tc>
        <w:tc>
          <w:tcPr>
            <w:tcW w:w="6085" w:type="dxa"/>
            <w:noWrap w:val="0"/>
            <w:tcMar>
              <w:left w:w="75" w:type="dxa"/>
            </w:tcMar>
            <w:vAlign w:val="center"/>
          </w:tcPr>
          <w:p>
            <w:pPr>
              <w:spacing w:line="500" w:lineRule="exact"/>
              <w:jc w:val="left"/>
              <w:rPr>
                <w:kern w:val="0"/>
                <w:szCs w:val="21"/>
              </w:rPr>
            </w:pPr>
            <w:r>
              <w:rPr>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spacing w:line="500" w:lineRule="exact"/>
              <w:jc w:val="center"/>
              <w:rPr>
                <w:color w:val="000000"/>
              </w:rPr>
            </w:pPr>
            <w:r>
              <w:rPr>
                <w:color w:val="000000"/>
              </w:rPr>
              <w:t>投标货物的业绩要求（如有）</w:t>
            </w:r>
          </w:p>
        </w:tc>
        <w:tc>
          <w:tcPr>
            <w:tcW w:w="6085" w:type="dxa"/>
            <w:noWrap w:val="0"/>
            <w:tcMar>
              <w:left w:w="75" w:type="dxa"/>
            </w:tcMar>
            <w:vAlign w:val="center"/>
          </w:tcPr>
          <w:p>
            <w:pPr>
              <w:spacing w:line="500" w:lineRule="exact"/>
              <w:rPr>
                <w:color w:val="0000FF"/>
              </w:rPr>
            </w:pPr>
            <w:r>
              <w:rPr>
                <w:color w:val="000000"/>
              </w:rPr>
              <w:t>符合第二章</w:t>
            </w:r>
            <w:r>
              <w:rPr>
                <w:kern w:val="0"/>
                <w:szCs w:val="21"/>
              </w:rPr>
              <w:t>“投标人须知”</w:t>
            </w:r>
            <w:r>
              <w:rPr>
                <w:color w:val="000000"/>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信誉要求</w:t>
            </w:r>
          </w:p>
        </w:tc>
        <w:tc>
          <w:tcPr>
            <w:tcW w:w="6085" w:type="dxa"/>
            <w:noWrap w:val="0"/>
            <w:tcMar>
              <w:left w:w="75" w:type="dxa"/>
            </w:tcMar>
            <w:vAlign w:val="center"/>
          </w:tcPr>
          <w:p>
            <w:pPr>
              <w:spacing w:line="500" w:lineRule="exact"/>
              <w:jc w:val="left"/>
              <w:rPr>
                <w:kern w:val="0"/>
                <w:szCs w:val="21"/>
              </w:rPr>
            </w:pPr>
            <w:r>
              <w:rPr>
                <w:kern w:val="0"/>
                <w:szCs w:val="21"/>
              </w:rPr>
              <w:t>符合第二章“投标人须知”第1.4.1项规定。</w:t>
            </w:r>
            <w:r>
              <w:rPr>
                <w:bCs/>
                <w:i w:val="0"/>
                <w:iCs w:val="0"/>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pPr>
            <w:r>
              <w:t>其他要求</w:t>
            </w:r>
          </w:p>
        </w:tc>
        <w:tc>
          <w:tcPr>
            <w:tcW w:w="6085" w:type="dxa"/>
            <w:noWrap w:val="0"/>
            <w:tcMar>
              <w:left w:w="75" w:type="dxa"/>
            </w:tcMar>
            <w:vAlign w:val="center"/>
          </w:tcPr>
          <w:p>
            <w:pPr>
              <w:widowControl/>
              <w:spacing w:line="500" w:lineRule="exact"/>
              <w:jc w:val="left"/>
              <w:rPr>
                <w:kern w:val="0"/>
                <w:szCs w:val="21"/>
              </w:rPr>
            </w:pPr>
            <w:r>
              <w:rPr>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pPr>
            <w:r>
              <w:t>联合体投标人</w:t>
            </w:r>
            <w:r>
              <w:rPr>
                <w:color w:val="000000"/>
              </w:rPr>
              <w:t>（</w:t>
            </w:r>
            <w:r>
              <w:rPr>
                <w:color w:val="FF0000"/>
              </w:rPr>
              <w:t>本招标项目不适用</w:t>
            </w:r>
            <w:r>
              <w:rPr>
                <w:color w:val="000000"/>
              </w:rPr>
              <w:t>）</w:t>
            </w:r>
          </w:p>
        </w:tc>
        <w:tc>
          <w:tcPr>
            <w:tcW w:w="6085" w:type="dxa"/>
            <w:noWrap w:val="0"/>
            <w:tcMar>
              <w:left w:w="75" w:type="dxa"/>
            </w:tcMar>
            <w:vAlign w:val="center"/>
          </w:tcPr>
          <w:p>
            <w:pPr>
              <w:widowControl/>
              <w:spacing w:line="500" w:lineRule="exact"/>
              <w:jc w:val="left"/>
              <w:rPr>
                <w:kern w:val="0"/>
                <w:szCs w:val="21"/>
              </w:rPr>
            </w:pPr>
            <w:r>
              <w:rPr>
                <w:kern w:val="0"/>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color w:val="000000"/>
              </w:rPr>
              <w:t>不存在禁止投标的情形</w:t>
            </w:r>
          </w:p>
        </w:tc>
        <w:tc>
          <w:tcPr>
            <w:tcW w:w="6085" w:type="dxa"/>
            <w:noWrap w:val="0"/>
            <w:tcMar>
              <w:left w:w="75" w:type="dxa"/>
            </w:tcMar>
            <w:vAlign w:val="center"/>
          </w:tcPr>
          <w:p>
            <w:pPr>
              <w:spacing w:line="500" w:lineRule="exact"/>
              <w:jc w:val="left"/>
              <w:rPr>
                <w:kern w:val="0"/>
                <w:szCs w:val="21"/>
              </w:rPr>
            </w:pPr>
            <w:r>
              <w:rPr>
                <w:color w:val="000000"/>
              </w:rPr>
              <w:t>不存在第二章</w:t>
            </w:r>
            <w:r>
              <w:rPr>
                <w:kern w:val="0"/>
                <w:szCs w:val="21"/>
              </w:rPr>
              <w:t>“投标人须知”</w:t>
            </w:r>
            <w:r>
              <w:rPr>
                <w:color w:val="000000"/>
              </w:rPr>
              <w:t>第1.4.3项或第1.4.4项规定的任何一种情形。</w:t>
            </w:r>
            <w:r>
              <w:rPr>
                <w:bCs/>
                <w:i w:val="0"/>
                <w:iCs w:val="0"/>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kern w:val="0"/>
                <w:szCs w:val="21"/>
              </w:rPr>
            </w:pPr>
            <w:r>
              <w:t>2.1.3</w:t>
            </w:r>
          </w:p>
        </w:tc>
        <w:tc>
          <w:tcPr>
            <w:tcW w:w="890" w:type="dxa"/>
            <w:vMerge w:val="restart"/>
            <w:noWrap w:val="0"/>
            <w:vAlign w:val="center"/>
          </w:tcPr>
          <w:p>
            <w:pPr>
              <w:widowControl/>
              <w:spacing w:line="500" w:lineRule="exact"/>
              <w:jc w:val="left"/>
              <w:rPr>
                <w:kern w:val="0"/>
                <w:szCs w:val="21"/>
              </w:rPr>
            </w:pPr>
            <w:r>
              <w:rPr>
                <w:bCs/>
                <w:kern w:val="0"/>
                <w:szCs w:val="21"/>
              </w:rPr>
              <w:t>响应性评审标准</w:t>
            </w: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投标内容</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交货(安装)周期</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交货(安装)地点</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spacing w:line="500" w:lineRule="exact"/>
              <w:jc w:val="center"/>
              <w:rPr>
                <w:color w:val="000000"/>
              </w:rPr>
            </w:pPr>
            <w:r>
              <w:rPr>
                <w:color w:val="000000"/>
              </w:rPr>
              <w:t>技术性能指标</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投标有效期</w:t>
            </w:r>
          </w:p>
        </w:tc>
        <w:tc>
          <w:tcPr>
            <w:tcW w:w="6085" w:type="dxa"/>
            <w:noWrap w:val="0"/>
            <w:tcMar>
              <w:left w:w="75" w:type="dxa"/>
            </w:tcMar>
            <w:vAlign w:val="center"/>
          </w:tcPr>
          <w:p>
            <w:pPr>
              <w:spacing w:line="500" w:lineRule="exact"/>
              <w:rPr>
                <w:kern w:val="0"/>
                <w:szCs w:val="21"/>
              </w:rPr>
            </w:pPr>
            <w:r>
              <w:rPr>
                <w:kern w:val="0"/>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投标保证金</w:t>
            </w:r>
          </w:p>
        </w:tc>
        <w:tc>
          <w:tcPr>
            <w:tcW w:w="6085" w:type="dxa"/>
            <w:noWrap w:val="0"/>
            <w:tcMar>
              <w:left w:w="75" w:type="dxa"/>
            </w:tcMar>
            <w:vAlign w:val="center"/>
          </w:tcPr>
          <w:p>
            <w:pPr>
              <w:widowControl/>
              <w:spacing w:line="500" w:lineRule="exact"/>
              <w:jc w:val="left"/>
              <w:rPr>
                <w:kern w:val="0"/>
                <w:szCs w:val="21"/>
              </w:rPr>
            </w:pPr>
            <w:r>
              <w:rPr>
                <w:kern w:val="0"/>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jc w:val="center"/>
              <w:rPr>
                <w:rFonts w:hint="eastAsia"/>
                <w:kern w:val="0"/>
                <w:szCs w:val="21"/>
              </w:rPr>
            </w:pPr>
            <w:r>
              <w:rPr>
                <w:rFonts w:hint="eastAsia"/>
                <w:kern w:val="0"/>
                <w:szCs w:val="21"/>
              </w:rPr>
              <w:t>权利义务</w:t>
            </w:r>
          </w:p>
        </w:tc>
        <w:tc>
          <w:tcPr>
            <w:tcW w:w="6085" w:type="dxa"/>
            <w:noWrap w:val="0"/>
            <w:tcMar>
              <w:left w:w="75" w:type="dxa"/>
            </w:tcMar>
            <w:vAlign w:val="center"/>
          </w:tcPr>
          <w:p>
            <w:pPr>
              <w:widowControl/>
              <w:jc w:val="left"/>
              <w:rPr>
                <w:kern w:val="0"/>
                <w:szCs w:val="21"/>
              </w:rPr>
            </w:pPr>
            <w:r>
              <w:rPr>
                <w:rFonts w:hint="eastAsia"/>
              </w:rPr>
              <w:t>符合第二章</w:t>
            </w:r>
            <w:r>
              <w:t>“</w:t>
            </w:r>
            <w:r>
              <w:rPr>
                <w:rFonts w:hint="eastAsia"/>
              </w:rPr>
              <w:t>投标人须知</w:t>
            </w:r>
            <w:r>
              <w:t>”</w:t>
            </w:r>
            <w:r>
              <w:rPr>
                <w:rFonts w:hint="eastAsia"/>
              </w:rPr>
              <w:t>第</w:t>
            </w:r>
            <w:r>
              <w:t>1.1</w:t>
            </w:r>
            <w:r>
              <w:rPr>
                <w:rFonts w:hint="eastAsia"/>
              </w:rPr>
              <w:t>1</w:t>
            </w:r>
            <w:r>
              <w:t>.1</w:t>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投标货物及技术服务和质保期服务</w:t>
            </w:r>
          </w:p>
        </w:tc>
        <w:tc>
          <w:tcPr>
            <w:tcW w:w="6085" w:type="dxa"/>
            <w:noWrap w:val="0"/>
            <w:tcMar>
              <w:left w:w="75" w:type="dxa"/>
            </w:tcMar>
            <w:vAlign w:val="center"/>
          </w:tcPr>
          <w:p>
            <w:pPr>
              <w:widowControl/>
              <w:spacing w:line="500" w:lineRule="exact"/>
              <w:rPr>
                <w:color w:val="000000"/>
                <w:kern w:val="0"/>
                <w:szCs w:val="21"/>
              </w:rPr>
            </w:pPr>
            <w:r>
              <w:rPr>
                <w:color w:val="000000"/>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jc w:val="center"/>
              <w:rPr>
                <w:rFonts w:hint="eastAsia"/>
                <w:color w:val="000000"/>
              </w:rPr>
            </w:pPr>
            <w:r>
              <w:rPr>
                <w:color w:val="000000"/>
              </w:rPr>
              <w:t>技术支持资料</w:t>
            </w:r>
          </w:p>
        </w:tc>
        <w:tc>
          <w:tcPr>
            <w:tcW w:w="6085" w:type="dxa"/>
            <w:noWrap w:val="0"/>
            <w:tcMar>
              <w:left w:w="75" w:type="dxa"/>
            </w:tcMar>
            <w:vAlign w:val="center"/>
          </w:tcPr>
          <w:p>
            <w:pPr>
              <w:widowControl/>
              <w:rPr>
                <w:rFonts w:hint="eastAsia"/>
                <w:color w:val="000000"/>
                <w:kern w:val="0"/>
                <w:szCs w:val="21"/>
              </w:rPr>
            </w:pPr>
            <w:r>
              <w:rPr>
                <w:color w:val="000000"/>
              </w:rPr>
              <w:t>符合第二章</w:t>
            </w:r>
            <w:r>
              <w:rPr>
                <w:rFonts w:hint="eastAsia"/>
                <w:kern w:val="0"/>
                <w:szCs w:val="21"/>
              </w:rPr>
              <w:t>“投标人须知”</w:t>
            </w:r>
            <w:r>
              <w:rPr>
                <w:color w:val="000000"/>
              </w:rPr>
              <w:t>第1.1</w:t>
            </w:r>
            <w:r>
              <w:rPr>
                <w:rFonts w:hint="eastAsia"/>
                <w:color w:val="000000"/>
              </w:rPr>
              <w:t>1</w:t>
            </w:r>
            <w:r>
              <w:rPr>
                <w:color w:val="000000"/>
              </w:rPr>
              <w:t>.3项规定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其他实质性要求</w:t>
            </w:r>
          </w:p>
        </w:tc>
        <w:tc>
          <w:tcPr>
            <w:tcW w:w="6085" w:type="dxa"/>
            <w:noWrap w:val="0"/>
            <w:tcMar>
              <w:left w:w="75" w:type="dxa"/>
            </w:tcMar>
            <w:vAlign w:val="center"/>
          </w:tcPr>
          <w:p>
            <w:pPr>
              <w:widowControl/>
              <w:spacing w:line="500" w:lineRule="exact"/>
              <w:jc w:val="left"/>
              <w:rPr>
                <w:kern w:val="0"/>
                <w:szCs w:val="21"/>
              </w:rPr>
            </w:pPr>
            <w:r>
              <w:rPr>
                <w:kern w:val="0"/>
                <w:szCs w:val="21"/>
              </w:rPr>
              <w:t>投标文件对招标文件的其他实质性要求和条件作出响应</w:t>
            </w:r>
          </w:p>
        </w:tc>
      </w:tr>
    </w:tbl>
    <w:p>
      <w:pPr>
        <w:keepNext/>
        <w:keepLines/>
        <w:spacing w:before="120" w:beforeLines="50" w:after="120" w:afterLines="50" w:line="500" w:lineRule="exact"/>
        <w:jc w:val="center"/>
        <w:outlineLvl w:val="2"/>
        <w:rPr>
          <w:rFonts w:eastAsia="黑体"/>
          <w:bCs/>
          <w:sz w:val="28"/>
          <w:szCs w:val="28"/>
        </w:rPr>
      </w:pPr>
      <w:r>
        <w:rPr>
          <w:rFonts w:eastAsia="黑体"/>
          <w:bCs/>
          <w:sz w:val="28"/>
          <w:szCs w:val="28"/>
        </w:rPr>
        <w:t>报价文件初步评审标准</w:t>
      </w:r>
    </w:p>
    <w:tbl>
      <w:tblPr>
        <w:tblStyle w:val="54"/>
        <w:tblW w:w="5532"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006"/>
        <w:gridCol w:w="927"/>
        <w:gridCol w:w="2172"/>
        <w:gridCol w:w="510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1049" w:type="pct"/>
            <w:gridSpan w:val="2"/>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r>
              <w:rPr>
                <w:b/>
                <w:bCs/>
                <w:kern w:val="0"/>
                <w:szCs w:val="21"/>
              </w:rPr>
              <w:t>条款号</w:t>
            </w:r>
          </w:p>
        </w:tc>
        <w:tc>
          <w:tcPr>
            <w:tcW w:w="1179" w:type="pct"/>
            <w:tcBorders>
              <w:top w:val="outset" w:color="auto" w:sz="6" w:space="0"/>
              <w:left w:val="single" w:color="auto" w:sz="4" w:space="0"/>
              <w:bottom w:val="outset" w:color="auto" w:sz="6" w:space="0"/>
              <w:right w:val="single" w:color="auto" w:sz="4" w:space="0"/>
            </w:tcBorders>
            <w:noWrap w:val="0"/>
            <w:vAlign w:val="center"/>
          </w:tcPr>
          <w:p>
            <w:pPr>
              <w:widowControl/>
              <w:spacing w:line="500" w:lineRule="exact"/>
              <w:ind w:firstLine="105" w:firstLineChars="50"/>
              <w:jc w:val="center"/>
              <w:rPr>
                <w:kern w:val="0"/>
                <w:szCs w:val="21"/>
              </w:rPr>
            </w:pPr>
            <w:r>
              <w:rPr>
                <w:b/>
                <w:bCs/>
                <w:kern w:val="0"/>
                <w:szCs w:val="21"/>
              </w:rPr>
              <w:t>评审因素</w:t>
            </w:r>
          </w:p>
        </w:tc>
        <w:tc>
          <w:tcPr>
            <w:tcW w:w="2770" w:type="pct"/>
            <w:tcBorders>
              <w:top w:val="outset" w:color="auto" w:sz="6" w:space="0"/>
              <w:left w:val="single" w:color="auto" w:sz="4" w:space="0"/>
              <w:bottom w:val="outset" w:color="auto" w:sz="6" w:space="0"/>
              <w:right w:val="outset" w:color="auto" w:sz="6" w:space="0"/>
            </w:tcBorders>
            <w:noWrap w:val="0"/>
            <w:vAlign w:val="center"/>
          </w:tcPr>
          <w:p>
            <w:pPr>
              <w:widowControl/>
              <w:spacing w:line="500" w:lineRule="exact"/>
              <w:ind w:firstLine="105" w:firstLineChars="50"/>
              <w:jc w:val="center"/>
              <w:rPr>
                <w:kern w:val="0"/>
                <w:szCs w:val="21"/>
              </w:rPr>
            </w:pPr>
            <w:r>
              <w:rPr>
                <w:b/>
                <w:bCs/>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kern w:val="0"/>
                <w:szCs w:val="21"/>
              </w:rPr>
            </w:pPr>
            <w:r>
              <w:rPr>
                <w:bCs/>
                <w:kern w:val="0"/>
                <w:szCs w:val="21"/>
              </w:rPr>
              <w:t>2.1.1</w:t>
            </w:r>
          </w:p>
        </w:tc>
        <w:tc>
          <w:tcPr>
            <w:tcW w:w="503" w:type="pct"/>
            <w:vMerge w:val="restart"/>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r>
              <w:rPr>
                <w:bCs/>
                <w:kern w:val="0"/>
                <w:szCs w:val="21"/>
              </w:rPr>
              <w:t>形式评审标准</w:t>
            </w: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000000"/>
              </w:rPr>
            </w:pPr>
            <w:r>
              <w:rPr>
                <w:color w:val="000000"/>
              </w:rPr>
              <w:t>投标人名称</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spacing w:line="500" w:lineRule="exact"/>
              <w:rPr>
                <w:rFonts w:hint="eastAsia"/>
                <w:color w:val="000000"/>
              </w:rPr>
            </w:pPr>
            <w:r>
              <w:rPr>
                <w:color w:val="000000"/>
              </w:rPr>
              <w:t>与营业执照（事业单位法人证书）、资质证书一致</w:t>
            </w:r>
            <w:r>
              <w:rPr>
                <w:rFonts w:hint="eastAsia"/>
                <w:color w:val="000000"/>
              </w:rPr>
              <w:t>。</w:t>
            </w:r>
          </w:p>
          <w:p>
            <w:pPr>
              <w:spacing w:line="500" w:lineRule="exact"/>
              <w:rPr>
                <w:color w:val="000000"/>
              </w:rPr>
            </w:pPr>
            <w:r>
              <w:rPr>
                <w:color w:val="000000"/>
              </w:rPr>
              <w:t>名称变更的，应当提供证书颁发等单位提供的变更说明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kern w:val="0"/>
                <w:szCs w:val="21"/>
              </w:rPr>
            </w:pPr>
            <w:r>
              <w:t>投标文件格式</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000000"/>
                <w:kern w:val="0"/>
                <w:szCs w:val="21"/>
              </w:rPr>
            </w:pPr>
            <w:r>
              <w:rPr>
                <w:color w:val="000000"/>
                <w:kern w:val="0"/>
                <w:szCs w:val="21"/>
              </w:rPr>
              <w:t>符合第六章“投标文件格式”的规定，关键字迹清晰可辨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pPr>
            <w:r>
              <w:rPr>
                <w:kern w:val="0"/>
                <w:szCs w:val="21"/>
              </w:rPr>
              <w:t>备选投标方案</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000000"/>
                <w:kern w:val="0"/>
                <w:szCs w:val="21"/>
              </w:rPr>
            </w:pPr>
            <w:r>
              <w:rPr>
                <w:kern w:val="0"/>
                <w:szCs w:val="21"/>
              </w:rPr>
              <w:t>除招标文件明确允许备选投标方案外，投标人不得提交备选投标方案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kern w:val="0"/>
                <w:szCs w:val="21"/>
              </w:rPr>
            </w:pPr>
            <w:r>
              <w:rPr>
                <w:kern w:val="0"/>
                <w:szCs w:val="21"/>
              </w:rPr>
              <w:t>签字盖章</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000000"/>
                <w:kern w:val="0"/>
                <w:szCs w:val="21"/>
              </w:rPr>
            </w:pPr>
            <w:r>
              <w:rPr>
                <w:color w:val="000000"/>
                <w:kern w:val="0"/>
                <w:szCs w:val="21"/>
              </w:rPr>
              <w:t>符合第六章“投标文件格式”的规定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kern w:val="0"/>
                <w:szCs w:val="21"/>
              </w:rPr>
            </w:pPr>
            <w:r>
              <w:rPr>
                <w:bCs/>
                <w:kern w:val="0"/>
                <w:szCs w:val="21"/>
              </w:rPr>
              <w:t>2.1.2</w:t>
            </w:r>
          </w:p>
        </w:tc>
        <w:tc>
          <w:tcPr>
            <w:tcW w:w="503" w:type="pct"/>
            <w:vMerge w:val="restart"/>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kern w:val="0"/>
                <w:szCs w:val="21"/>
              </w:rPr>
            </w:pPr>
            <w:r>
              <w:rPr>
                <w:bCs/>
                <w:kern w:val="0"/>
                <w:szCs w:val="21"/>
              </w:rPr>
              <w:t>响应性评审标准</w:t>
            </w: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kern w:val="0"/>
                <w:szCs w:val="21"/>
              </w:rPr>
            </w:pPr>
            <w:r>
              <w:rPr>
                <w:kern w:val="0"/>
                <w:szCs w:val="21"/>
              </w:rPr>
              <w:t>投标内容</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kern w:val="0"/>
                <w:szCs w:val="21"/>
              </w:rPr>
            </w:pPr>
            <w:r>
              <w:rPr>
                <w:kern w:val="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bCs/>
                <w:kern w:val="0"/>
                <w:szCs w:val="21"/>
              </w:rPr>
            </w:pPr>
          </w:p>
        </w:tc>
        <w:tc>
          <w:tcPr>
            <w:tcW w:w="503" w:type="pct"/>
            <w:vMerge w:val="continue"/>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bCs/>
                <w:kern w:val="0"/>
                <w:szCs w:val="21"/>
              </w:rPr>
            </w:pP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000000"/>
              </w:rPr>
            </w:pPr>
            <w:r>
              <w:rPr>
                <w:color w:val="000000"/>
              </w:rPr>
              <w:t>投标报价</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kern w:val="0"/>
                <w:szCs w:val="21"/>
              </w:rPr>
            </w:pPr>
            <w:r>
              <w:rPr>
                <w:kern w:val="0"/>
                <w:szCs w:val="21"/>
              </w:rPr>
              <w:t>符合第二章“投标人须知”第3.2款规定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left"/>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ind w:left="-57" w:leftChars="-27"/>
              <w:jc w:val="center"/>
              <w:rPr>
                <w:color w:val="000000"/>
                <w:kern w:val="0"/>
                <w:szCs w:val="21"/>
              </w:rPr>
            </w:pPr>
            <w:r>
              <w:rPr>
                <w:color w:val="000000"/>
                <w:kern w:val="0"/>
                <w:szCs w:val="21"/>
              </w:rPr>
              <w:t>其它情形</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kern w:val="0"/>
                <w:szCs w:val="21"/>
              </w:rPr>
            </w:pPr>
            <w:r>
              <w:rPr>
                <w:kern w:val="0"/>
                <w:szCs w:val="21"/>
              </w:rPr>
              <w:t>投标文件中不得存在招标人不能接受的其它实质性条件</w:t>
            </w:r>
          </w:p>
        </w:tc>
      </w:tr>
    </w:tbl>
    <w:p>
      <w:pPr>
        <w:keepNext/>
        <w:keepLines/>
        <w:spacing w:line="500" w:lineRule="exact"/>
        <w:jc w:val="center"/>
        <w:rPr>
          <w:rFonts w:eastAsia="黑体"/>
          <w:bCs/>
          <w:sz w:val="24"/>
        </w:rPr>
      </w:pPr>
    </w:p>
    <w:p>
      <w:pPr>
        <w:keepNext/>
        <w:keepLines/>
        <w:spacing w:after="120" w:afterLines="50" w:line="500" w:lineRule="exact"/>
        <w:jc w:val="center"/>
        <w:outlineLvl w:val="2"/>
        <w:rPr>
          <w:rFonts w:eastAsia="黑体"/>
          <w:bCs/>
          <w:sz w:val="28"/>
          <w:szCs w:val="28"/>
        </w:rPr>
      </w:pPr>
      <w:bookmarkStart w:id="293" w:name="_Toc31636"/>
      <w:bookmarkStart w:id="294" w:name="_Toc24535"/>
      <w:bookmarkStart w:id="295" w:name="_Toc13321"/>
      <w:bookmarkStart w:id="296" w:name="_Toc7693"/>
      <w:r>
        <w:rPr>
          <w:rFonts w:eastAsia="黑体"/>
          <w:bCs/>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sz w:val="21"/>
                <w:szCs w:val="21"/>
                <w:lang w:val="en-US" w:eastAsia="zh-CN"/>
              </w:rPr>
            </w:pPr>
            <w:r>
              <w:rPr>
                <w:b/>
                <w:bCs/>
                <w:sz w:val="21"/>
                <w:szCs w:val="21"/>
              </w:rPr>
              <w:t>评分</w:t>
            </w:r>
            <w:r>
              <w:rPr>
                <w:rFonts w:hint="eastAsia"/>
                <w:b/>
                <w:bCs/>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rFonts w:hint="eastAsia"/>
                <w:b/>
                <w:bCs/>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12</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自20</w:t>
            </w:r>
            <w:r>
              <w:rPr>
                <w:rFonts w:hint="eastAsia" w:ascii="宋体" w:hAnsi="宋体" w:cs="宋体"/>
                <w:b/>
                <w:bCs/>
                <w:kern w:val="0"/>
                <w:sz w:val="21"/>
                <w:szCs w:val="21"/>
                <w:highlight w:val="yellow"/>
                <w:lang w:val="en-US" w:eastAsia="zh-CN"/>
              </w:rPr>
              <w:t>20</w:t>
            </w:r>
            <w:r>
              <w:rPr>
                <w:rFonts w:hint="eastAsia" w:ascii="宋体" w:hAnsi="宋体" w:cs="宋体"/>
                <w:b/>
                <w:bCs/>
                <w:kern w:val="0"/>
                <w:sz w:val="21"/>
                <w:szCs w:val="21"/>
                <w:highlight w:val="yellow"/>
              </w:rPr>
              <w:t>年1月1日以来（以合同签订时间为准），投标人具有</w:t>
            </w:r>
            <w:r>
              <w:rPr>
                <w:rFonts w:hint="eastAsia" w:ascii="宋体" w:hAnsi="宋体" w:cs="宋体"/>
                <w:b/>
                <w:bCs/>
                <w:kern w:val="0"/>
                <w:sz w:val="21"/>
                <w:szCs w:val="21"/>
                <w:highlight w:val="yellow"/>
                <w:lang w:val="en-US" w:eastAsia="zh-CN"/>
              </w:rPr>
              <w:t>蔬菜类</w:t>
            </w:r>
            <w:r>
              <w:rPr>
                <w:rFonts w:hint="eastAsia" w:ascii="宋体" w:hAnsi="宋体" w:cs="宋体"/>
                <w:b/>
                <w:bCs/>
                <w:kern w:val="0"/>
                <w:sz w:val="21"/>
                <w:szCs w:val="21"/>
                <w:highlight w:val="yellow"/>
              </w:rPr>
              <w:t>食材供应业绩，须单个合同金额不少</w:t>
            </w:r>
            <w:r>
              <w:rPr>
                <w:rFonts w:hint="eastAsia" w:ascii="宋体" w:hAnsi="宋体" w:cs="宋体"/>
                <w:b/>
                <w:bCs/>
                <w:kern w:val="0"/>
                <w:sz w:val="21"/>
                <w:szCs w:val="21"/>
                <w:highlight w:val="yellow"/>
                <w:lang w:val="en-US" w:eastAsia="zh-CN"/>
              </w:rPr>
              <w:t>10</w:t>
            </w:r>
            <w:r>
              <w:rPr>
                <w:rFonts w:hint="eastAsia" w:ascii="宋体" w:hAnsi="宋体" w:cs="宋体"/>
                <w:b/>
                <w:bCs/>
                <w:kern w:val="0"/>
                <w:sz w:val="21"/>
                <w:szCs w:val="21"/>
                <w:highlight w:val="yellow"/>
              </w:rPr>
              <w:t>万元，每提供一个业绩得</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（2）供货业绩如不能</w:t>
            </w:r>
            <w:r>
              <w:rPr>
                <w:rFonts w:hint="eastAsia" w:ascii="宋体" w:hAnsi="宋体" w:cs="宋体"/>
                <w:b/>
                <w:bCs/>
                <w:kern w:val="0"/>
                <w:sz w:val="21"/>
                <w:szCs w:val="21"/>
                <w:highlight w:val="yellow"/>
                <w:lang w:val="en-US" w:eastAsia="zh-CN"/>
              </w:rPr>
              <w:t>蔬菜类</w:t>
            </w:r>
            <w:r>
              <w:rPr>
                <w:rFonts w:hint="eastAsia" w:ascii="宋体" w:hAnsi="宋体" w:cs="宋体"/>
                <w:b/>
                <w:bCs/>
                <w:kern w:val="0"/>
                <w:sz w:val="21"/>
                <w:szCs w:val="21"/>
                <w:highlight w:val="yellow"/>
              </w:rPr>
              <w:t>食材与其他食材项目分开，须提供合同甲方盖章的</w:t>
            </w:r>
            <w:r>
              <w:rPr>
                <w:rFonts w:hint="eastAsia" w:ascii="宋体" w:hAnsi="宋体" w:cs="宋体"/>
                <w:b/>
                <w:bCs/>
                <w:kern w:val="0"/>
                <w:sz w:val="21"/>
                <w:szCs w:val="21"/>
                <w:highlight w:val="yellow"/>
                <w:lang w:val="en-US" w:eastAsia="zh-CN"/>
              </w:rPr>
              <w:t>蔬菜类</w:t>
            </w:r>
            <w:r>
              <w:rPr>
                <w:rFonts w:hint="eastAsia" w:ascii="宋体" w:hAnsi="宋体" w:cs="宋体"/>
                <w:b/>
                <w:bCs/>
                <w:kern w:val="0"/>
                <w:sz w:val="21"/>
                <w:szCs w:val="21"/>
                <w:highlight w:val="yellow"/>
              </w:rPr>
              <w:t>食材供货业绩金额证明，且附供货清单；</w:t>
            </w:r>
          </w:p>
          <w:p>
            <w:pPr>
              <w:snapToGrid w:val="0"/>
              <w:spacing w:line="360" w:lineRule="auto"/>
              <w:jc w:val="left"/>
              <w:rPr>
                <w:rFonts w:hint="eastAsia" w:ascii="宋体" w:hAnsi="宋体" w:eastAsia="宋体" w:cs="宋体"/>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default" w:eastAsia="宋体"/>
                <w:sz w:val="21"/>
                <w:szCs w:val="21"/>
                <w:lang w:val="en-US" w:eastAsia="zh-CN"/>
              </w:rPr>
            </w:pPr>
            <w:r>
              <w:rPr>
                <w:rFonts w:hint="eastAsia"/>
                <w:sz w:val="21"/>
                <w:szCs w:val="21"/>
                <w:lang w:val="en-US" w:eastAsia="zh-CN"/>
              </w:rPr>
              <w:t>食品安全检测</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right w:val="single" w:color="auto" w:sz="4" w:space="0"/>
            </w:tcBorders>
            <w:noWrap w:val="0"/>
            <w:vAlign w:val="center"/>
          </w:tcPr>
          <w:p>
            <w:pPr>
              <w:pStyle w:val="53"/>
              <w:spacing w:line="360" w:lineRule="auto"/>
              <w:ind w:firstLine="0" w:firstLineChars="0"/>
              <w:rPr>
                <w:rFonts w:hint="default" w:ascii="Times New Roman" w:hAnsi="Times New Roman"/>
                <w:i w:val="0"/>
                <w:iCs/>
                <w:sz w:val="21"/>
                <w:szCs w:val="21"/>
                <w:lang w:val="en-US" w:eastAsia="zh-CN"/>
              </w:rPr>
            </w:pPr>
            <w:r>
              <w:rPr>
                <w:rFonts w:hint="eastAsia" w:ascii="Times New Roman" w:hAnsi="Times New Roman"/>
                <w:i w:val="0"/>
                <w:iCs/>
                <w:sz w:val="21"/>
                <w:szCs w:val="21"/>
                <w:lang w:val="en-US" w:eastAsia="zh-CN"/>
              </w:rPr>
              <w:t>投标人</w:t>
            </w:r>
            <w:r>
              <w:rPr>
                <w:rFonts w:hint="default" w:ascii="Times New Roman" w:hAnsi="Times New Roman"/>
                <w:i w:val="0"/>
                <w:iCs/>
                <w:sz w:val="21"/>
                <w:szCs w:val="21"/>
                <w:lang w:val="en-US" w:eastAsia="zh-CN"/>
              </w:rPr>
              <w:t>提供</w:t>
            </w:r>
            <w:bookmarkStart w:id="297" w:name="OLE_LINK1"/>
            <w:r>
              <w:rPr>
                <w:rFonts w:hint="default" w:ascii="Times New Roman" w:hAnsi="Times New Roman"/>
                <w:i w:val="0"/>
                <w:iCs/>
                <w:sz w:val="21"/>
                <w:szCs w:val="21"/>
                <w:lang w:val="en-US" w:eastAsia="zh-CN"/>
              </w:rPr>
              <w:t>有效的食品农业检查证书或报告</w:t>
            </w:r>
            <w:bookmarkEnd w:id="297"/>
            <w:r>
              <w:rPr>
                <w:rFonts w:hint="eastAsia" w:ascii="Times New Roman" w:hAnsi="Times New Roman"/>
                <w:i w:val="0"/>
                <w:iCs/>
                <w:sz w:val="21"/>
                <w:szCs w:val="21"/>
                <w:lang w:val="en-US" w:eastAsia="zh-CN"/>
              </w:rPr>
              <w:t>，</w:t>
            </w:r>
            <w:r>
              <w:rPr>
                <w:rFonts w:hint="default" w:ascii="Times New Roman" w:hAnsi="Times New Roman"/>
                <w:i w:val="0"/>
                <w:iCs/>
                <w:sz w:val="21"/>
                <w:szCs w:val="21"/>
                <w:lang w:val="en-US" w:eastAsia="zh-CN"/>
              </w:rPr>
              <w:t>证书或报告应由具有资质的第三方检测机构或官方机构出具</w:t>
            </w:r>
            <w:r>
              <w:rPr>
                <w:rFonts w:hint="eastAsia" w:ascii="Times New Roman" w:hAnsi="Times New Roman"/>
                <w:i w:val="0"/>
                <w:iCs/>
                <w:sz w:val="21"/>
                <w:szCs w:val="21"/>
                <w:lang w:val="en-US" w:eastAsia="zh-CN"/>
              </w:rPr>
              <w:t>且在</w:t>
            </w:r>
            <w:r>
              <w:rPr>
                <w:rFonts w:hint="default" w:ascii="Times New Roman" w:hAnsi="Times New Roman"/>
                <w:i w:val="0"/>
                <w:iCs/>
                <w:sz w:val="21"/>
                <w:szCs w:val="21"/>
                <w:lang w:val="en-US" w:eastAsia="zh-CN"/>
              </w:rPr>
              <w:t>有效期内</w:t>
            </w:r>
            <w:r>
              <w:rPr>
                <w:rFonts w:hint="eastAsia" w:ascii="Times New Roman" w:hAnsi="Times New Roman"/>
                <w:i w:val="0"/>
                <w:iCs/>
                <w:sz w:val="21"/>
                <w:szCs w:val="21"/>
                <w:lang w:val="en-US" w:eastAsia="zh-CN"/>
              </w:rPr>
              <w:t>，得5分；无</w:t>
            </w:r>
            <w:r>
              <w:rPr>
                <w:rFonts w:hint="default" w:ascii="Times New Roman" w:hAnsi="Times New Roman"/>
                <w:i w:val="0"/>
                <w:iCs/>
                <w:sz w:val="21"/>
                <w:szCs w:val="21"/>
                <w:lang w:val="en-US" w:eastAsia="zh-CN"/>
              </w:rPr>
              <w:t>有效的食品农业检查证书或报告</w:t>
            </w:r>
            <w:r>
              <w:rPr>
                <w:rFonts w:hint="eastAsia" w:ascii="Times New Roman" w:hAnsi="Times New Roman"/>
                <w:i w:val="0"/>
                <w:iCs/>
                <w:sz w:val="21"/>
                <w:szCs w:val="21"/>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自有农场</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（1）投标人具有面积50亩以上的农场得5分；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（2）投标人具有面积30亩以上的农场得3分；</w:t>
            </w:r>
          </w:p>
          <w:p>
            <w:pPr>
              <w:pStyle w:val="53"/>
              <w:spacing w:line="360" w:lineRule="auto"/>
              <w:ind w:firstLine="0" w:firstLineChars="0"/>
              <w:rPr>
                <w:rFonts w:ascii="Times New Roman" w:hAnsi="Times New Roman"/>
                <w:sz w:val="21"/>
                <w:szCs w:val="21"/>
              </w:rPr>
            </w:pPr>
            <w:r>
              <w:rPr>
                <w:rFonts w:hint="eastAsia" w:ascii="Times New Roman" w:hAnsi="Times New Roman"/>
                <w:i w:val="0"/>
                <w:iCs/>
                <w:sz w:val="21"/>
                <w:szCs w:val="21"/>
                <w:lang w:val="en-US" w:eastAsia="zh-CN"/>
              </w:rPr>
              <w:t>（3）投标人具有面积20亩以上的农场得2分。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21"/>
                <w:szCs w:val="21"/>
              </w:rPr>
            </w:pPr>
            <w:r>
              <w:rPr>
                <w:rFonts w:hint="eastAsia"/>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sz w:val="21"/>
                <w:szCs w:val="21"/>
                <w:lang w:val="en-US"/>
              </w:rPr>
            </w:pPr>
            <w:r>
              <w:rPr>
                <w:rFonts w:hint="eastAsia" w:ascii="宋体" w:hAnsi="宋体" w:cs="宋体"/>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1"/>
                <w:szCs w:val="21"/>
              </w:rPr>
            </w:pPr>
            <w:r>
              <w:rPr>
                <w:rFonts w:ascii="宋体" w:hAnsi="宋体" w:cs="宋体"/>
                <w:kern w:val="0"/>
                <w:sz w:val="21"/>
                <w:szCs w:val="21"/>
              </w:rPr>
              <w:t>评审委员会根据投标人</w:t>
            </w:r>
            <w:r>
              <w:rPr>
                <w:rFonts w:hint="eastAsia" w:ascii="宋体" w:hAnsi="宋体" w:cs="宋体"/>
                <w:kern w:val="0"/>
                <w:sz w:val="21"/>
                <w:szCs w:val="21"/>
              </w:rPr>
              <w:t xml:space="preserve">提供的公司管理制度进行综合评分： </w:t>
            </w:r>
          </w:p>
          <w:p>
            <w:pPr>
              <w:spacing w:line="360" w:lineRule="auto"/>
              <w:rPr>
                <w:rFonts w:hint="eastAsia" w:ascii="宋体" w:hAnsi="宋体" w:cs="宋体"/>
                <w:sz w:val="21"/>
                <w:szCs w:val="21"/>
              </w:rPr>
            </w:pPr>
            <w:r>
              <w:rPr>
                <w:rFonts w:hint="eastAsia" w:ascii="宋体" w:hAnsi="宋体" w:cs="宋体"/>
                <w:sz w:val="21"/>
                <w:szCs w:val="21"/>
              </w:rPr>
              <w:t>（1）具有完整合理、可行度高的包括公司领导机制、各项管理制度、人员在岗、待岗职责制度；</w:t>
            </w:r>
          </w:p>
          <w:p>
            <w:pPr>
              <w:spacing w:line="360" w:lineRule="auto"/>
              <w:rPr>
                <w:rFonts w:hint="eastAsia" w:ascii="宋体" w:hAnsi="宋体" w:cs="宋体"/>
                <w:sz w:val="21"/>
                <w:szCs w:val="21"/>
              </w:rPr>
            </w:pPr>
            <w:r>
              <w:rPr>
                <w:rFonts w:hint="eastAsia" w:ascii="宋体" w:hAnsi="宋体" w:cs="宋体"/>
                <w:sz w:val="21"/>
                <w:szCs w:val="21"/>
              </w:rPr>
              <w:t>（2）具有完整合理、可行度高的包括财务服务、人员考核制度等；</w:t>
            </w:r>
          </w:p>
          <w:p>
            <w:pPr>
              <w:snapToGrid w:val="0"/>
              <w:spacing w:line="360" w:lineRule="auto"/>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全面性、合理性、可行性、可操作性一般的，得0＜F≤3分；</w:t>
            </w:r>
          </w:p>
          <w:p>
            <w:pPr>
              <w:pStyle w:val="53"/>
              <w:spacing w:line="360" w:lineRule="auto"/>
              <w:ind w:firstLine="0" w:firstLineChars="0"/>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rFonts w:hint="eastAsia" w:ascii="宋体" w:hAnsi="宋体" w:cs="宋体"/>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应急处理</w:t>
            </w:r>
          </w:p>
          <w:p>
            <w:pPr>
              <w:snapToGrid w:val="0"/>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食材管理</w:t>
            </w:r>
          </w:p>
          <w:p>
            <w:pPr>
              <w:widowControl/>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1"/>
                <w:szCs w:val="21"/>
              </w:rPr>
            </w:pPr>
            <w:r>
              <w:rPr>
                <w:rFonts w:hint="eastAsia" w:ascii="宋体" w:hAnsi="宋体" w:cs="宋体"/>
                <w:bCs/>
                <w:sz w:val="21"/>
                <w:szCs w:val="21"/>
                <w:lang w:val="en-US" w:eastAsia="zh-CN"/>
              </w:rPr>
              <w:t>10</w:t>
            </w:r>
            <w:r>
              <w:rPr>
                <w:rFonts w:hint="eastAsia" w:ascii="宋体" w:hAnsi="宋体" w:cs="宋体"/>
                <w:bCs/>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rPr>
              <w:t>评审委员会根据投标人提供的食材管理方案进行综合评分</w:t>
            </w:r>
            <w:r>
              <w:rPr>
                <w:rFonts w:hint="eastAsia" w:ascii="宋体" w:hAnsi="宋体" w:cs="宋体"/>
                <w:sz w:val="21"/>
                <w:szCs w:val="21"/>
              </w:rPr>
              <w:t>，包含不限于以下内容</w:t>
            </w:r>
            <w:r>
              <w:rPr>
                <w:rFonts w:hint="eastAsia" w:ascii="宋体" w:hAnsi="宋体" w:cs="宋体"/>
                <w:kern w:val="0"/>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1.具有合理、规范、可操作性等的原材料采购验收制度的；</w:t>
            </w:r>
          </w:p>
          <w:p>
            <w:pPr>
              <w:spacing w:line="360" w:lineRule="auto"/>
              <w:jc w:val="left"/>
              <w:rPr>
                <w:rFonts w:hint="eastAsia" w:ascii="宋体" w:hAnsi="宋体" w:cs="宋体"/>
                <w:sz w:val="21"/>
                <w:szCs w:val="21"/>
              </w:rPr>
            </w:pPr>
            <w:r>
              <w:rPr>
                <w:rFonts w:hint="eastAsia" w:ascii="宋体" w:hAnsi="宋体" w:cs="宋体"/>
                <w:sz w:val="21"/>
                <w:szCs w:val="21"/>
              </w:rPr>
              <w:t>2.具有合理、规范、可操作性等食品、用品安全方面的保障措施和应急方案的。</w:t>
            </w:r>
          </w:p>
          <w:p>
            <w:pPr>
              <w:pStyle w:val="4"/>
              <w:spacing w:before="0" w:after="0"/>
              <w:rPr>
                <w:rFonts w:hint="eastAsia" w:ascii="宋体" w:hAnsi="宋体" w:eastAsia="宋体" w:cs="宋体"/>
                <w:sz w:val="21"/>
                <w:szCs w:val="21"/>
              </w:rPr>
            </w:pPr>
            <w:r>
              <w:rPr>
                <w:rFonts w:hint="eastAsia" w:ascii="宋体" w:hAnsi="宋体" w:eastAsia="宋体" w:cs="宋体"/>
                <w:b/>
                <w:bCs w:val="0"/>
                <w:kern w:val="0"/>
                <w:sz w:val="21"/>
                <w:szCs w:val="21"/>
              </w:rPr>
              <w:t>评审委员会评审情况如下：</w:t>
            </w:r>
          </w:p>
          <w:p>
            <w:pPr>
              <w:widowControl/>
              <w:spacing w:line="360" w:lineRule="auto"/>
              <w:jc w:val="left"/>
              <w:rPr>
                <w:rFonts w:hint="eastAsia" w:ascii="宋体" w:hAnsi="宋体" w:cs="宋体"/>
                <w:sz w:val="21"/>
                <w:szCs w:val="21"/>
              </w:rPr>
            </w:pPr>
            <w:r>
              <w:rPr>
                <w:rFonts w:hint="eastAsia" w:ascii="宋体" w:hAnsi="宋体" w:cs="宋体"/>
                <w:sz w:val="21"/>
                <w:szCs w:val="21"/>
              </w:rPr>
              <w:t>（1）优的，得</w:t>
            </w:r>
            <w:r>
              <w:rPr>
                <w:rFonts w:hint="eastAsia" w:ascii="宋体" w:hAnsi="宋体" w:cs="宋体"/>
                <w:sz w:val="21"/>
                <w:szCs w:val="21"/>
                <w:lang w:val="en-US" w:eastAsia="zh-CN"/>
              </w:rPr>
              <w:t>7</w:t>
            </w:r>
            <w:r>
              <w:rPr>
                <w:rFonts w:hint="eastAsia" w:ascii="宋体" w:hAnsi="宋体" w:cs="宋体"/>
                <w:sz w:val="21"/>
                <w:szCs w:val="21"/>
              </w:rPr>
              <w:t>＜F≤</w:t>
            </w:r>
            <w:r>
              <w:rPr>
                <w:rFonts w:hint="eastAsia" w:ascii="宋体" w:hAnsi="宋体" w:cs="宋体"/>
                <w:sz w:val="21"/>
                <w:szCs w:val="21"/>
                <w:lang w:val="en-US" w:eastAsia="zh-CN"/>
              </w:rPr>
              <w:t>10</w:t>
            </w:r>
            <w:r>
              <w:rPr>
                <w:rFonts w:hint="eastAsia" w:ascii="宋体" w:hAnsi="宋体" w:cs="宋体"/>
                <w:sz w:val="21"/>
                <w:szCs w:val="21"/>
              </w:rPr>
              <w:t>分；</w:t>
            </w:r>
          </w:p>
          <w:p>
            <w:pPr>
              <w:widowControl/>
              <w:spacing w:line="360" w:lineRule="auto"/>
              <w:jc w:val="left"/>
              <w:rPr>
                <w:rFonts w:ascii="宋体" w:hAnsi="宋体" w:cs="宋体"/>
                <w:sz w:val="21"/>
                <w:szCs w:val="21"/>
              </w:rPr>
            </w:pPr>
            <w:r>
              <w:rPr>
                <w:rFonts w:hint="eastAsia" w:ascii="宋体" w:hAnsi="宋体" w:cs="宋体"/>
                <w:sz w:val="21"/>
                <w:szCs w:val="21"/>
              </w:rPr>
              <w:t>（2）良的，得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7</w:t>
            </w:r>
            <w:r>
              <w:rPr>
                <w:rFonts w:hint="eastAsia" w:ascii="宋体" w:hAnsi="宋体" w:cs="宋体"/>
                <w:sz w:val="21"/>
                <w:szCs w:val="21"/>
              </w:rPr>
              <w:t>分；</w:t>
            </w:r>
          </w:p>
          <w:p>
            <w:pPr>
              <w:widowControl/>
              <w:spacing w:line="360" w:lineRule="auto"/>
              <w:jc w:val="left"/>
              <w:rPr>
                <w:rFonts w:hint="eastAsia" w:ascii="宋体" w:hAnsi="宋体" w:cs="宋体"/>
                <w:sz w:val="21"/>
                <w:szCs w:val="21"/>
              </w:rPr>
            </w:pPr>
            <w:r>
              <w:rPr>
                <w:rFonts w:hint="eastAsia" w:ascii="宋体" w:hAnsi="宋体" w:cs="宋体"/>
                <w:sz w:val="21"/>
                <w:szCs w:val="21"/>
              </w:rPr>
              <w:t>（3）一般的，得</w:t>
            </w:r>
            <w:r>
              <w:rPr>
                <w:rFonts w:hint="eastAsia" w:ascii="宋体" w:hAnsi="宋体" w:cs="宋体"/>
                <w:sz w:val="21"/>
                <w:szCs w:val="21"/>
                <w:lang w:val="en-US" w:eastAsia="zh-CN"/>
              </w:rPr>
              <w:t>0</w:t>
            </w:r>
            <w:r>
              <w:rPr>
                <w:rFonts w:hint="eastAsia" w:ascii="宋体" w:hAnsi="宋体" w:cs="宋体"/>
                <w:sz w:val="21"/>
                <w:szCs w:val="21"/>
              </w:rPr>
              <w:t>＜F≤</w:t>
            </w:r>
            <w:r>
              <w:rPr>
                <w:rFonts w:hint="eastAsia" w:ascii="宋体" w:hAnsi="宋体" w:cs="宋体"/>
                <w:sz w:val="21"/>
                <w:szCs w:val="21"/>
                <w:lang w:val="en-US" w:eastAsia="zh-CN"/>
              </w:rPr>
              <w:t>3</w:t>
            </w:r>
            <w:r>
              <w:rPr>
                <w:rFonts w:hint="eastAsia" w:ascii="宋体" w:hAnsi="宋体" w:cs="宋体"/>
                <w:sz w:val="21"/>
                <w:szCs w:val="21"/>
              </w:rPr>
              <w:t>分；</w:t>
            </w:r>
          </w:p>
          <w:p>
            <w:pPr>
              <w:widowControl/>
              <w:spacing w:line="360" w:lineRule="auto"/>
              <w:jc w:val="left"/>
              <w:rPr>
                <w:sz w:val="21"/>
                <w:szCs w:val="21"/>
              </w:rPr>
            </w:pPr>
            <w:r>
              <w:rPr>
                <w:rFonts w:hint="eastAsia" w:ascii="宋体" w:hAnsi="宋体" w:cs="宋体"/>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1"/>
                <w:szCs w:val="21"/>
              </w:rPr>
            </w:pPr>
            <w:r>
              <w:rPr>
                <w:rFonts w:hint="eastAsia" w:ascii="宋体" w:hAnsi="宋体" w:cs="宋体"/>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1.承诺方案全面周到，切实可行的，得</w:t>
            </w:r>
            <w:r>
              <w:rPr>
                <w:rFonts w:hint="eastAsia" w:ascii="宋体" w:hAnsi="宋体" w:cs="宋体"/>
                <w:sz w:val="21"/>
                <w:szCs w:val="21"/>
                <w:lang w:val="en-US" w:eastAsia="zh-CN"/>
              </w:rPr>
              <w:t>5</w:t>
            </w:r>
            <w:r>
              <w:rPr>
                <w:rFonts w:hint="eastAsia" w:ascii="宋体" w:hAnsi="宋体" w:cs="宋体"/>
                <w:sz w:val="21"/>
                <w:szCs w:val="21"/>
              </w:rPr>
              <w:t>＜F≤</w:t>
            </w:r>
            <w:r>
              <w:rPr>
                <w:rFonts w:hint="eastAsia" w:ascii="宋体" w:hAnsi="宋体" w:cs="宋体"/>
                <w:sz w:val="21"/>
                <w:szCs w:val="21"/>
                <w:lang w:val="en-US" w:eastAsia="zh-CN"/>
              </w:rPr>
              <w:t>8</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2.承诺方案较全面周到，较切实可行的，得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5</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3.承诺方案不够全面周到，不够切实可行的，得</w:t>
            </w:r>
            <w:r>
              <w:rPr>
                <w:rFonts w:hint="eastAsia" w:ascii="宋体" w:hAnsi="宋体" w:cs="宋体"/>
                <w:sz w:val="21"/>
                <w:szCs w:val="21"/>
                <w:lang w:val="en-US" w:eastAsia="zh-CN"/>
              </w:rPr>
              <w:t>0</w:t>
            </w:r>
            <w:r>
              <w:rPr>
                <w:rFonts w:hint="eastAsia" w:ascii="宋体" w:hAnsi="宋体" w:cs="宋体"/>
                <w:sz w:val="21"/>
                <w:szCs w:val="21"/>
              </w:rPr>
              <w:t>＜F≤3分；</w:t>
            </w:r>
          </w:p>
          <w:p>
            <w:pPr>
              <w:snapToGrid w:val="0"/>
              <w:spacing w:line="360" w:lineRule="auto"/>
              <w:jc w:val="left"/>
              <w:rPr>
                <w:b/>
                <w:sz w:val="21"/>
                <w:szCs w:val="21"/>
              </w:rPr>
            </w:pPr>
            <w:r>
              <w:rPr>
                <w:rFonts w:hint="eastAsia" w:ascii="宋体" w:hAnsi="宋体" w:cs="宋体"/>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kern w:val="0"/>
                <w:sz w:val="21"/>
                <w:szCs w:val="21"/>
              </w:rPr>
            </w:pPr>
            <w:r>
              <w:rPr>
                <w:rFonts w:hint="eastAsia" w:ascii="宋体" w:hAnsi="宋体" w:cs="宋体"/>
                <w:kern w:val="0"/>
                <w:sz w:val="21"/>
                <w:szCs w:val="21"/>
              </w:rPr>
              <w:t>上述所有商务及技术文件详细评审指标中涉及到的相关证明材料均须在商务及技术文件中提供，未在商务及技术文件中提供的，评标委员会可不予认可。</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keepLines/>
        <w:spacing w:before="120" w:after="120" w:line="360" w:lineRule="auto"/>
        <w:jc w:val="center"/>
        <w:outlineLvl w:val="2"/>
        <w:rPr>
          <w:rFonts w:hint="eastAsia" w:eastAsia="黑体"/>
          <w:bCs/>
          <w:sz w:val="24"/>
        </w:rPr>
      </w:pPr>
      <w:r>
        <w:rPr>
          <w:rFonts w:hint="eastAsia" w:eastAsia="黑体"/>
          <w:bCs/>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pPr>
            <w:r>
              <w:rPr>
                <w:b/>
                <w:bCs/>
                <w:kern w:val="0"/>
                <w:szCs w:val="21"/>
              </w:rPr>
              <w:t>条款号</w:t>
            </w:r>
          </w:p>
        </w:tc>
        <w:tc>
          <w:tcPr>
            <w:tcW w:w="1594" w:type="dxa"/>
            <w:noWrap w:val="0"/>
            <w:tcMar>
              <w:left w:w="75" w:type="dxa"/>
            </w:tcMar>
            <w:vAlign w:val="center"/>
          </w:tcPr>
          <w:p>
            <w:pPr>
              <w:snapToGrid w:val="0"/>
              <w:jc w:val="center"/>
              <w:rPr>
                <w:rFonts w:hint="eastAsia"/>
              </w:rPr>
            </w:pPr>
            <w:r>
              <w:rPr>
                <w:b/>
                <w:bCs/>
                <w:kern w:val="0"/>
                <w:szCs w:val="21"/>
              </w:rPr>
              <w:t>评分因素</w:t>
            </w:r>
          </w:p>
        </w:tc>
        <w:tc>
          <w:tcPr>
            <w:tcW w:w="971" w:type="dxa"/>
            <w:noWrap w:val="0"/>
            <w:vAlign w:val="center"/>
          </w:tcPr>
          <w:p>
            <w:pPr>
              <w:autoSpaceDE w:val="0"/>
              <w:autoSpaceDN w:val="0"/>
              <w:adjustRightInd w:val="0"/>
              <w:snapToGrid w:val="0"/>
              <w:jc w:val="center"/>
              <w:rPr>
                <w:spacing w:val="-2"/>
                <w:szCs w:val="21"/>
              </w:rPr>
            </w:pPr>
            <w:r>
              <w:rPr>
                <w:rFonts w:hint="eastAsia"/>
                <w:b/>
                <w:bCs/>
                <w:kern w:val="0"/>
                <w:szCs w:val="21"/>
              </w:rPr>
              <w:t>分值</w:t>
            </w:r>
          </w:p>
        </w:tc>
        <w:tc>
          <w:tcPr>
            <w:tcW w:w="4755" w:type="dxa"/>
            <w:noWrap w:val="0"/>
            <w:vAlign w:val="center"/>
          </w:tcPr>
          <w:p>
            <w:pPr>
              <w:autoSpaceDE w:val="0"/>
              <w:autoSpaceDN w:val="0"/>
              <w:adjustRightInd w:val="0"/>
              <w:snapToGrid w:val="0"/>
              <w:jc w:val="center"/>
              <w:rPr>
                <w:spacing w:val="-2"/>
                <w:szCs w:val="21"/>
              </w:rPr>
            </w:pPr>
            <w:r>
              <w:rPr>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pPr>
            <w:r>
              <w:t>2.2.</w:t>
            </w:r>
            <w:r>
              <w:rPr>
                <w:rFonts w:hint="eastAsia"/>
              </w:rPr>
              <w:t>3</w:t>
            </w:r>
            <w:r>
              <w:t>（3）</w:t>
            </w:r>
          </w:p>
        </w:tc>
        <w:tc>
          <w:tcPr>
            <w:tcW w:w="915" w:type="dxa"/>
            <w:noWrap w:val="0"/>
            <w:vAlign w:val="center"/>
          </w:tcPr>
          <w:p>
            <w:pPr>
              <w:jc w:val="center"/>
            </w:pPr>
            <w:r>
              <w:t>投</w:t>
            </w:r>
            <w:r>
              <w:rPr>
                <w:rFonts w:hint="eastAsia" w:ascii="宋体" w:hAnsi="宋体" w:cs="宋体"/>
                <w:sz w:val="21"/>
                <w:szCs w:val="21"/>
              </w:rPr>
              <w:t>标报价评分标</w:t>
            </w:r>
            <w:r>
              <w:t>准</w:t>
            </w:r>
          </w:p>
        </w:tc>
        <w:tc>
          <w:tcPr>
            <w:tcW w:w="1594" w:type="dxa"/>
            <w:noWrap w:val="0"/>
            <w:tcMar>
              <w:left w:w="75" w:type="dxa"/>
            </w:tcMar>
            <w:vAlign w:val="center"/>
          </w:tcPr>
          <w:p>
            <w:pPr>
              <w:snapToGrid w:val="0"/>
              <w:jc w:val="center"/>
              <w:rPr>
                <w:rFonts w:hint="eastAsia"/>
              </w:rPr>
            </w:pPr>
            <w:r>
              <w:rPr>
                <w:rFonts w:hint="eastAsia" w:ascii="宋体" w:hAnsi="宋体" w:cs="宋体"/>
                <w:sz w:val="21"/>
                <w:szCs w:val="21"/>
              </w:rPr>
              <w:t>投标综合费率报价得分</w:t>
            </w:r>
          </w:p>
        </w:tc>
        <w:tc>
          <w:tcPr>
            <w:tcW w:w="971" w:type="dxa"/>
            <w:noWrap w:val="0"/>
            <w:vAlign w:val="center"/>
          </w:tcPr>
          <w:p>
            <w:pPr>
              <w:widowControl/>
              <w:snapToGrid w:val="0"/>
              <w:jc w:val="center"/>
              <w:rPr>
                <w:rFonts w:hint="eastAsia"/>
                <w:kern w:val="0"/>
                <w:szCs w:val="21"/>
              </w:rPr>
            </w:pPr>
            <w:r>
              <w:rPr>
                <w:rFonts w:hint="eastAsia"/>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spacing w:val="-2"/>
                <w:szCs w:val="21"/>
              </w:rPr>
            </w:pPr>
            <w:r>
              <w:rPr>
                <w:rFonts w:hint="eastAsia" w:ascii="宋体" w:hAnsi="宋体" w:cs="宋体"/>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bidi w:val="0"/>
      </w:pPr>
    </w:p>
    <w:p>
      <w:pPr>
        <w:bidi w:val="0"/>
      </w:pPr>
    </w:p>
    <w:p>
      <w:pPr>
        <w:pStyle w:val="2"/>
        <w:spacing w:before="0" w:after="0" w:line="500" w:lineRule="exact"/>
        <w:rPr>
          <w:rFonts w:ascii="Times New Roman" w:hAnsi="Times New Roman" w:eastAsia="黑体"/>
          <w:b w:val="0"/>
          <w:bCs w:val="0"/>
          <w:sz w:val="28"/>
          <w:szCs w:val="28"/>
        </w:rPr>
      </w:pPr>
      <w:bookmarkStart w:id="298" w:name="_Toc28203"/>
      <w:r>
        <w:rPr>
          <w:rFonts w:ascii="Times New Roman" w:hAnsi="Times New Roman" w:eastAsia="黑体"/>
          <w:b w:val="0"/>
          <w:bCs w:val="0"/>
          <w:sz w:val="28"/>
          <w:szCs w:val="28"/>
        </w:rPr>
        <w:t>1. 评标方法</w:t>
      </w:r>
      <w:bookmarkEnd w:id="293"/>
      <w:bookmarkEnd w:id="294"/>
      <w:bookmarkEnd w:id="295"/>
      <w:bookmarkEnd w:id="296"/>
      <w:bookmarkEnd w:id="298"/>
    </w:p>
    <w:p>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3"/>
          <w:color w:val="000000"/>
          <w:szCs w:val="21"/>
        </w:rPr>
        <w:footnoteReference w:id="0"/>
      </w:r>
      <w:r>
        <w:rPr>
          <w:color w:val="000000"/>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pPr>
        <w:pStyle w:val="2"/>
        <w:spacing w:before="0" w:after="0" w:line="500" w:lineRule="exact"/>
        <w:rPr>
          <w:rFonts w:ascii="Times New Roman" w:hAnsi="Times New Roman" w:eastAsia="黑体"/>
          <w:b w:val="0"/>
          <w:bCs w:val="0"/>
          <w:sz w:val="28"/>
          <w:szCs w:val="28"/>
        </w:rPr>
      </w:pPr>
      <w:bookmarkStart w:id="299" w:name="_Toc19378"/>
      <w:bookmarkStart w:id="300" w:name="_Toc13983"/>
      <w:bookmarkStart w:id="301" w:name="_Toc30403"/>
      <w:bookmarkStart w:id="302" w:name="_Toc18706"/>
      <w:bookmarkStart w:id="303" w:name="_Toc737"/>
      <w:bookmarkStart w:id="304" w:name="_Toc25200"/>
      <w:r>
        <w:rPr>
          <w:rFonts w:ascii="Times New Roman" w:hAnsi="Times New Roman" w:eastAsia="黑体"/>
          <w:b w:val="0"/>
          <w:bCs w:val="0"/>
          <w:sz w:val="28"/>
          <w:szCs w:val="28"/>
        </w:rPr>
        <w:t>2. 评审标准</w:t>
      </w:r>
      <w:bookmarkEnd w:id="299"/>
      <w:bookmarkEnd w:id="300"/>
      <w:bookmarkEnd w:id="301"/>
      <w:bookmarkEnd w:id="302"/>
      <w:bookmarkEnd w:id="303"/>
      <w:bookmarkEnd w:id="304"/>
    </w:p>
    <w:p>
      <w:pPr>
        <w:pStyle w:val="4"/>
        <w:spacing w:before="0" w:after="0" w:line="500" w:lineRule="exact"/>
        <w:ind w:firstLine="137"/>
        <w:rPr>
          <w:rFonts w:ascii="Times New Roman" w:hAnsi="Times New Roman"/>
        </w:rPr>
      </w:pPr>
      <w:bookmarkStart w:id="305" w:name="_Toc18093"/>
      <w:bookmarkStart w:id="306" w:name="_Toc26440"/>
      <w:bookmarkStart w:id="307" w:name="_Toc1255"/>
      <w:r>
        <w:rPr>
          <w:rFonts w:ascii="Times New Roman" w:hAnsi="Times New Roman"/>
        </w:rPr>
        <w:t>2.1 初步评审标准</w:t>
      </w:r>
      <w:bookmarkEnd w:id="305"/>
      <w:bookmarkEnd w:id="306"/>
      <w:bookmarkEnd w:id="307"/>
    </w:p>
    <w:p>
      <w:pPr>
        <w:spacing w:line="500" w:lineRule="exact"/>
        <w:ind w:firstLine="420" w:firstLineChars="200"/>
      </w:pPr>
      <w:r>
        <w:t>2.1.1 形式评审标准：见评标办法前附表。</w:t>
      </w:r>
    </w:p>
    <w:p>
      <w:pPr>
        <w:spacing w:line="500" w:lineRule="exact"/>
        <w:ind w:firstLine="420" w:firstLineChars="200"/>
      </w:pPr>
      <w:r>
        <w:t>2.1.2 资格评审标准：见评标办法前附表。</w:t>
      </w:r>
    </w:p>
    <w:p>
      <w:pPr>
        <w:spacing w:line="500" w:lineRule="exact"/>
        <w:ind w:firstLine="420" w:firstLineChars="200"/>
      </w:pPr>
      <w:r>
        <w:t>2.1.3 响应性评审标准：见评标办法前附表。</w:t>
      </w:r>
    </w:p>
    <w:p>
      <w:pPr>
        <w:pStyle w:val="4"/>
        <w:spacing w:before="0" w:after="0" w:line="500" w:lineRule="exact"/>
        <w:ind w:firstLine="137"/>
        <w:rPr>
          <w:rFonts w:ascii="Times New Roman" w:hAnsi="Times New Roman"/>
        </w:rPr>
      </w:pPr>
      <w:bookmarkStart w:id="308" w:name="_Toc16485"/>
      <w:bookmarkStart w:id="309" w:name="_Toc11465"/>
      <w:bookmarkStart w:id="310" w:name="_Toc16643"/>
      <w:r>
        <w:rPr>
          <w:rFonts w:ascii="Times New Roman" w:hAnsi="Times New Roman"/>
        </w:rPr>
        <w:t>2.2 分值构成与评分标准</w:t>
      </w:r>
      <w:bookmarkEnd w:id="308"/>
      <w:bookmarkEnd w:id="309"/>
      <w:bookmarkEnd w:id="310"/>
    </w:p>
    <w:p>
      <w:pPr>
        <w:spacing w:line="500" w:lineRule="exact"/>
        <w:ind w:firstLine="420" w:firstLineChars="200"/>
        <w:outlineLvl w:val="2"/>
      </w:pPr>
      <w:r>
        <w:t>2.2.1 分值构成</w:t>
      </w:r>
    </w:p>
    <w:p>
      <w:pPr>
        <w:spacing w:line="500" w:lineRule="exact"/>
        <w:ind w:firstLine="420" w:firstLineChars="200"/>
      </w:pPr>
      <w:r>
        <w:t>（1）商务部分：见评标办法前附表；</w:t>
      </w:r>
    </w:p>
    <w:p>
      <w:pPr>
        <w:spacing w:line="500" w:lineRule="exact"/>
        <w:ind w:firstLine="420" w:firstLineChars="200"/>
      </w:pPr>
      <w:r>
        <w:t>（2）技术部分：见评标办法前附表；</w:t>
      </w:r>
    </w:p>
    <w:p>
      <w:pPr>
        <w:spacing w:line="500" w:lineRule="exact"/>
        <w:ind w:firstLine="420" w:firstLineChars="200"/>
      </w:pPr>
      <w:r>
        <w:t>（3）投标报价：见评标办法前附表。</w:t>
      </w:r>
    </w:p>
    <w:p>
      <w:pPr>
        <w:spacing w:line="500" w:lineRule="exact"/>
        <w:ind w:firstLine="420" w:firstLineChars="200"/>
        <w:outlineLvl w:val="2"/>
      </w:pPr>
      <w:r>
        <w:t>2.2.2 评标基准价计算</w:t>
      </w:r>
    </w:p>
    <w:p>
      <w:pPr>
        <w:spacing w:line="500" w:lineRule="exact"/>
        <w:ind w:firstLine="420" w:firstLineChars="200"/>
      </w:pPr>
      <w:r>
        <w:t>评标基准价计算方法：见评标办法前附表。</w:t>
      </w:r>
    </w:p>
    <w:p>
      <w:pPr>
        <w:spacing w:line="500" w:lineRule="exact"/>
        <w:ind w:firstLine="420" w:firstLineChars="200"/>
        <w:outlineLvl w:val="2"/>
      </w:pPr>
      <w:r>
        <w:t>2.2.3 评分标准</w:t>
      </w:r>
    </w:p>
    <w:p>
      <w:pPr>
        <w:spacing w:line="500" w:lineRule="exact"/>
        <w:ind w:firstLine="420" w:firstLineChars="200"/>
      </w:pPr>
      <w:r>
        <w:t>（1）商务评分标准：见评标办法前附表；</w:t>
      </w:r>
    </w:p>
    <w:p>
      <w:pPr>
        <w:spacing w:line="500" w:lineRule="exact"/>
        <w:ind w:firstLine="420" w:firstLineChars="200"/>
      </w:pPr>
      <w:r>
        <w:t xml:space="preserve">（2）技术评分标准：见评标办法前附表； </w:t>
      </w:r>
    </w:p>
    <w:p>
      <w:pPr>
        <w:spacing w:line="500" w:lineRule="exact"/>
        <w:ind w:firstLine="420" w:firstLineChars="200"/>
      </w:pPr>
      <w:r>
        <w:t>（3）投标报价评分标准：见评标办法前附表。</w:t>
      </w:r>
    </w:p>
    <w:p>
      <w:pPr>
        <w:pStyle w:val="2"/>
        <w:spacing w:before="0" w:after="0" w:line="500" w:lineRule="exact"/>
        <w:rPr>
          <w:rFonts w:ascii="Times New Roman" w:hAnsi="Times New Roman" w:eastAsia="黑体"/>
          <w:b w:val="0"/>
          <w:bCs w:val="0"/>
          <w:sz w:val="28"/>
          <w:szCs w:val="28"/>
        </w:rPr>
      </w:pPr>
      <w:bookmarkStart w:id="311" w:name="_Toc2840"/>
      <w:bookmarkStart w:id="312" w:name="_Toc10586"/>
      <w:bookmarkStart w:id="313" w:name="_Toc30472"/>
      <w:bookmarkStart w:id="314" w:name="_Toc32039"/>
      <w:bookmarkStart w:id="315" w:name="_Toc607"/>
      <w:bookmarkStart w:id="316" w:name="_Toc2340"/>
      <w:r>
        <w:rPr>
          <w:rFonts w:ascii="Times New Roman" w:hAnsi="Times New Roman" w:eastAsia="黑体"/>
          <w:b w:val="0"/>
          <w:bCs w:val="0"/>
          <w:sz w:val="28"/>
          <w:szCs w:val="28"/>
        </w:rPr>
        <w:t>3. 评标程序</w:t>
      </w:r>
      <w:bookmarkEnd w:id="311"/>
      <w:bookmarkEnd w:id="312"/>
      <w:bookmarkEnd w:id="313"/>
      <w:bookmarkEnd w:id="314"/>
      <w:bookmarkEnd w:id="315"/>
      <w:bookmarkEnd w:id="316"/>
    </w:p>
    <w:p>
      <w:pPr>
        <w:pStyle w:val="4"/>
        <w:spacing w:before="0" w:after="0" w:line="500" w:lineRule="exact"/>
        <w:ind w:firstLine="137"/>
        <w:rPr>
          <w:rFonts w:ascii="Times New Roman" w:hAnsi="Times New Roman"/>
        </w:rPr>
      </w:pPr>
      <w:bookmarkStart w:id="317" w:name="_Toc4716"/>
      <w:bookmarkStart w:id="318" w:name="_Toc8621"/>
      <w:bookmarkStart w:id="319" w:name="_Toc8906"/>
      <w:r>
        <w:rPr>
          <w:rFonts w:ascii="Times New Roman" w:hAnsi="Times New Roman"/>
        </w:rPr>
        <w:t>3.1 商务及技术文件初步评审</w:t>
      </w:r>
      <w:bookmarkEnd w:id="317"/>
      <w:bookmarkEnd w:id="318"/>
      <w:bookmarkEnd w:id="319"/>
    </w:p>
    <w:p>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sz w:val="24"/>
        </w:rPr>
      </w:pPr>
      <w:r>
        <w:rPr>
          <w:rFonts w:eastAsia="黑体"/>
          <w:bCs/>
          <w:sz w:val="24"/>
        </w:rPr>
        <w:t>3.2 商务及技术文件详细评审</w:t>
      </w:r>
    </w:p>
    <w:p>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pPr>
      <w:r>
        <w:t>（1）按本章第2.2.3（1）目规定的评审因素和分值对商务部分计算出得分A；</w:t>
      </w:r>
    </w:p>
    <w:p>
      <w:pPr>
        <w:spacing w:line="500" w:lineRule="exact"/>
        <w:ind w:firstLine="420" w:firstLineChars="200"/>
      </w:pPr>
      <w:r>
        <w:t>（2）按本章第2.2.3（2）目规定的评审因素和分值对技术部分计算出得分B。</w:t>
      </w:r>
    </w:p>
    <w:p>
      <w:pPr>
        <w:spacing w:line="500" w:lineRule="exact"/>
        <w:ind w:firstLine="420" w:firstLineChars="200"/>
      </w:pPr>
      <w:r>
        <w:t>3.2.2评分分值计算保留小数点后两位，小数点后第三位“四舍五入”。</w:t>
      </w:r>
    </w:p>
    <w:p>
      <w:pPr>
        <w:spacing w:line="500" w:lineRule="exact"/>
        <w:ind w:firstLine="420" w:firstLineChars="200"/>
      </w:pPr>
      <w:r>
        <w:t>3.2.3投标人商务及技术文件得分=A+B。</w:t>
      </w:r>
    </w:p>
    <w:p>
      <w:pPr>
        <w:pStyle w:val="4"/>
        <w:spacing w:before="0" w:after="0" w:line="500" w:lineRule="exact"/>
        <w:ind w:firstLine="137"/>
        <w:rPr>
          <w:rFonts w:ascii="Times New Roman" w:hAnsi="Times New Roman"/>
        </w:rPr>
      </w:pPr>
      <w:r>
        <w:rPr>
          <w:rFonts w:ascii="Times New Roman" w:hAnsi="Times New Roman"/>
        </w:rPr>
        <w:t>3.3 报价文件公布</w:t>
      </w:r>
    </w:p>
    <w:p>
      <w:pPr>
        <w:spacing w:line="500" w:lineRule="exact"/>
        <w:ind w:firstLine="420" w:firstLineChars="200"/>
      </w:pPr>
      <w:r>
        <w:t>公布投标人名称、标段名称、投标报价及其他内容。</w:t>
      </w:r>
    </w:p>
    <w:p>
      <w:pPr>
        <w:pStyle w:val="4"/>
        <w:spacing w:before="0" w:after="0" w:line="500" w:lineRule="exact"/>
        <w:ind w:firstLine="137"/>
        <w:rPr>
          <w:rFonts w:ascii="Times New Roman" w:hAnsi="Times New Roman"/>
        </w:rPr>
      </w:pPr>
      <w:r>
        <w:rPr>
          <w:rFonts w:ascii="Times New Roman" w:hAnsi="Times New Roman"/>
        </w:rPr>
        <w:t>3.4 报价文件初步评审</w:t>
      </w:r>
    </w:p>
    <w:p>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pPr>
      <w:r>
        <w:t>（1）投标文件中的大写金额与小写金额不一致的，以大写金额为准；</w:t>
      </w:r>
    </w:p>
    <w:p>
      <w:pPr>
        <w:snapToGrid w:val="0"/>
        <w:spacing w:line="500" w:lineRule="exact"/>
        <w:ind w:firstLine="420" w:firstLineChars="200"/>
      </w:pPr>
      <w:r>
        <w:t>（2）总价金额与单价金额不一致的，以单价金额为准，但单价金额小数点有明显错误的除外；</w:t>
      </w:r>
    </w:p>
    <w:p>
      <w:pPr>
        <w:snapToGrid w:val="0"/>
        <w:spacing w:line="500" w:lineRule="exact"/>
        <w:ind w:firstLine="420" w:firstLineChars="200"/>
      </w:pPr>
      <w:r>
        <w:t>（3）投标报价为各分项报价金额之和，投标报价与分项报价的合价不一致的，应以各分项合价累计数为准，修正投标报价；</w:t>
      </w:r>
    </w:p>
    <w:p>
      <w:pPr>
        <w:snapToGrid w:val="0"/>
        <w:spacing w:line="500" w:lineRule="exact"/>
        <w:ind w:firstLine="420" w:firstLineChars="200"/>
      </w:pPr>
      <w:r>
        <w:t>（4）如果分项报价中存在缺漏项，则视为缺漏项价格已包含在其他分项报价之中。</w:t>
      </w:r>
    </w:p>
    <w:p>
      <w:pPr>
        <w:snapToGrid w:val="0"/>
        <w:spacing w:line="500" w:lineRule="exact"/>
        <w:ind w:firstLine="420" w:firstLineChars="200"/>
      </w:pPr>
      <w:r>
        <w:t>3.4.3投标人投标报价明显缺乏竞争性的，评标委员会可以否决所有投标。</w:t>
      </w:r>
    </w:p>
    <w:p>
      <w:pPr>
        <w:pStyle w:val="4"/>
        <w:spacing w:before="0" w:after="0" w:line="500" w:lineRule="exact"/>
        <w:ind w:firstLine="137"/>
        <w:rPr>
          <w:rFonts w:ascii="Times New Roman" w:hAnsi="Times New Roman"/>
        </w:rPr>
      </w:pPr>
      <w:r>
        <w:rPr>
          <w:rFonts w:ascii="Times New Roman" w:hAnsi="Times New Roman"/>
        </w:rPr>
        <w:t>3.5 报价文件详细评审</w:t>
      </w:r>
    </w:p>
    <w:p>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pPr>
      <w:r>
        <w:t>3.5.2评分分值计算保留小数点后两位，小数点后第三位“四舍五入”。</w:t>
      </w:r>
    </w:p>
    <w:p>
      <w:pPr>
        <w:spacing w:line="500" w:lineRule="exact"/>
        <w:ind w:firstLine="420" w:firstLineChars="200"/>
      </w:pPr>
      <w:r>
        <w:t>3.5.3投标人得分=A+B+C。</w:t>
      </w:r>
    </w:p>
    <w:p>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sz w:val="24"/>
        </w:rPr>
      </w:pPr>
      <w:r>
        <w:rPr>
          <w:rFonts w:eastAsia="黑体"/>
          <w:bCs/>
          <w:sz w:val="24"/>
        </w:rPr>
        <w:t>3.6 否决投标的其他情形</w:t>
      </w:r>
    </w:p>
    <w:p>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000000"/>
        </w:rPr>
      </w:pPr>
      <w:r>
        <w:rPr>
          <w:color w:val="000000"/>
        </w:rPr>
        <w:t>（1）有下列情形之一的，属于投标人相互串通投标：</w:t>
      </w:r>
    </w:p>
    <w:p>
      <w:pPr>
        <w:spacing w:line="500" w:lineRule="exact"/>
        <w:ind w:firstLine="352" w:firstLineChars="168"/>
        <w:rPr>
          <w:color w:val="000000"/>
        </w:rPr>
      </w:pPr>
      <w:r>
        <w:rPr>
          <w:color w:val="000000"/>
        </w:rPr>
        <w:t>a.投标人之间协商投标报价等投标文件的实质性内容；</w:t>
      </w:r>
    </w:p>
    <w:p>
      <w:pPr>
        <w:spacing w:line="500" w:lineRule="exact"/>
        <w:ind w:firstLine="352" w:firstLineChars="168"/>
        <w:rPr>
          <w:color w:val="000000"/>
        </w:rPr>
      </w:pPr>
      <w:r>
        <w:rPr>
          <w:color w:val="000000"/>
        </w:rPr>
        <w:t>b.投标人之间约定中标人；</w:t>
      </w:r>
    </w:p>
    <w:p>
      <w:pPr>
        <w:spacing w:line="500" w:lineRule="exact"/>
        <w:ind w:firstLine="352" w:firstLineChars="168"/>
        <w:rPr>
          <w:color w:val="000000"/>
        </w:rPr>
      </w:pPr>
      <w:r>
        <w:rPr>
          <w:color w:val="000000"/>
        </w:rPr>
        <w:t>c.投标人之间约定部分投标人放弃投标或中标；</w:t>
      </w:r>
    </w:p>
    <w:p>
      <w:pPr>
        <w:spacing w:line="500" w:lineRule="exact"/>
        <w:ind w:firstLine="352" w:firstLineChars="168"/>
        <w:rPr>
          <w:color w:val="000000"/>
        </w:rPr>
      </w:pPr>
      <w:r>
        <w:rPr>
          <w:color w:val="000000"/>
        </w:rPr>
        <w:t>d.属于同一集团、协会、商会等组织成员的投标人按照该组织要求协同投标；</w:t>
      </w:r>
    </w:p>
    <w:p>
      <w:pPr>
        <w:spacing w:line="500" w:lineRule="exact"/>
        <w:ind w:firstLine="352" w:firstLineChars="168"/>
        <w:rPr>
          <w:color w:val="000000"/>
        </w:rPr>
      </w:pPr>
      <w:r>
        <w:rPr>
          <w:color w:val="000000"/>
        </w:rPr>
        <w:t>e.投标人之间为谋取中标或排斥特定投标人而采取的其他联合行动。</w:t>
      </w:r>
    </w:p>
    <w:p>
      <w:pPr>
        <w:spacing w:line="500" w:lineRule="exact"/>
        <w:ind w:firstLine="352" w:firstLineChars="168"/>
        <w:rPr>
          <w:color w:val="000000"/>
        </w:rPr>
      </w:pPr>
      <w:r>
        <w:rPr>
          <w:color w:val="000000"/>
        </w:rPr>
        <w:t>（2）有下列情形之一的，视为投标人相互串通投标：</w:t>
      </w:r>
    </w:p>
    <w:p>
      <w:pPr>
        <w:spacing w:line="500" w:lineRule="exact"/>
        <w:ind w:firstLine="352" w:firstLineChars="168"/>
        <w:rPr>
          <w:color w:val="000000"/>
        </w:rPr>
      </w:pPr>
      <w:r>
        <w:rPr>
          <w:color w:val="000000"/>
        </w:rPr>
        <w:t>a.不同投标人的投标文件由同一单位或个人编制；</w:t>
      </w:r>
    </w:p>
    <w:p>
      <w:pPr>
        <w:spacing w:line="500" w:lineRule="exact"/>
        <w:ind w:firstLine="352" w:firstLineChars="168"/>
        <w:rPr>
          <w:color w:val="000000"/>
        </w:rPr>
      </w:pPr>
      <w:r>
        <w:rPr>
          <w:color w:val="000000"/>
        </w:rPr>
        <w:t>b.不同投标人委托同一单位或个人办理投标事宜；</w:t>
      </w:r>
    </w:p>
    <w:p>
      <w:pPr>
        <w:spacing w:line="500" w:lineRule="exact"/>
        <w:ind w:firstLine="352" w:firstLineChars="168"/>
        <w:rPr>
          <w:color w:val="000000"/>
        </w:rPr>
      </w:pPr>
      <w:r>
        <w:rPr>
          <w:color w:val="000000"/>
        </w:rPr>
        <w:t>c.不同投标人的投标文件载明的项目管理成员为同一人；</w:t>
      </w:r>
    </w:p>
    <w:p>
      <w:pPr>
        <w:spacing w:line="500" w:lineRule="exact"/>
        <w:ind w:firstLine="352" w:firstLineChars="168"/>
        <w:rPr>
          <w:color w:val="000000"/>
        </w:rPr>
      </w:pPr>
      <w:r>
        <w:rPr>
          <w:color w:val="000000"/>
        </w:rPr>
        <w:t>d.不同投标人的投标文件异常一致或投标报价呈规律性差异；</w:t>
      </w:r>
    </w:p>
    <w:p>
      <w:pPr>
        <w:spacing w:line="500" w:lineRule="exact"/>
        <w:ind w:firstLine="352" w:firstLineChars="168"/>
        <w:rPr>
          <w:color w:val="000000"/>
        </w:rPr>
      </w:pPr>
      <w:r>
        <w:rPr>
          <w:color w:val="000000"/>
        </w:rPr>
        <w:t>e.不同投标人的投标文件相互混装；</w:t>
      </w:r>
    </w:p>
    <w:p>
      <w:pPr>
        <w:spacing w:line="500" w:lineRule="exact"/>
        <w:ind w:firstLine="352" w:firstLineChars="168"/>
        <w:rPr>
          <w:color w:val="000000"/>
        </w:rPr>
      </w:pPr>
      <w:r>
        <w:rPr>
          <w:color w:val="000000"/>
        </w:rPr>
        <w:t>f.不同投标人的投标保证金从同一单位或个人的账户转出。</w:t>
      </w:r>
    </w:p>
    <w:p>
      <w:pPr>
        <w:spacing w:line="500" w:lineRule="exact"/>
        <w:ind w:firstLine="352" w:firstLineChars="168"/>
        <w:rPr>
          <w:color w:val="000000"/>
        </w:rPr>
      </w:pPr>
      <w:r>
        <w:rPr>
          <w:color w:val="000000"/>
        </w:rPr>
        <w:t>（3）有下列情形之一的，属于招标人与投标人串通投标：</w:t>
      </w:r>
    </w:p>
    <w:p>
      <w:pPr>
        <w:spacing w:line="500" w:lineRule="exact"/>
        <w:ind w:firstLine="352" w:firstLineChars="168"/>
        <w:rPr>
          <w:color w:val="000000"/>
        </w:rPr>
      </w:pPr>
      <w:r>
        <w:rPr>
          <w:color w:val="000000"/>
        </w:rPr>
        <w:t>a.招标人在开标前开启投标文件并将有关信息泄露给其他投标人；</w:t>
      </w:r>
    </w:p>
    <w:p>
      <w:pPr>
        <w:spacing w:line="500" w:lineRule="exact"/>
        <w:ind w:firstLine="352" w:firstLineChars="168"/>
        <w:rPr>
          <w:color w:val="000000"/>
        </w:rPr>
      </w:pPr>
      <w:r>
        <w:rPr>
          <w:color w:val="000000"/>
        </w:rPr>
        <w:t>b.招标人直接或间接向投标人泄露标底、评标委员会成员等信息；</w:t>
      </w:r>
    </w:p>
    <w:p>
      <w:pPr>
        <w:spacing w:line="500" w:lineRule="exact"/>
        <w:ind w:firstLine="352" w:firstLineChars="168"/>
        <w:rPr>
          <w:color w:val="000000"/>
        </w:rPr>
      </w:pPr>
      <w:r>
        <w:rPr>
          <w:color w:val="000000"/>
        </w:rPr>
        <w:t>c.招标人明示或暗示投标人压低或抬高投标报价；</w:t>
      </w:r>
    </w:p>
    <w:p>
      <w:pPr>
        <w:spacing w:line="500" w:lineRule="exact"/>
        <w:ind w:firstLine="352" w:firstLineChars="168"/>
        <w:rPr>
          <w:color w:val="000000"/>
        </w:rPr>
      </w:pPr>
      <w:r>
        <w:rPr>
          <w:color w:val="000000"/>
        </w:rPr>
        <w:t>d.招标人授意投标人撤换、修改投标文件；</w:t>
      </w:r>
    </w:p>
    <w:p>
      <w:pPr>
        <w:spacing w:line="500" w:lineRule="exact"/>
        <w:ind w:firstLine="352" w:firstLineChars="168"/>
        <w:rPr>
          <w:color w:val="000000"/>
        </w:rPr>
      </w:pPr>
      <w:r>
        <w:rPr>
          <w:color w:val="000000"/>
        </w:rPr>
        <w:t>e.招标人明示或暗示投标人为特定投标人中标提供方便；</w:t>
      </w:r>
    </w:p>
    <w:p>
      <w:pPr>
        <w:spacing w:line="500" w:lineRule="exact"/>
        <w:ind w:firstLine="352" w:firstLineChars="168"/>
        <w:rPr>
          <w:color w:val="000000"/>
        </w:rPr>
      </w:pPr>
      <w:r>
        <w:rPr>
          <w:color w:val="000000"/>
        </w:rPr>
        <w:t>f.招标人与投标人为谋求特定投标人中标而采取的其他串通行为。</w:t>
      </w:r>
    </w:p>
    <w:p>
      <w:pPr>
        <w:spacing w:line="500" w:lineRule="exact"/>
        <w:ind w:firstLine="352" w:firstLineChars="168"/>
        <w:rPr>
          <w:color w:val="000000"/>
        </w:rPr>
      </w:pPr>
      <w:r>
        <w:rPr>
          <w:color w:val="000000"/>
        </w:rPr>
        <w:t>（4）投标人有下列情形之一的，属于弄虚作假的行为：</w:t>
      </w:r>
    </w:p>
    <w:p>
      <w:pPr>
        <w:spacing w:line="500" w:lineRule="exact"/>
        <w:ind w:firstLine="352" w:firstLineChars="168"/>
        <w:rPr>
          <w:color w:val="000000"/>
        </w:rPr>
      </w:pPr>
      <w:r>
        <w:rPr>
          <w:color w:val="000000"/>
        </w:rPr>
        <w:t>a.使用通过受让或租借等方式获取的资格、资质证书投标；</w:t>
      </w:r>
    </w:p>
    <w:p>
      <w:pPr>
        <w:spacing w:line="500" w:lineRule="exact"/>
        <w:ind w:firstLine="352" w:firstLineChars="168"/>
        <w:rPr>
          <w:color w:val="000000"/>
        </w:rPr>
      </w:pPr>
      <w:r>
        <w:rPr>
          <w:color w:val="000000"/>
        </w:rPr>
        <w:t>b.使用伪造、变造的许可证件；</w:t>
      </w:r>
    </w:p>
    <w:p>
      <w:pPr>
        <w:spacing w:line="500" w:lineRule="exact"/>
        <w:ind w:firstLine="352" w:firstLineChars="168"/>
        <w:rPr>
          <w:color w:val="000000"/>
        </w:rPr>
      </w:pPr>
      <w:r>
        <w:rPr>
          <w:color w:val="000000"/>
        </w:rPr>
        <w:t>c.提供虚假的财务状况或业绩；</w:t>
      </w:r>
    </w:p>
    <w:p>
      <w:pPr>
        <w:spacing w:line="500" w:lineRule="exact"/>
        <w:ind w:firstLine="352" w:firstLineChars="168"/>
        <w:rPr>
          <w:color w:val="000000"/>
        </w:rPr>
      </w:pPr>
      <w:r>
        <w:rPr>
          <w:color w:val="000000"/>
        </w:rPr>
        <w:t>d.提供虚假的项目经理或主要技术人员简历、劳动关系证明；</w:t>
      </w:r>
    </w:p>
    <w:p>
      <w:pPr>
        <w:spacing w:line="500" w:lineRule="exact"/>
        <w:ind w:firstLine="352" w:firstLineChars="168"/>
        <w:rPr>
          <w:color w:val="000000"/>
        </w:rPr>
      </w:pPr>
      <w:r>
        <w:rPr>
          <w:color w:val="000000"/>
        </w:rPr>
        <w:t>e.提供虚假的信用状况；</w:t>
      </w:r>
    </w:p>
    <w:p>
      <w:pPr>
        <w:spacing w:line="500" w:lineRule="exact"/>
        <w:ind w:firstLine="352" w:firstLineChars="168"/>
        <w:rPr>
          <w:color w:val="000000"/>
        </w:rPr>
      </w:pPr>
      <w:r>
        <w:rPr>
          <w:color w:val="000000"/>
        </w:rPr>
        <w:t>f.其他弄虚作假的行为。</w:t>
      </w:r>
    </w:p>
    <w:p>
      <w:pPr>
        <w:keepNext/>
        <w:keepLines/>
        <w:spacing w:line="500" w:lineRule="exact"/>
        <w:jc w:val="left"/>
        <w:outlineLvl w:val="2"/>
        <w:rPr>
          <w:rFonts w:eastAsia="黑体"/>
          <w:bCs/>
          <w:sz w:val="24"/>
        </w:rPr>
      </w:pPr>
      <w:r>
        <w:rPr>
          <w:rFonts w:eastAsia="黑体"/>
          <w:bCs/>
          <w:sz w:val="24"/>
        </w:rPr>
        <w:t>3.7 投标文件的澄清、说明或补正</w:t>
      </w:r>
    </w:p>
    <w:p>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sz w:val="24"/>
        </w:rPr>
      </w:pPr>
      <w:r>
        <w:rPr>
          <w:rFonts w:eastAsia="黑体"/>
          <w:bCs/>
          <w:sz w:val="24"/>
        </w:rPr>
        <w:t>3.8 评标结果</w:t>
      </w:r>
    </w:p>
    <w:p>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pPr>
        <w:adjustRightInd w:val="0"/>
        <w:snapToGrid w:val="0"/>
        <w:spacing w:line="500" w:lineRule="exact"/>
        <w:ind w:firstLine="420" w:firstLineChars="200"/>
        <w:textAlignment w:val="baseline"/>
        <w:rPr>
          <w:color w:val="000000"/>
          <w:szCs w:val="22"/>
        </w:rPr>
      </w:pPr>
      <w:r>
        <w:rPr>
          <w:color w:val="000000"/>
          <w:szCs w:val="22"/>
        </w:rPr>
        <w:t>（1）基本情况和数据表；</w:t>
      </w:r>
    </w:p>
    <w:p>
      <w:pPr>
        <w:adjustRightInd w:val="0"/>
        <w:snapToGrid w:val="0"/>
        <w:spacing w:line="500" w:lineRule="exact"/>
        <w:ind w:firstLine="420" w:firstLineChars="200"/>
        <w:textAlignment w:val="baseline"/>
        <w:rPr>
          <w:color w:val="000000"/>
          <w:szCs w:val="22"/>
        </w:rPr>
      </w:pPr>
      <w:r>
        <w:rPr>
          <w:color w:val="000000"/>
          <w:szCs w:val="22"/>
        </w:rPr>
        <w:t>（2）评标委员会成员名单；</w:t>
      </w:r>
    </w:p>
    <w:p>
      <w:pPr>
        <w:adjustRightInd w:val="0"/>
        <w:snapToGrid w:val="0"/>
        <w:spacing w:line="500" w:lineRule="exact"/>
        <w:ind w:firstLine="420" w:firstLineChars="200"/>
        <w:textAlignment w:val="baseline"/>
        <w:rPr>
          <w:color w:val="000000"/>
          <w:szCs w:val="22"/>
        </w:rPr>
      </w:pPr>
      <w:r>
        <w:rPr>
          <w:color w:val="000000"/>
          <w:szCs w:val="22"/>
        </w:rPr>
        <w:t>（3）开标记录；</w:t>
      </w:r>
    </w:p>
    <w:p>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pPr>
        <w:adjustRightInd w:val="0"/>
        <w:snapToGrid w:val="0"/>
        <w:spacing w:line="500" w:lineRule="exact"/>
        <w:ind w:firstLine="420" w:firstLineChars="200"/>
        <w:textAlignment w:val="baseline"/>
        <w:rPr>
          <w:color w:val="000000"/>
          <w:szCs w:val="22"/>
        </w:rPr>
      </w:pPr>
      <w:r>
        <w:rPr>
          <w:color w:val="000000"/>
          <w:szCs w:val="22"/>
        </w:rPr>
        <w:t>（5）否决投标情况说明；</w:t>
      </w:r>
    </w:p>
    <w:p>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pPr>
        <w:adjustRightInd w:val="0"/>
        <w:snapToGrid w:val="0"/>
        <w:spacing w:line="500" w:lineRule="exact"/>
        <w:ind w:firstLine="420" w:firstLineChars="200"/>
        <w:textAlignment w:val="baseline"/>
        <w:rPr>
          <w:color w:val="000000"/>
          <w:szCs w:val="22"/>
        </w:rPr>
      </w:pPr>
      <w:r>
        <w:rPr>
          <w:color w:val="000000"/>
          <w:szCs w:val="22"/>
        </w:rPr>
        <w:t>（7）评分比较一览表；</w:t>
      </w:r>
    </w:p>
    <w:p>
      <w:pPr>
        <w:adjustRightInd w:val="0"/>
        <w:snapToGrid w:val="0"/>
        <w:spacing w:line="500" w:lineRule="exact"/>
        <w:ind w:firstLine="420" w:firstLineChars="200"/>
        <w:textAlignment w:val="baseline"/>
        <w:rPr>
          <w:color w:val="000000"/>
          <w:szCs w:val="22"/>
        </w:rPr>
      </w:pPr>
      <w:r>
        <w:rPr>
          <w:color w:val="000000"/>
          <w:szCs w:val="22"/>
        </w:rPr>
        <w:t>（8）经评审的投标人排序；</w:t>
      </w:r>
    </w:p>
    <w:p>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pPr>
        <w:snapToGrid w:val="0"/>
        <w:spacing w:line="500" w:lineRule="exact"/>
        <w:ind w:firstLine="420" w:firstLineChars="200"/>
        <w:rPr>
          <w:szCs w:val="21"/>
        </w:rPr>
      </w:pPr>
      <w:r>
        <w:rPr>
          <w:color w:val="000000"/>
          <w:szCs w:val="22"/>
        </w:rPr>
        <w:t>（10）澄清、说明事项纪要</w:t>
      </w:r>
      <w:r>
        <w:rPr>
          <w:szCs w:val="21"/>
        </w:rPr>
        <w:t>。</w:t>
      </w: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pacing w:line="500" w:lineRule="exact"/>
        <w:jc w:val="center"/>
        <w:rPr>
          <w:rFonts w:eastAsia="黑体"/>
          <w:sz w:val="28"/>
          <w:szCs w:val="28"/>
        </w:rPr>
      </w:pPr>
    </w:p>
    <w:p>
      <w:pPr>
        <w:bidi w:val="0"/>
      </w:pPr>
    </w:p>
    <w:p>
      <w:pPr>
        <w:bidi w:val="0"/>
      </w:pPr>
    </w:p>
    <w:p>
      <w:pPr>
        <w:bidi w:val="0"/>
      </w:pPr>
    </w:p>
    <w:p>
      <w:pPr>
        <w:bidi w:val="0"/>
      </w:pPr>
    </w:p>
    <w:p>
      <w:pPr>
        <w:bidi w:val="0"/>
      </w:pPr>
    </w:p>
    <w:p>
      <w:pPr>
        <w:bidi w:val="0"/>
      </w:pPr>
    </w:p>
    <w:p>
      <w:pPr>
        <w:bidi w:val="0"/>
      </w:pPr>
    </w:p>
    <w:p>
      <w:pPr>
        <w:bidi w:val="0"/>
      </w:pPr>
    </w:p>
    <w:p>
      <w:pPr>
        <w:pageBreakBefore/>
        <w:spacing w:before="240" w:beforeLines="100" w:after="240" w:afterLines="100" w:line="500" w:lineRule="exact"/>
        <w:jc w:val="center"/>
        <w:outlineLvl w:val="0"/>
        <w:rPr>
          <w:rFonts w:hint="eastAsia" w:ascii="宋体" w:hAnsi="宋体" w:cs="宋体"/>
          <w:b/>
          <w:sz w:val="44"/>
          <w:szCs w:val="44"/>
        </w:rPr>
      </w:pPr>
      <w:bookmarkStart w:id="320" w:name="_Toc18292"/>
      <w:bookmarkStart w:id="321" w:name="_Toc179632785"/>
      <w:bookmarkStart w:id="322" w:name="_Toc152042546"/>
      <w:bookmarkStart w:id="323" w:name="_Toc144974826"/>
      <w:bookmarkStart w:id="324" w:name="_Toc4376"/>
      <w:bookmarkStart w:id="325" w:name="_Toc152045767"/>
      <w:r>
        <w:rPr>
          <w:rFonts w:hint="eastAsia" w:ascii="宋体" w:hAnsi="宋体" w:cs="宋体"/>
          <w:b/>
          <w:sz w:val="44"/>
          <w:szCs w:val="44"/>
        </w:rPr>
        <w:t xml:space="preserve">第四章  </w:t>
      </w:r>
      <w:bookmarkEnd w:id="320"/>
      <w:r>
        <w:rPr>
          <w:rFonts w:hint="eastAsia" w:ascii="宋体" w:hAnsi="宋体" w:cs="宋体"/>
          <w:b/>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w:t>
      </w:r>
      <w:r>
        <w:rPr>
          <w:rFonts w:hint="eastAsia" w:asciiTheme="minorEastAsia" w:hAnsiTheme="minorEastAsia" w:eastAsiaTheme="minorEastAsia" w:cstheme="minorEastAsia"/>
          <w:kern w:val="2"/>
          <w:szCs w:val="32"/>
          <w:lang w:val="en-US" w:eastAsia="zh-CN"/>
        </w:rPr>
        <w:t>上月</w:t>
      </w:r>
      <w:r>
        <w:rPr>
          <w:rFonts w:hint="eastAsia" w:asciiTheme="minorEastAsia" w:hAnsiTheme="minorEastAsia" w:eastAsiaTheme="minorEastAsia" w:cstheme="minorEastAsia"/>
          <w:kern w:val="2"/>
          <w:szCs w:val="32"/>
        </w:rPr>
        <w:t>货款</w:t>
      </w:r>
      <w:r>
        <w:rPr>
          <w:rFonts w:hint="eastAsia" w:asciiTheme="minorEastAsia" w:hAnsiTheme="minorEastAsia" w:eastAsiaTheme="minorEastAsia" w:cstheme="minorEastAsia"/>
          <w:kern w:val="2"/>
          <w:szCs w:val="32"/>
          <w:lang w:eastAsia="zh-CN"/>
        </w:rPr>
        <w:t>。</w:t>
      </w:r>
      <w:r>
        <w:rPr>
          <w:rFonts w:hint="eastAsia" w:asciiTheme="minorEastAsia" w:hAnsiTheme="minorEastAsia" w:eastAsiaTheme="minorEastAsia" w:cstheme="minorEastAsia"/>
          <w:kern w:val="2"/>
          <w:szCs w:val="32"/>
        </w:rPr>
        <w:t>安徽云里安凹乡村旅游发展有限公司以及</w:t>
      </w:r>
      <w:r>
        <w:rPr>
          <w:rFonts w:hint="eastAsia" w:asciiTheme="minorEastAsia" w:hAnsiTheme="minorEastAsia" w:eastAsiaTheme="minorEastAsia" w:cstheme="minorEastAsia"/>
          <w:kern w:val="2"/>
          <w:szCs w:val="32"/>
          <w:lang w:val="en-US" w:eastAsia="zh-CN"/>
        </w:rPr>
        <w:t>安徽云里安凹乡村旅游发展有限公司庐江云溪山舍分公司</w:t>
      </w:r>
      <w:r>
        <w:rPr>
          <w:rFonts w:hint="eastAsia" w:asciiTheme="minorEastAsia" w:hAnsiTheme="minorEastAsia" w:eastAsiaTheme="minorEastAsia" w:cstheme="minorEastAsia"/>
          <w:kern w:val="2"/>
          <w:szCs w:val="32"/>
        </w:rPr>
        <w:t>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5</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lang w:val="en-US" w:eastAsia="zh-CN"/>
        </w:rPr>
        <w:t xml:space="preserve">五、履约保证金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本项目履约保证金为 20000 元(人民币大写：贰万元整)，收受人为安徽云里安凹乡村旅游发展有限公司，期限为供货期结束后，一次性退还（无息）。如乙方未能按期履行合同，甲方可从履约保证金中获得经济上的赔偿。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六</w:t>
      </w:r>
      <w:r>
        <w:rPr>
          <w:rFonts w:hint="eastAsia" w:asciiTheme="minorEastAsia" w:hAnsiTheme="minorEastAsia" w:eastAsiaTheme="minorEastAsia" w:cstheme="minorEastAsia"/>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八</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rPr>
        <w:t>签</w:t>
      </w:r>
      <w:r>
        <w:rPr>
          <w:rFonts w:hint="eastAsia" w:asciiTheme="minorEastAsia" w:hAnsiTheme="minorEastAsia" w:eastAsiaTheme="minorEastAsia" w:cstheme="minorEastAsia"/>
          <w:kern w:val="2"/>
          <w:szCs w:val="32"/>
          <w:lang w:val="en-US" w:eastAsia="zh-CN"/>
        </w:rPr>
        <w:t>署</w:t>
      </w:r>
      <w:r>
        <w:rPr>
          <w:rFonts w:hint="eastAsia" w:asciiTheme="minorEastAsia" w:hAnsiTheme="minorEastAsia" w:eastAsiaTheme="minorEastAsia" w:cstheme="minorEastAsia"/>
          <w:kern w:val="2"/>
          <w:szCs w:val="32"/>
        </w:rPr>
        <w:t>日期：    年  月  日</w:t>
      </w:r>
      <w:r>
        <w:rPr>
          <w:rFonts w:hint="eastAsia" w:asciiTheme="minorEastAsia" w:hAnsiTheme="minorEastAsia" w:eastAsiaTheme="minorEastAsia" w:cstheme="minorEastAsia"/>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bookmarkEnd w:id="321"/>
    <w:bookmarkEnd w:id="322"/>
    <w:bookmarkEnd w:id="323"/>
    <w:bookmarkEnd w:id="324"/>
    <w:bookmarkEnd w:id="325"/>
    <w:p>
      <w:pPr>
        <w:spacing w:line="520" w:lineRule="exact"/>
        <w:jc w:val="center"/>
        <w:outlineLvl w:val="0"/>
        <w:rPr>
          <w:rFonts w:hint="eastAsia" w:ascii="方正小标宋简体" w:hAnsi="宋体" w:eastAsia="方正小标宋简体"/>
          <w:bCs/>
          <w:sz w:val="44"/>
          <w:szCs w:val="44"/>
        </w:rPr>
      </w:pPr>
      <w:bookmarkStart w:id="326" w:name="_Toc14287"/>
      <w:bookmarkStart w:id="327" w:name="_Toc27579"/>
      <w:r>
        <w:rPr>
          <w:rFonts w:hint="eastAsia" w:ascii="方正小标宋简体" w:hAnsi="宋体" w:eastAsia="方正小标宋简体"/>
          <w:bCs/>
          <w:sz w:val="44"/>
          <w:szCs w:val="44"/>
        </w:rPr>
        <w:t>廉  洁  协  议</w:t>
      </w:r>
    </w:p>
    <w:p>
      <w:pPr>
        <w:spacing w:line="42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甲方：</w:t>
      </w:r>
      <w:r>
        <w:rPr>
          <w:rFonts w:hint="eastAsia" w:hAnsi="宋体"/>
          <w:szCs w:val="24"/>
          <w:u w:val="single"/>
        </w:rPr>
        <w:t xml:space="preserve"> </w:t>
      </w:r>
      <w:r>
        <w:rPr>
          <w:rFonts w:hint="eastAsia" w:hAnsi="宋体"/>
          <w:szCs w:val="24"/>
          <w:u w:val="single"/>
          <w:lang w:val="en-US" w:eastAsia="zh-CN"/>
        </w:rPr>
        <w:t>安徽云里安凹乡村旅游发展</w:t>
      </w:r>
      <w:r>
        <w:rPr>
          <w:rFonts w:hint="eastAsia" w:hAnsi="宋体"/>
          <w:szCs w:val="24"/>
          <w:u w:val="single"/>
        </w:rPr>
        <w:t>有限公司</w:t>
      </w:r>
    </w:p>
    <w:p>
      <w:pPr>
        <w:spacing w:line="440" w:lineRule="exact"/>
        <w:ind w:firstLine="420" w:firstLineChars="200"/>
        <w:rPr>
          <w:rFonts w:hint="eastAsia" w:hAnsi="宋体"/>
          <w:szCs w:val="24"/>
          <w:u w:val="single"/>
        </w:rPr>
      </w:pPr>
      <w:r>
        <w:rPr>
          <w:rFonts w:hint="eastAsia" w:hAnsi="宋体"/>
          <w:szCs w:val="24"/>
        </w:rPr>
        <w:t>乙方：</w:t>
      </w:r>
      <w:r>
        <w:rPr>
          <w:rFonts w:hint="eastAsia" w:hAnsi="宋体" w:cs="@仿宋_GB2312"/>
          <w:szCs w:val="20"/>
          <w:u w:val="single"/>
        </w:rPr>
        <w:t xml:space="preserve">                                  </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szCs w:val="24"/>
        </w:rPr>
      </w:pPr>
      <w:r>
        <w:rPr>
          <w:rFonts w:hint="eastAsia" w:hAnsi="宋体"/>
          <w:b/>
          <w:szCs w:val="24"/>
        </w:rPr>
        <w:t>第一条</w:t>
      </w:r>
      <w:r>
        <w:rPr>
          <w:rFonts w:hint="eastAsia" w:hAnsi="宋体"/>
          <w:szCs w:val="24"/>
        </w:rPr>
        <w:t xml:space="preserve">  甲乙双方的权利和义务</w:t>
      </w:r>
    </w:p>
    <w:p>
      <w:pPr>
        <w:spacing w:line="440" w:lineRule="exact"/>
        <w:ind w:firstLine="420" w:firstLineChars="200"/>
        <w:rPr>
          <w:rFonts w:hint="eastAsia"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szCs w:val="24"/>
        </w:rPr>
      </w:pPr>
      <w:r>
        <w:rPr>
          <w:rFonts w:hint="eastAsia" w:hAnsi="宋体"/>
          <w:szCs w:val="24"/>
        </w:rPr>
        <w:t>（二）严格执行合同的要求，自觉履行合同约定的相关义务。</w:t>
      </w:r>
    </w:p>
    <w:p>
      <w:pPr>
        <w:spacing w:line="440" w:lineRule="exact"/>
        <w:ind w:firstLine="420" w:firstLineChars="200"/>
        <w:rPr>
          <w:rFonts w:hint="eastAsia" w:hAnsi="宋体"/>
          <w:szCs w:val="24"/>
        </w:rPr>
      </w:pPr>
      <w:r>
        <w:rPr>
          <w:rFonts w:hint="eastAsia" w:hAnsi="宋体"/>
          <w:szCs w:val="24"/>
        </w:rPr>
        <w:t>（三）在业务活动中坚持公开、公正、诚信、透明的原则，不得损害国家、集体利益。</w:t>
      </w:r>
    </w:p>
    <w:p>
      <w:pPr>
        <w:spacing w:line="440" w:lineRule="exact"/>
        <w:ind w:firstLine="420" w:firstLineChars="200"/>
        <w:rPr>
          <w:rFonts w:hint="eastAsia" w:hAnsi="宋体"/>
          <w:szCs w:val="24"/>
        </w:rPr>
      </w:pPr>
      <w:r>
        <w:rPr>
          <w:rFonts w:hint="eastAsia" w:hAnsi="宋体"/>
          <w:szCs w:val="24"/>
        </w:rPr>
        <w:t>（四）建立健全廉洁制度，开展廉洁教育，公布举报电话，监督并认真查处违法违纪行为。</w:t>
      </w:r>
    </w:p>
    <w:p>
      <w:pPr>
        <w:spacing w:line="440" w:lineRule="exact"/>
        <w:ind w:firstLine="420" w:firstLineChars="200"/>
        <w:rPr>
          <w:rFonts w:hint="eastAsia" w:hAnsi="宋体"/>
          <w:szCs w:val="24"/>
        </w:rPr>
      </w:pPr>
      <w:r>
        <w:rPr>
          <w:rFonts w:hint="eastAsia" w:hAnsi="宋体"/>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szCs w:val="24"/>
        </w:rPr>
      </w:pPr>
      <w:r>
        <w:rPr>
          <w:rFonts w:hint="eastAsia" w:hAnsi="宋体"/>
          <w:b/>
          <w:szCs w:val="24"/>
        </w:rPr>
        <w:t>第二条</w:t>
      </w:r>
      <w:r>
        <w:rPr>
          <w:rFonts w:hint="eastAsia" w:hAnsi="宋体"/>
          <w:szCs w:val="24"/>
        </w:rPr>
        <w:t xml:space="preserve">  甲方的义务</w:t>
      </w:r>
    </w:p>
    <w:p>
      <w:pPr>
        <w:spacing w:line="440" w:lineRule="exact"/>
        <w:ind w:firstLine="420" w:firstLineChars="200"/>
        <w:rPr>
          <w:rFonts w:hint="eastAsia" w:hAnsi="宋体"/>
          <w:szCs w:val="24"/>
        </w:rPr>
      </w:pPr>
      <w:r>
        <w:rPr>
          <w:rFonts w:hint="eastAsia" w:hAnsi="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szCs w:val="24"/>
        </w:rPr>
      </w:pPr>
      <w:r>
        <w:rPr>
          <w:rFonts w:hint="eastAsia" w:hAnsi="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szCs w:val="24"/>
        </w:rPr>
      </w:pPr>
      <w:r>
        <w:rPr>
          <w:rFonts w:hint="eastAsia" w:hAnsi="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szCs w:val="24"/>
        </w:rPr>
      </w:pPr>
      <w:r>
        <w:rPr>
          <w:rFonts w:hint="eastAsia" w:hAnsi="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szCs w:val="24"/>
        </w:rPr>
      </w:pPr>
      <w:r>
        <w:rPr>
          <w:rFonts w:hint="eastAsia" w:hAnsi="宋体"/>
          <w:szCs w:val="24"/>
        </w:rPr>
        <w:t>（七）甲方工作人员不得接受乙方给予或赠送的干股或红利。</w:t>
      </w:r>
    </w:p>
    <w:p>
      <w:pPr>
        <w:spacing w:line="440" w:lineRule="exact"/>
        <w:ind w:firstLine="420" w:firstLineChars="200"/>
        <w:rPr>
          <w:rFonts w:hint="eastAsia" w:hAnsi="宋体"/>
          <w:szCs w:val="24"/>
        </w:rPr>
      </w:pPr>
      <w:r>
        <w:rPr>
          <w:rFonts w:hint="eastAsia" w:hAnsi="宋体"/>
          <w:szCs w:val="24"/>
        </w:rPr>
        <w:t>（八）甲方任何人不得以个人的名义向乙方推荐设备、部件等供货商以及其他合作单位。</w:t>
      </w:r>
    </w:p>
    <w:p>
      <w:pPr>
        <w:spacing w:line="440" w:lineRule="exact"/>
        <w:ind w:firstLine="422" w:firstLineChars="200"/>
        <w:rPr>
          <w:rFonts w:hint="eastAsia" w:hAnsi="宋体"/>
          <w:szCs w:val="24"/>
        </w:rPr>
      </w:pPr>
      <w:r>
        <w:rPr>
          <w:rFonts w:hint="eastAsia" w:hAnsi="宋体"/>
          <w:b/>
          <w:szCs w:val="24"/>
        </w:rPr>
        <w:t xml:space="preserve">第三条  </w:t>
      </w:r>
      <w:r>
        <w:rPr>
          <w:rFonts w:hint="eastAsia" w:hAnsi="宋体"/>
          <w:szCs w:val="24"/>
        </w:rPr>
        <w:t>乙方的义务</w:t>
      </w:r>
    </w:p>
    <w:p>
      <w:pPr>
        <w:spacing w:line="440" w:lineRule="exact"/>
        <w:ind w:firstLine="420" w:firstLineChars="200"/>
        <w:rPr>
          <w:rFonts w:hint="eastAsia" w:hAnsi="宋体"/>
          <w:szCs w:val="24"/>
        </w:rPr>
      </w:pPr>
      <w:r>
        <w:rPr>
          <w:rFonts w:hint="eastAsia" w:hAnsi="宋体"/>
          <w:szCs w:val="24"/>
        </w:rPr>
        <w:t>（一）乙方不得以任何理由向甲方及其工作人员行贿或馈赠礼金、有价证券、贵重礼品。</w:t>
      </w:r>
    </w:p>
    <w:p>
      <w:pPr>
        <w:spacing w:line="440" w:lineRule="exact"/>
        <w:ind w:firstLine="420" w:firstLineChars="200"/>
        <w:rPr>
          <w:rFonts w:hint="eastAsia" w:hAnsi="宋体"/>
          <w:szCs w:val="24"/>
        </w:rPr>
      </w:pPr>
      <w:r>
        <w:rPr>
          <w:rFonts w:hint="eastAsia" w:hAnsi="宋体"/>
          <w:szCs w:val="24"/>
        </w:rPr>
        <w:t>（二)乙方不得以任何名义为甲方及其工作人员报销应由甲方单位或个人支付的任何费用。</w:t>
      </w:r>
    </w:p>
    <w:p>
      <w:pPr>
        <w:spacing w:line="440" w:lineRule="exact"/>
        <w:ind w:firstLine="420" w:firstLineChars="200"/>
        <w:rPr>
          <w:rFonts w:hint="eastAsia" w:hAnsi="宋体"/>
          <w:szCs w:val="24"/>
        </w:rPr>
      </w:pPr>
      <w:r>
        <w:rPr>
          <w:rFonts w:hint="eastAsia" w:hAnsi="宋体"/>
          <w:szCs w:val="24"/>
        </w:rPr>
        <w:t>（三）乙方不得以任何理由安排甲方工作人员参加可能影响相关业务公开、公正、公平性的宴请及娱乐活动。</w:t>
      </w:r>
    </w:p>
    <w:p>
      <w:pPr>
        <w:spacing w:line="440" w:lineRule="exact"/>
        <w:ind w:firstLine="420" w:firstLineChars="200"/>
        <w:rPr>
          <w:rFonts w:hint="eastAsia" w:hAnsi="宋体"/>
          <w:szCs w:val="24"/>
        </w:rPr>
      </w:pPr>
      <w:r>
        <w:rPr>
          <w:rFonts w:hint="eastAsia" w:hAnsi="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szCs w:val="24"/>
        </w:rPr>
      </w:pPr>
      <w:r>
        <w:rPr>
          <w:rFonts w:hint="eastAsia" w:hAnsi="宋体"/>
          <w:szCs w:val="24"/>
        </w:rPr>
        <w:t>（五）乙方不得与甲方工作人员就合同中的质量、数量、价格、工程量、验收等条款进行私下商谈或者达成默契。</w:t>
      </w:r>
    </w:p>
    <w:p>
      <w:pPr>
        <w:spacing w:line="440" w:lineRule="exact"/>
        <w:ind w:firstLine="420" w:firstLineChars="200"/>
        <w:rPr>
          <w:rFonts w:hint="eastAsia" w:hAnsi="宋体"/>
          <w:szCs w:val="24"/>
        </w:rPr>
      </w:pPr>
      <w:r>
        <w:rPr>
          <w:rFonts w:hint="eastAsia" w:hAnsi="宋体"/>
          <w:szCs w:val="24"/>
        </w:rPr>
        <w:t>（六）乙方不得以回扣、手续费、加班费、咨询费、劳务费等各种名义向甲方工作人员给予或赠送钱物。</w:t>
      </w:r>
    </w:p>
    <w:p>
      <w:pPr>
        <w:spacing w:line="440" w:lineRule="exact"/>
        <w:ind w:firstLine="420" w:firstLineChars="200"/>
        <w:rPr>
          <w:rFonts w:hint="eastAsia" w:hAnsi="宋体"/>
          <w:szCs w:val="24"/>
        </w:rPr>
      </w:pPr>
      <w:r>
        <w:rPr>
          <w:rFonts w:hint="eastAsia" w:hAnsi="宋体"/>
          <w:szCs w:val="24"/>
        </w:rPr>
        <w:t>（七）乙方不得向甲方工作人员提供干股或红利。</w:t>
      </w:r>
    </w:p>
    <w:p>
      <w:pPr>
        <w:spacing w:line="440" w:lineRule="exact"/>
        <w:ind w:firstLine="420" w:firstLineChars="200"/>
        <w:rPr>
          <w:rFonts w:hint="eastAsia" w:hAnsi="宋体"/>
          <w:szCs w:val="24"/>
        </w:rPr>
      </w:pPr>
      <w:r>
        <w:rPr>
          <w:rFonts w:hint="eastAsia" w:hAnsi="宋体"/>
          <w:szCs w:val="24"/>
        </w:rPr>
        <w:t>（八）乙方须按安徽云里安凹乡村旅游发展有限公司相关要求开展工作。</w:t>
      </w:r>
    </w:p>
    <w:p>
      <w:pPr>
        <w:spacing w:line="440" w:lineRule="exact"/>
        <w:ind w:firstLine="422" w:firstLineChars="200"/>
        <w:rPr>
          <w:rFonts w:hint="eastAsia" w:hAnsi="宋体"/>
          <w:szCs w:val="24"/>
        </w:rPr>
      </w:pPr>
      <w:r>
        <w:rPr>
          <w:rFonts w:hint="eastAsia" w:hAnsi="宋体"/>
          <w:b/>
          <w:szCs w:val="24"/>
        </w:rPr>
        <w:t>第四条</w:t>
      </w:r>
      <w:r>
        <w:rPr>
          <w:rFonts w:hint="eastAsia" w:hAnsi="宋体"/>
          <w:szCs w:val="24"/>
        </w:rPr>
        <w:t xml:space="preserve">  违约责任</w:t>
      </w:r>
    </w:p>
    <w:p>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szCs w:val="24"/>
        </w:rPr>
      </w:pPr>
      <w:r>
        <w:rPr>
          <w:rFonts w:hint="eastAsia" w:hAnsi="宋体"/>
          <w:szCs w:val="24"/>
        </w:rPr>
        <w:t>投诉联系部门：云里安凹</w:t>
      </w:r>
      <w:r>
        <w:rPr>
          <w:rFonts w:hint="eastAsia" w:ascii="UniversalMath1 BT" w:hAnsi="UniversalMath1 BT"/>
          <w:szCs w:val="24"/>
        </w:rPr>
        <w:t>综合管理部</w:t>
      </w:r>
      <w:r>
        <w:rPr>
          <w:rFonts w:hint="eastAsia" w:hAnsi="宋体"/>
          <w:szCs w:val="24"/>
        </w:rPr>
        <w:t>，联系电话13956664290，举报邮箱：620056940@qq.com</w:t>
      </w:r>
    </w:p>
    <w:p>
      <w:pPr>
        <w:spacing w:line="440" w:lineRule="exact"/>
        <w:ind w:firstLine="420" w:firstLineChars="200"/>
        <w:rPr>
          <w:rFonts w:hint="eastAsia"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szCs w:val="24"/>
        </w:rPr>
      </w:pPr>
      <w:r>
        <w:rPr>
          <w:rFonts w:hint="eastAsia" w:hAnsi="宋体"/>
          <w:szCs w:val="24"/>
        </w:rPr>
        <w:t xml:space="preserve">1．向建设行政部门、招投标管理部门及乙方上级主管部门通报，建议作出相应处理； </w:t>
      </w:r>
    </w:p>
    <w:p>
      <w:pPr>
        <w:spacing w:line="440" w:lineRule="exact"/>
        <w:ind w:firstLine="420" w:firstLineChars="200"/>
        <w:rPr>
          <w:rFonts w:hint="eastAsia" w:hAnsi="宋体"/>
          <w:szCs w:val="24"/>
        </w:rPr>
      </w:pPr>
      <w:r>
        <w:rPr>
          <w:rFonts w:hint="eastAsia" w:hAnsi="宋体"/>
          <w:szCs w:val="24"/>
        </w:rPr>
        <w:t>2．甲方有权扣除乙方履约保证金全部或部分（视情节严重性而定）；</w:t>
      </w:r>
    </w:p>
    <w:p>
      <w:pPr>
        <w:spacing w:line="440" w:lineRule="exact"/>
        <w:ind w:firstLine="420" w:firstLineChars="200"/>
        <w:rPr>
          <w:rFonts w:hint="eastAsia" w:hAnsi="宋体"/>
          <w:szCs w:val="24"/>
        </w:rPr>
      </w:pPr>
      <w:r>
        <w:rPr>
          <w:rFonts w:hint="eastAsia" w:hAnsi="宋体"/>
          <w:szCs w:val="24"/>
        </w:rPr>
        <w:t>3．终止或解除双方已签订的包括（不限于）本合同在内的所有合同。</w:t>
      </w:r>
    </w:p>
    <w:p>
      <w:pPr>
        <w:spacing w:line="440" w:lineRule="exact"/>
        <w:ind w:firstLine="420" w:firstLineChars="200"/>
        <w:rPr>
          <w:rFonts w:hint="eastAsia"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szCs w:val="24"/>
        </w:rPr>
      </w:pPr>
      <w:r>
        <w:rPr>
          <w:rFonts w:hint="eastAsia" w:hAnsi="宋体"/>
          <w:b/>
          <w:szCs w:val="24"/>
        </w:rPr>
        <w:t>第五条</w:t>
      </w:r>
      <w:r>
        <w:rPr>
          <w:rFonts w:hint="eastAsia" w:hAnsi="宋体"/>
          <w:szCs w:val="24"/>
        </w:rPr>
        <w:t xml:space="preserve">  双方约定</w:t>
      </w:r>
    </w:p>
    <w:p>
      <w:pPr>
        <w:spacing w:line="440" w:lineRule="exact"/>
        <w:ind w:firstLine="420" w:firstLineChars="200"/>
        <w:rPr>
          <w:rFonts w:hint="eastAsia"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pPr>
        <w:spacing w:line="440" w:lineRule="exact"/>
        <w:ind w:firstLine="422" w:firstLineChars="200"/>
        <w:rPr>
          <w:rFonts w:hint="eastAsia"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pPr>
        <w:spacing w:line="440" w:lineRule="exact"/>
        <w:rPr>
          <w:rFonts w:hint="eastAsia" w:hAnsi="宋体"/>
          <w:szCs w:val="24"/>
        </w:rPr>
      </w:pPr>
    </w:p>
    <w:p>
      <w:pPr>
        <w:spacing w:line="440" w:lineRule="exact"/>
        <w:ind w:firstLine="420" w:firstLineChars="200"/>
        <w:rPr>
          <w:rFonts w:hint="eastAsia" w:hAnsi="宋体"/>
          <w:szCs w:val="24"/>
        </w:rPr>
      </w:pPr>
      <w:r>
        <w:rPr>
          <w:rFonts w:hint="eastAsia" w:hAnsi="宋体"/>
          <w:szCs w:val="24"/>
        </w:rPr>
        <w:t>甲方（盖章）：                    乙方（盖章）：</w:t>
      </w:r>
    </w:p>
    <w:p>
      <w:pPr>
        <w:spacing w:line="440" w:lineRule="exact"/>
        <w:ind w:firstLine="420" w:firstLineChars="200"/>
        <w:rPr>
          <w:rFonts w:hint="eastAsia"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pPr>
        <w:spacing w:line="440" w:lineRule="exact"/>
        <w:ind w:firstLine="420" w:firstLineChars="200"/>
        <w:rPr>
          <w:rFonts w:hint="eastAsia" w:hAnsi="宋体"/>
          <w:szCs w:val="24"/>
        </w:rPr>
      </w:pPr>
      <w:r>
        <w:rPr>
          <w:rFonts w:hint="eastAsia" w:hAnsi="宋体"/>
          <w:szCs w:val="24"/>
        </w:rPr>
        <w:t>授权代表：   (职务)               授权代表：  （职务）</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廉洁监督联系人                    廉洁监督联系人</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r>
        <w:rPr>
          <w:rFonts w:hint="eastAsia" w:hAnsi="宋体"/>
          <w:szCs w:val="24"/>
        </w:rPr>
        <w:t>电话：                            电话：</w:t>
      </w:r>
    </w:p>
    <w:p>
      <w:pPr>
        <w:widowControl/>
        <w:spacing w:line="560" w:lineRule="exact"/>
        <w:ind w:firstLine="420" w:firstLineChars="200"/>
        <w:jc w:val="left"/>
        <w:rPr>
          <w:rFonts w:hint="eastAsia" w:hAnsi="宋体" w:cs="@仿宋_GB2312"/>
          <w:bCs/>
          <w:szCs w:val="20"/>
        </w:rPr>
      </w:pPr>
      <w:bookmarkStart w:id="328" w:name="_Toc331685783"/>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328"/>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第四章  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lang w:val="en-US" w:eastAsia="zh-CN"/>
        </w:rPr>
        <w:t>安徽云里安凹乡村旅游发展有限公司庐江云溪山舍分公司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w:t>
      </w:r>
      <w:r>
        <w:rPr>
          <w:rFonts w:hint="eastAsia" w:asciiTheme="minorEastAsia" w:hAnsiTheme="minorEastAsia" w:eastAsiaTheme="minorEastAsia" w:cstheme="minorEastAsia"/>
          <w:kern w:val="2"/>
          <w:szCs w:val="32"/>
          <w:lang w:eastAsia="zh-CN"/>
        </w:rPr>
        <w:t>。</w:t>
      </w:r>
      <w:r>
        <w:rPr>
          <w:rFonts w:hint="eastAsia" w:asciiTheme="minorEastAsia" w:hAnsiTheme="minorEastAsia" w:eastAsiaTheme="minorEastAsia" w:cstheme="minorEastAsia"/>
          <w:kern w:val="2"/>
          <w:szCs w:val="32"/>
        </w:rPr>
        <w:t>安徽云里安凹乡村旅游发展有限公司以及</w:t>
      </w:r>
      <w:r>
        <w:rPr>
          <w:rFonts w:hint="eastAsia" w:asciiTheme="minorEastAsia" w:hAnsiTheme="minorEastAsia" w:eastAsiaTheme="minorEastAsia" w:cstheme="minorEastAsia"/>
          <w:kern w:val="2"/>
          <w:szCs w:val="32"/>
          <w:lang w:val="en-US" w:eastAsia="zh-CN"/>
        </w:rPr>
        <w:t>安徽云里安凹乡村旅游发展有限公司庐江云溪山舍分公司</w:t>
      </w:r>
      <w:r>
        <w:rPr>
          <w:rFonts w:hint="eastAsia" w:asciiTheme="minorEastAsia" w:hAnsiTheme="minorEastAsia" w:eastAsiaTheme="minorEastAsia" w:cstheme="minorEastAsia"/>
          <w:kern w:val="2"/>
          <w:szCs w:val="32"/>
        </w:rPr>
        <w:t>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5</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lang w:val="en-US" w:eastAsia="zh-CN"/>
        </w:rPr>
        <w:t xml:space="preserve">五、履约保证金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本项目履约保证金为 20000 元(人民币大写：贰万元整)，收受人为安徽云里安凹乡村旅游发展有限公司，期限为供货期结束后，一次性退还（无息）。如乙方未能按期履行合同，甲方可从履约保证金中获得经济上的赔偿。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六</w:t>
      </w:r>
      <w:r>
        <w:rPr>
          <w:rFonts w:hint="eastAsia" w:asciiTheme="minorEastAsia" w:hAnsiTheme="minorEastAsia" w:eastAsiaTheme="minorEastAsia" w:cstheme="minorEastAsia"/>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八</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rPr>
        <w:t>签</w:t>
      </w:r>
      <w:r>
        <w:rPr>
          <w:rFonts w:hint="eastAsia" w:asciiTheme="minorEastAsia" w:hAnsiTheme="minorEastAsia" w:eastAsiaTheme="minorEastAsia" w:cstheme="minorEastAsia"/>
          <w:kern w:val="2"/>
          <w:szCs w:val="32"/>
          <w:lang w:val="en-US" w:eastAsia="zh-CN"/>
        </w:rPr>
        <w:t>署</w:t>
      </w:r>
      <w:r>
        <w:rPr>
          <w:rFonts w:hint="eastAsia" w:asciiTheme="minorEastAsia" w:hAnsiTheme="minorEastAsia" w:eastAsiaTheme="minorEastAsia" w:cstheme="minorEastAsia"/>
          <w:kern w:val="2"/>
          <w:szCs w:val="32"/>
        </w:rPr>
        <w:t>日期：    年  月  日</w:t>
      </w:r>
      <w:r>
        <w:rPr>
          <w:rFonts w:hint="eastAsia" w:asciiTheme="minorEastAsia" w:hAnsiTheme="minorEastAsia" w:eastAsiaTheme="minorEastAsia" w:cstheme="minorEastAsia"/>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spacing w:line="520" w:lineRule="exact"/>
        <w:jc w:val="center"/>
        <w:outlineLvl w:val="0"/>
        <w:rPr>
          <w:rFonts w:hint="eastAsia" w:ascii="方正小标宋简体" w:hAnsi="宋体" w:eastAsia="方正小标宋简体"/>
          <w:bCs/>
          <w:sz w:val="44"/>
          <w:szCs w:val="44"/>
        </w:rPr>
      </w:pPr>
      <w:r>
        <w:rPr>
          <w:rFonts w:hint="eastAsia" w:ascii="方正小标宋简体" w:hAnsi="宋体" w:eastAsia="方正小标宋简体"/>
          <w:bCs/>
          <w:sz w:val="44"/>
          <w:szCs w:val="44"/>
        </w:rPr>
        <w:t>廉  洁  协  议</w:t>
      </w:r>
    </w:p>
    <w:p>
      <w:pPr>
        <w:spacing w:line="420" w:lineRule="exact"/>
        <w:ind w:firstLine="420" w:firstLineChars="200"/>
        <w:rPr>
          <w:rFonts w:hint="eastAsia" w:hAnsi="宋体"/>
          <w:szCs w:val="24"/>
        </w:rPr>
      </w:pPr>
    </w:p>
    <w:p>
      <w:pPr>
        <w:spacing w:line="440" w:lineRule="exact"/>
        <w:ind w:firstLine="420" w:firstLineChars="200"/>
        <w:rPr>
          <w:rFonts w:hint="eastAsia" w:hAnsi="宋体"/>
          <w:szCs w:val="24"/>
          <w:u w:val="single"/>
        </w:rPr>
      </w:pPr>
      <w:r>
        <w:rPr>
          <w:rFonts w:hint="eastAsia" w:hAnsi="宋体"/>
          <w:szCs w:val="24"/>
        </w:rPr>
        <w:t>甲方：</w:t>
      </w:r>
      <w:r>
        <w:rPr>
          <w:rFonts w:hint="eastAsia" w:hAnsi="宋体"/>
          <w:szCs w:val="24"/>
          <w:u w:val="single"/>
        </w:rPr>
        <w:t xml:space="preserve"> </w:t>
      </w:r>
      <w:r>
        <w:rPr>
          <w:rFonts w:hint="eastAsia" w:asciiTheme="minorEastAsia" w:hAnsiTheme="minorEastAsia" w:eastAsiaTheme="minorEastAsia" w:cstheme="minorEastAsia"/>
          <w:kern w:val="2"/>
          <w:szCs w:val="32"/>
          <w:u w:val="single"/>
          <w:lang w:val="en-US" w:eastAsia="zh-CN"/>
        </w:rPr>
        <w:t>安徽云里安凹乡村旅游发展有限公司庐江云溪山舍分公司</w:t>
      </w:r>
    </w:p>
    <w:p>
      <w:pPr>
        <w:spacing w:line="440" w:lineRule="exact"/>
        <w:ind w:firstLine="420" w:firstLineChars="200"/>
        <w:rPr>
          <w:rFonts w:hint="eastAsia" w:hAnsi="宋体"/>
          <w:szCs w:val="24"/>
          <w:u w:val="single"/>
        </w:rPr>
      </w:pPr>
      <w:r>
        <w:rPr>
          <w:rFonts w:hint="eastAsia" w:hAnsi="宋体"/>
          <w:szCs w:val="24"/>
        </w:rPr>
        <w:t>乙方：</w:t>
      </w:r>
      <w:r>
        <w:rPr>
          <w:rFonts w:hint="eastAsia" w:hAnsi="宋体" w:cs="@仿宋_GB2312"/>
          <w:szCs w:val="20"/>
          <w:u w:val="single"/>
        </w:rPr>
        <w:t xml:space="preserve">                                  </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szCs w:val="24"/>
        </w:rPr>
      </w:pPr>
      <w:r>
        <w:rPr>
          <w:rFonts w:hint="eastAsia" w:hAnsi="宋体"/>
          <w:b/>
          <w:szCs w:val="24"/>
        </w:rPr>
        <w:t>第一条</w:t>
      </w:r>
      <w:r>
        <w:rPr>
          <w:rFonts w:hint="eastAsia" w:hAnsi="宋体"/>
          <w:szCs w:val="24"/>
        </w:rPr>
        <w:t xml:space="preserve">  甲乙双方的权利和义务</w:t>
      </w:r>
    </w:p>
    <w:p>
      <w:pPr>
        <w:spacing w:line="440" w:lineRule="exact"/>
        <w:ind w:firstLine="420" w:firstLineChars="200"/>
        <w:rPr>
          <w:rFonts w:hint="eastAsia"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szCs w:val="24"/>
        </w:rPr>
      </w:pPr>
      <w:r>
        <w:rPr>
          <w:rFonts w:hint="eastAsia" w:hAnsi="宋体"/>
          <w:szCs w:val="24"/>
        </w:rPr>
        <w:t>（二）严格执行合同的要求，自觉履行合同约定的相关义务。</w:t>
      </w:r>
    </w:p>
    <w:p>
      <w:pPr>
        <w:spacing w:line="440" w:lineRule="exact"/>
        <w:ind w:firstLine="420" w:firstLineChars="200"/>
        <w:rPr>
          <w:rFonts w:hint="eastAsia" w:hAnsi="宋体"/>
          <w:szCs w:val="24"/>
        </w:rPr>
      </w:pPr>
      <w:r>
        <w:rPr>
          <w:rFonts w:hint="eastAsia" w:hAnsi="宋体"/>
          <w:szCs w:val="24"/>
        </w:rPr>
        <w:t>（三）在业务活动中坚持公开、公正、诚信、透明的原则，不得损害国家、集体利益。</w:t>
      </w:r>
    </w:p>
    <w:p>
      <w:pPr>
        <w:spacing w:line="440" w:lineRule="exact"/>
        <w:ind w:firstLine="420" w:firstLineChars="200"/>
        <w:rPr>
          <w:rFonts w:hint="eastAsia" w:hAnsi="宋体"/>
          <w:szCs w:val="24"/>
        </w:rPr>
      </w:pPr>
      <w:r>
        <w:rPr>
          <w:rFonts w:hint="eastAsia" w:hAnsi="宋体"/>
          <w:szCs w:val="24"/>
        </w:rPr>
        <w:t>（四）建立健全廉洁制度，开展廉洁教育，公布举报电话，监督并认真查处违法违纪行为。</w:t>
      </w:r>
    </w:p>
    <w:p>
      <w:pPr>
        <w:spacing w:line="440" w:lineRule="exact"/>
        <w:ind w:firstLine="420" w:firstLineChars="200"/>
        <w:rPr>
          <w:rFonts w:hint="eastAsia" w:hAnsi="宋体"/>
          <w:szCs w:val="24"/>
        </w:rPr>
      </w:pPr>
      <w:r>
        <w:rPr>
          <w:rFonts w:hint="eastAsia" w:hAnsi="宋体"/>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szCs w:val="24"/>
        </w:rPr>
      </w:pPr>
      <w:r>
        <w:rPr>
          <w:rFonts w:hint="eastAsia" w:hAnsi="宋体"/>
          <w:b/>
          <w:szCs w:val="24"/>
        </w:rPr>
        <w:t>第二条</w:t>
      </w:r>
      <w:r>
        <w:rPr>
          <w:rFonts w:hint="eastAsia" w:hAnsi="宋体"/>
          <w:szCs w:val="24"/>
        </w:rPr>
        <w:t xml:space="preserve">  甲方的义务</w:t>
      </w:r>
    </w:p>
    <w:p>
      <w:pPr>
        <w:spacing w:line="440" w:lineRule="exact"/>
        <w:ind w:firstLine="420" w:firstLineChars="200"/>
        <w:rPr>
          <w:rFonts w:hint="eastAsia" w:hAnsi="宋体"/>
          <w:szCs w:val="24"/>
        </w:rPr>
      </w:pPr>
      <w:r>
        <w:rPr>
          <w:rFonts w:hint="eastAsia" w:hAnsi="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szCs w:val="24"/>
        </w:rPr>
      </w:pPr>
      <w:r>
        <w:rPr>
          <w:rFonts w:hint="eastAsia" w:hAnsi="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szCs w:val="24"/>
        </w:rPr>
      </w:pPr>
      <w:r>
        <w:rPr>
          <w:rFonts w:hint="eastAsia" w:hAnsi="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szCs w:val="24"/>
        </w:rPr>
      </w:pPr>
      <w:r>
        <w:rPr>
          <w:rFonts w:hint="eastAsia" w:hAnsi="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szCs w:val="24"/>
        </w:rPr>
      </w:pPr>
      <w:r>
        <w:rPr>
          <w:rFonts w:hint="eastAsia" w:hAnsi="宋体"/>
          <w:szCs w:val="24"/>
        </w:rPr>
        <w:t>（七）甲方工作人员不得接受乙方给予或赠送的干股或红利。</w:t>
      </w:r>
    </w:p>
    <w:p>
      <w:pPr>
        <w:spacing w:line="440" w:lineRule="exact"/>
        <w:ind w:firstLine="420" w:firstLineChars="200"/>
        <w:rPr>
          <w:rFonts w:hint="eastAsia" w:hAnsi="宋体"/>
          <w:szCs w:val="24"/>
        </w:rPr>
      </w:pPr>
      <w:r>
        <w:rPr>
          <w:rFonts w:hint="eastAsia" w:hAnsi="宋体"/>
          <w:szCs w:val="24"/>
        </w:rPr>
        <w:t>（八）甲方任何人不得以个人的名义向乙方推荐设备、部件等供货商以及其他合作单位。</w:t>
      </w:r>
    </w:p>
    <w:p>
      <w:pPr>
        <w:spacing w:line="440" w:lineRule="exact"/>
        <w:ind w:firstLine="422" w:firstLineChars="200"/>
        <w:rPr>
          <w:rFonts w:hint="eastAsia" w:hAnsi="宋体"/>
          <w:szCs w:val="24"/>
        </w:rPr>
      </w:pPr>
      <w:r>
        <w:rPr>
          <w:rFonts w:hint="eastAsia" w:hAnsi="宋体"/>
          <w:b/>
          <w:szCs w:val="24"/>
        </w:rPr>
        <w:t xml:space="preserve">第三条  </w:t>
      </w:r>
      <w:r>
        <w:rPr>
          <w:rFonts w:hint="eastAsia" w:hAnsi="宋体"/>
          <w:szCs w:val="24"/>
        </w:rPr>
        <w:t>乙方的义务</w:t>
      </w:r>
    </w:p>
    <w:p>
      <w:pPr>
        <w:spacing w:line="440" w:lineRule="exact"/>
        <w:ind w:firstLine="420" w:firstLineChars="200"/>
        <w:rPr>
          <w:rFonts w:hint="eastAsia" w:hAnsi="宋体"/>
          <w:szCs w:val="24"/>
        </w:rPr>
      </w:pPr>
      <w:r>
        <w:rPr>
          <w:rFonts w:hint="eastAsia" w:hAnsi="宋体"/>
          <w:szCs w:val="24"/>
        </w:rPr>
        <w:t>（一）乙方不得以任何理由向甲方及其工作人员行贿或馈赠礼金、有价证券、贵重礼品。</w:t>
      </w:r>
    </w:p>
    <w:p>
      <w:pPr>
        <w:spacing w:line="440" w:lineRule="exact"/>
        <w:ind w:firstLine="420" w:firstLineChars="200"/>
        <w:rPr>
          <w:rFonts w:hint="eastAsia" w:hAnsi="宋体"/>
          <w:szCs w:val="24"/>
        </w:rPr>
      </w:pPr>
      <w:r>
        <w:rPr>
          <w:rFonts w:hint="eastAsia" w:hAnsi="宋体"/>
          <w:szCs w:val="24"/>
        </w:rPr>
        <w:t>（二)乙方不得以任何名义为甲方及其工作人员报销应由甲方单位或个人支付的任何费用。</w:t>
      </w:r>
    </w:p>
    <w:p>
      <w:pPr>
        <w:spacing w:line="440" w:lineRule="exact"/>
        <w:ind w:firstLine="420" w:firstLineChars="200"/>
        <w:rPr>
          <w:rFonts w:hint="eastAsia" w:hAnsi="宋体"/>
          <w:szCs w:val="24"/>
        </w:rPr>
      </w:pPr>
      <w:r>
        <w:rPr>
          <w:rFonts w:hint="eastAsia" w:hAnsi="宋体"/>
          <w:szCs w:val="24"/>
        </w:rPr>
        <w:t>（三）乙方不得以任何理由安排甲方工作人员参加可能影响相关业务公开、公正、公平性的宴请及娱乐活动。</w:t>
      </w:r>
    </w:p>
    <w:p>
      <w:pPr>
        <w:spacing w:line="440" w:lineRule="exact"/>
        <w:ind w:firstLine="420" w:firstLineChars="200"/>
        <w:rPr>
          <w:rFonts w:hint="eastAsia" w:hAnsi="宋体"/>
          <w:szCs w:val="24"/>
        </w:rPr>
      </w:pPr>
      <w:r>
        <w:rPr>
          <w:rFonts w:hint="eastAsia" w:hAnsi="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szCs w:val="24"/>
        </w:rPr>
      </w:pPr>
      <w:r>
        <w:rPr>
          <w:rFonts w:hint="eastAsia" w:hAnsi="宋体"/>
          <w:szCs w:val="24"/>
        </w:rPr>
        <w:t>（五）乙方不得与甲方工作人员就合同中的质量、数量、价格、工程量、验收等条款进行私下商谈或者达成默契。</w:t>
      </w:r>
    </w:p>
    <w:p>
      <w:pPr>
        <w:spacing w:line="440" w:lineRule="exact"/>
        <w:ind w:firstLine="420" w:firstLineChars="200"/>
        <w:rPr>
          <w:rFonts w:hint="eastAsia" w:hAnsi="宋体"/>
          <w:szCs w:val="24"/>
        </w:rPr>
      </w:pPr>
      <w:r>
        <w:rPr>
          <w:rFonts w:hint="eastAsia" w:hAnsi="宋体"/>
          <w:szCs w:val="24"/>
        </w:rPr>
        <w:t>（六）乙方不得以回扣、手续费、加班费、咨询费、劳务费等各种名义向甲方工作人员给予或赠送钱物。</w:t>
      </w:r>
    </w:p>
    <w:p>
      <w:pPr>
        <w:spacing w:line="440" w:lineRule="exact"/>
        <w:ind w:firstLine="420" w:firstLineChars="200"/>
        <w:rPr>
          <w:rFonts w:hint="eastAsia" w:hAnsi="宋体"/>
          <w:szCs w:val="24"/>
        </w:rPr>
      </w:pPr>
      <w:r>
        <w:rPr>
          <w:rFonts w:hint="eastAsia" w:hAnsi="宋体"/>
          <w:szCs w:val="24"/>
        </w:rPr>
        <w:t>（七）乙方不得向甲方工作人员提供干股或红利。</w:t>
      </w:r>
    </w:p>
    <w:p>
      <w:pPr>
        <w:spacing w:line="440" w:lineRule="exact"/>
        <w:ind w:firstLine="420" w:firstLineChars="200"/>
        <w:rPr>
          <w:rFonts w:hint="eastAsia" w:hAnsi="宋体"/>
          <w:szCs w:val="24"/>
        </w:rPr>
      </w:pPr>
      <w:r>
        <w:rPr>
          <w:rFonts w:hint="eastAsia" w:hAnsi="宋体"/>
          <w:szCs w:val="24"/>
        </w:rPr>
        <w:t>（八）乙方须按安徽云里安凹乡村旅游发展有限公司相关要求开展工作。</w:t>
      </w:r>
    </w:p>
    <w:p>
      <w:pPr>
        <w:spacing w:line="440" w:lineRule="exact"/>
        <w:ind w:firstLine="422" w:firstLineChars="200"/>
        <w:rPr>
          <w:rFonts w:hint="eastAsia" w:hAnsi="宋体"/>
          <w:szCs w:val="24"/>
        </w:rPr>
      </w:pPr>
      <w:r>
        <w:rPr>
          <w:rFonts w:hint="eastAsia" w:hAnsi="宋体"/>
          <w:b/>
          <w:szCs w:val="24"/>
        </w:rPr>
        <w:t>第四条</w:t>
      </w:r>
      <w:r>
        <w:rPr>
          <w:rFonts w:hint="eastAsia" w:hAnsi="宋体"/>
          <w:szCs w:val="24"/>
        </w:rPr>
        <w:t xml:space="preserve">  违约责任</w:t>
      </w:r>
    </w:p>
    <w:p>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szCs w:val="24"/>
        </w:rPr>
      </w:pPr>
      <w:r>
        <w:rPr>
          <w:rFonts w:hint="eastAsia" w:hAnsi="宋体"/>
          <w:szCs w:val="24"/>
        </w:rPr>
        <w:t>投诉联系部门：云里安凹</w:t>
      </w:r>
      <w:r>
        <w:rPr>
          <w:rFonts w:hint="eastAsia" w:ascii="UniversalMath1 BT" w:hAnsi="UniversalMath1 BT"/>
          <w:szCs w:val="24"/>
        </w:rPr>
        <w:t>综合管理部</w:t>
      </w:r>
      <w:r>
        <w:rPr>
          <w:rFonts w:hint="eastAsia" w:hAnsi="宋体"/>
          <w:szCs w:val="24"/>
        </w:rPr>
        <w:t>，联系电话13956664290，举报邮箱：620056940@qq.com</w:t>
      </w:r>
    </w:p>
    <w:p>
      <w:pPr>
        <w:spacing w:line="440" w:lineRule="exact"/>
        <w:ind w:firstLine="420" w:firstLineChars="200"/>
        <w:rPr>
          <w:rFonts w:hint="eastAsia"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szCs w:val="24"/>
        </w:rPr>
      </w:pPr>
      <w:r>
        <w:rPr>
          <w:rFonts w:hint="eastAsia" w:hAnsi="宋体"/>
          <w:szCs w:val="24"/>
        </w:rPr>
        <w:t xml:space="preserve">1．向建设行政部门、招投标管理部门及乙方上级主管部门通报，建议作出相应处理； </w:t>
      </w:r>
    </w:p>
    <w:p>
      <w:pPr>
        <w:spacing w:line="440" w:lineRule="exact"/>
        <w:ind w:firstLine="420" w:firstLineChars="200"/>
        <w:rPr>
          <w:rFonts w:hint="eastAsia" w:hAnsi="宋体"/>
          <w:szCs w:val="24"/>
        </w:rPr>
      </w:pPr>
      <w:r>
        <w:rPr>
          <w:rFonts w:hint="eastAsia" w:hAnsi="宋体"/>
          <w:szCs w:val="24"/>
        </w:rPr>
        <w:t>2．甲方有权扣除乙方履约保证金全部或部分（视情节严重性而定）；</w:t>
      </w:r>
    </w:p>
    <w:p>
      <w:pPr>
        <w:spacing w:line="440" w:lineRule="exact"/>
        <w:ind w:firstLine="420" w:firstLineChars="200"/>
        <w:rPr>
          <w:rFonts w:hint="eastAsia" w:hAnsi="宋体"/>
          <w:szCs w:val="24"/>
        </w:rPr>
      </w:pPr>
      <w:r>
        <w:rPr>
          <w:rFonts w:hint="eastAsia" w:hAnsi="宋体"/>
          <w:szCs w:val="24"/>
        </w:rPr>
        <w:t>3．终止或解除双方已签订的包括（不限于）本合同在内的所有合同。</w:t>
      </w:r>
    </w:p>
    <w:p>
      <w:pPr>
        <w:spacing w:line="440" w:lineRule="exact"/>
        <w:ind w:firstLine="420" w:firstLineChars="200"/>
        <w:rPr>
          <w:rFonts w:hint="eastAsia"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szCs w:val="24"/>
        </w:rPr>
      </w:pPr>
      <w:r>
        <w:rPr>
          <w:rFonts w:hint="eastAsia" w:hAnsi="宋体"/>
          <w:b/>
          <w:szCs w:val="24"/>
        </w:rPr>
        <w:t>第五条</w:t>
      </w:r>
      <w:r>
        <w:rPr>
          <w:rFonts w:hint="eastAsia" w:hAnsi="宋体"/>
          <w:szCs w:val="24"/>
        </w:rPr>
        <w:t xml:space="preserve">  双方约定</w:t>
      </w:r>
    </w:p>
    <w:p>
      <w:pPr>
        <w:spacing w:line="440" w:lineRule="exact"/>
        <w:ind w:firstLine="420" w:firstLineChars="200"/>
        <w:rPr>
          <w:rFonts w:hint="eastAsia"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pPr>
        <w:spacing w:line="440" w:lineRule="exact"/>
        <w:ind w:firstLine="422" w:firstLineChars="200"/>
        <w:rPr>
          <w:rFonts w:hint="eastAsia"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pPr>
        <w:spacing w:line="440" w:lineRule="exact"/>
        <w:rPr>
          <w:rFonts w:hint="eastAsia" w:hAnsi="宋体"/>
          <w:szCs w:val="24"/>
        </w:rPr>
      </w:pPr>
    </w:p>
    <w:p>
      <w:pPr>
        <w:spacing w:line="440" w:lineRule="exact"/>
        <w:ind w:firstLine="420" w:firstLineChars="200"/>
        <w:rPr>
          <w:rFonts w:hint="eastAsia" w:hAnsi="宋体"/>
          <w:szCs w:val="24"/>
        </w:rPr>
      </w:pPr>
      <w:r>
        <w:rPr>
          <w:rFonts w:hint="eastAsia" w:hAnsi="宋体"/>
          <w:szCs w:val="24"/>
        </w:rPr>
        <w:t>甲方（盖章）：                    乙方（盖章）：</w:t>
      </w:r>
    </w:p>
    <w:p>
      <w:pPr>
        <w:spacing w:line="440" w:lineRule="exact"/>
        <w:ind w:firstLine="420" w:firstLineChars="200"/>
        <w:rPr>
          <w:rFonts w:hint="eastAsia"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pPr>
        <w:spacing w:line="440" w:lineRule="exact"/>
        <w:ind w:firstLine="420" w:firstLineChars="200"/>
        <w:rPr>
          <w:rFonts w:hint="eastAsia" w:hAnsi="宋体"/>
          <w:szCs w:val="24"/>
        </w:rPr>
      </w:pPr>
      <w:r>
        <w:rPr>
          <w:rFonts w:hint="eastAsia" w:hAnsi="宋体"/>
          <w:szCs w:val="24"/>
        </w:rPr>
        <w:t>授权代表：   (职务)               授权代表：  （职务）</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廉洁监督联系人                    廉洁监督联系人</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r>
        <w:rPr>
          <w:rFonts w:hint="eastAsia" w:hAnsi="宋体"/>
          <w:szCs w:val="24"/>
        </w:rPr>
        <w:t>电话：                            电话：</w:t>
      </w:r>
    </w:p>
    <w:p>
      <w:pPr>
        <w:widowControl/>
        <w:spacing w:line="560" w:lineRule="exact"/>
        <w:ind w:firstLine="420" w:firstLineChars="200"/>
        <w:jc w:val="left"/>
        <w:rPr>
          <w:rFonts w:hint="eastAsia" w:hAnsi="宋体" w:eastAsia="宋体"/>
          <w:szCs w:val="24"/>
          <w:lang w:val="en-US" w:eastAsia="zh-CN"/>
        </w:rPr>
        <w:sectPr>
          <w:footnotePr>
            <w:numFmt w:val="decimalEnclosedCircleChinese"/>
            <w:numRestart w:val="eachPage"/>
          </w:footnotePr>
          <w:pgSz w:w="11907" w:h="16840"/>
          <w:pgMar w:top="1440" w:right="1800" w:bottom="1440" w:left="1800" w:header="850" w:footer="907" w:gutter="0"/>
          <w:cols w:space="720" w:num="1"/>
          <w:docGrid w:linePitch="286" w:charSpace="0"/>
        </w:sectPr>
      </w:pP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u w:val="none"/>
          <w:lang w:val="en-US" w:eastAsia="zh-CN"/>
        </w:rPr>
        <w:t>日</w:t>
      </w:r>
    </w:p>
    <w:p>
      <w:pPr>
        <w:pStyle w:val="3"/>
        <w:pageBreakBefore/>
        <w:spacing w:before="240" w:beforeLines="100" w:after="240" w:afterLines="100" w:line="500" w:lineRule="exact"/>
        <w:jc w:val="center"/>
        <w:rPr>
          <w:rFonts w:eastAsia="黑体"/>
          <w:kern w:val="2"/>
          <w:szCs w:val="32"/>
        </w:rPr>
      </w:pPr>
      <w:r>
        <w:rPr>
          <w:rFonts w:eastAsia="黑体"/>
          <w:kern w:val="2"/>
          <w:szCs w:val="32"/>
        </w:rPr>
        <w:t>第五章  供货要求</w:t>
      </w:r>
      <w:bookmarkEnd w:id="326"/>
      <w:bookmarkEnd w:id="327"/>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9" w:name="_Toc782"/>
      <w:bookmarkStart w:id="330" w:name="_Toc501460778"/>
      <w:bookmarkStart w:id="331" w:name="_Toc22297"/>
      <w:bookmarkStart w:id="332" w:name="_Toc24421"/>
      <w:r>
        <w:rPr>
          <w:rFonts w:hint="eastAsia" w:ascii="宋体" w:hAnsi="宋体" w:eastAsia="宋体" w:cs="Times New Roman"/>
          <w:b/>
          <w:color w:val="auto"/>
          <w:kern w:val="2"/>
          <w:sz w:val="21"/>
          <w:szCs w:val="21"/>
          <w:lang w:val="en-US" w:eastAsia="zh-CN" w:bidi="ar-SA"/>
        </w:rPr>
        <w:t>一、项目概况</w:t>
      </w:r>
      <w:bookmarkEnd w:id="329"/>
      <w:bookmarkEnd w:id="330"/>
      <w:bookmarkEnd w:id="331"/>
      <w:bookmarkEnd w:id="332"/>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bookmarkStart w:id="333" w:name="_Toc501460779"/>
      <w:bookmarkStart w:id="334" w:name="_Toc24026"/>
      <w:bookmarkStart w:id="335" w:name="_Toc30199"/>
      <w:bookmarkStart w:id="336" w:name="_Toc9753"/>
      <w:r>
        <w:rPr>
          <w:rFonts w:hint="eastAsia" w:cs="宋体"/>
          <w:bCs/>
          <w:color w:val="auto"/>
          <w:sz w:val="21"/>
          <w:szCs w:val="21"/>
          <w:lang w:val="en-US" w:eastAsia="zh-CN"/>
        </w:rPr>
        <w:t>安徽云里安凹乡村旅游发展有限公司有云里安凹与云溪山舍民宿</w:t>
      </w:r>
      <w:r>
        <w:rPr>
          <w:rFonts w:hint="eastAsia" w:ascii="宋体" w:hAnsi="宋体" w:eastAsia="宋体" w:cs="宋体"/>
          <w:color w:val="000000"/>
          <w:kern w:val="0"/>
          <w:sz w:val="21"/>
          <w:szCs w:val="21"/>
          <w:lang w:val="en-US" w:eastAsia="zh-CN" w:bidi="ar"/>
        </w:rPr>
        <w:t>，承接商务、会议、餐饮等类型的宾客，有客房间数51间，餐饮包厢数量9个，有会议室4个。</w:t>
      </w:r>
      <w:bookmarkEnd w:id="333"/>
      <w:bookmarkEnd w:id="334"/>
      <w:bookmarkEnd w:id="335"/>
      <w:bookmarkEnd w:id="336"/>
      <w:bookmarkStart w:id="337" w:name="_Toc152315339"/>
    </w:p>
    <w:p>
      <w:pPr>
        <w:keepNext w:val="0"/>
        <w:keepLines w:val="0"/>
        <w:widowControl/>
        <w:suppressLineNumbers w:val="0"/>
        <w:ind w:firstLine="420" w:firstLineChars="200"/>
        <w:jc w:val="left"/>
        <w:rPr>
          <w:rFonts w:hint="eastAsia" w:cs="宋体"/>
          <w:bCs/>
          <w:color w:val="auto"/>
          <w:sz w:val="21"/>
          <w:szCs w:val="21"/>
          <w:lang w:val="en-US" w:eastAsia="zh-CN"/>
        </w:rPr>
      </w:pPr>
      <w:r>
        <w:rPr>
          <w:rFonts w:hint="eastAsia" w:cs="宋体"/>
          <w:bCs/>
          <w:color w:val="auto"/>
          <w:sz w:val="21"/>
          <w:szCs w:val="21"/>
          <w:lang w:val="en-US" w:eastAsia="zh-CN"/>
        </w:rPr>
        <w:t>食品原材料（蔬菜类）采购清单</w:t>
      </w:r>
      <w:bookmarkEnd w:id="337"/>
    </w:p>
    <w:p>
      <w:pPr>
        <w:rPr>
          <w:rFonts w:hint="eastAsia"/>
        </w:rPr>
      </w:pPr>
    </w:p>
    <w:tbl>
      <w:tblPr>
        <w:tblStyle w:val="54"/>
        <w:tblW w:w="4998" w:type="pct"/>
        <w:jc w:val="center"/>
        <w:tblLayout w:type="autofit"/>
        <w:tblCellMar>
          <w:top w:w="0" w:type="dxa"/>
          <w:left w:w="108" w:type="dxa"/>
          <w:bottom w:w="0" w:type="dxa"/>
          <w:right w:w="108" w:type="dxa"/>
        </w:tblCellMar>
      </w:tblPr>
      <w:tblGrid>
        <w:gridCol w:w="1261"/>
        <w:gridCol w:w="1765"/>
        <w:gridCol w:w="979"/>
        <w:gridCol w:w="1635"/>
        <w:gridCol w:w="1415"/>
        <w:gridCol w:w="1465"/>
      </w:tblGrid>
      <w:tr>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序号</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品名</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color w:val="auto"/>
                <w:kern w:val="0"/>
                <w:sz w:val="22"/>
                <w:lang w:val="en-US" w:eastAsia="zh-CN" w:bidi="ar"/>
              </w:rPr>
              <w:t>暂定数量</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b w:val="0"/>
                <w:bCs w:val="0"/>
                <w:kern w:val="0"/>
                <w:szCs w:val="21"/>
                <w:lang w:bidi="ar"/>
              </w:rPr>
              <w:t>含税单价</w:t>
            </w: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b w:val="0"/>
                <w:bCs w:val="0"/>
                <w:kern w:val="0"/>
                <w:szCs w:val="21"/>
                <w:lang w:bidi="ar"/>
              </w:rPr>
              <w:t>含税金额</w:t>
            </w: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京葱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去皮洋葱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90"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大生姜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蒜米子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730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香菜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小米椒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27"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青蒜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27"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青杭椒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365</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大红椒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青线椒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1750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菠菜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1500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白萝卜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1500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七寸胡萝卜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土豆</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长茄子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瓠子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365</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老南瓜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sz w:val="22"/>
              </w:rPr>
            </w:pPr>
            <w:r>
              <w:rPr>
                <w:rFonts w:hint="eastAsia" w:ascii="宋体" w:hAnsi="宋体" w:cs="宋体"/>
                <w:kern w:val="0"/>
                <w:sz w:val="22"/>
                <w:lang w:bidi="ar"/>
              </w:rPr>
              <w:t>19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萝卜苗</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细香芹</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铁杆山药</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红薯</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玉米棒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去皮玉米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鲜木耳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四季豆</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365</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长豆角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冬瓜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29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蒜苔</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西红柿</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金针菇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海鲜菇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口蘑菇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西蓝花</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花菜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900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毛豆米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2000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老豆腐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豆干</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39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千张</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黄豆芽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绿豆芽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300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莴笋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茭白</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莲藕</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芦蒿</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把</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水芹</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香椿</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盒</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49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雷笋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马蹄</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260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菜苔</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油麦菜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汉菜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豌豆米</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青茄子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秋葵</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小白菇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韭黄</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70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59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荷兰豆</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芦笋</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丝瓜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生腐</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千张丝</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180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64"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萝卜丁</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件</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水果黄瓜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斤 </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茶树菇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平菇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包菜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69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杏鲍菇</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50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70</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贝贝南瓜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800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菱角</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莲蓬</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18"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板栗肉</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60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手工面条</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冰菜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盒</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20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小红头</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r>
        <w:tblPrEx>
          <w:tblCellMar>
            <w:top w:w="0" w:type="dxa"/>
            <w:left w:w="108" w:type="dxa"/>
            <w:bottom w:w="0" w:type="dxa"/>
            <w:right w:w="108" w:type="dxa"/>
          </w:tblCellMar>
        </w:tblPrEx>
        <w:trPr>
          <w:trHeight w:val="409" w:hRule="atLeast"/>
          <w:jc w:val="center"/>
        </w:trPr>
        <w:tc>
          <w:tcPr>
            <w:tcW w:w="7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sz w:val="22"/>
              </w:rPr>
            </w:pPr>
            <w:r>
              <w:rPr>
                <w:rFonts w:hint="eastAsia" w:ascii="宋体" w:hAnsi="宋体" w:cs="宋体"/>
                <w:sz w:val="22"/>
              </w:rPr>
              <w:t>77</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空心菜</w:t>
            </w:r>
          </w:p>
        </w:tc>
        <w:tc>
          <w:tcPr>
            <w:tcW w:w="57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斤</w:t>
            </w:r>
          </w:p>
        </w:tc>
        <w:tc>
          <w:tcPr>
            <w:tcW w:w="9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kern w:val="0"/>
                <w:sz w:val="22"/>
                <w:lang w:val="en-US" w:eastAsia="zh-CN" w:bidi="ar"/>
              </w:rPr>
            </w:pPr>
            <w:r>
              <w:rPr>
                <w:rFonts w:hint="eastAsia" w:ascii="宋体" w:hAnsi="宋体" w:cs="宋体"/>
                <w:kern w:val="0"/>
                <w:sz w:val="22"/>
                <w:lang w:val="en-US" w:eastAsia="zh-CN" w:bidi="ar"/>
              </w:rPr>
              <w:t>1200</w:t>
            </w:r>
          </w:p>
        </w:tc>
        <w:tc>
          <w:tcPr>
            <w:tcW w:w="83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kern w:val="0"/>
                <w:sz w:val="22"/>
                <w:lang w:bidi="ar"/>
              </w:rPr>
            </w:pPr>
          </w:p>
        </w:tc>
      </w:tr>
    </w:tbl>
    <w:p>
      <w:pPr>
        <w:rPr>
          <w:rFonts w:hint="eastAsia"/>
        </w:rPr>
      </w:pPr>
    </w:p>
    <w:p>
      <w:pPr>
        <w:pStyle w:val="50"/>
        <w:spacing w:before="0" w:beforeAutospacing="0" w:after="0" w:afterAutospacing="0" w:line="360" w:lineRule="auto"/>
        <w:rPr>
          <w:rFonts w:hint="eastAsia" w:ascii="宋体" w:hAnsi="宋体" w:eastAsia="宋体"/>
          <w:b/>
          <w:color w:val="auto"/>
          <w:sz w:val="21"/>
          <w:szCs w:val="21"/>
          <w:lang w:val="en-US" w:eastAsia="zh-CN"/>
        </w:rPr>
      </w:pPr>
    </w:p>
    <w:p>
      <w:pPr>
        <w:pStyle w:val="50"/>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三、招标要求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color w:val="auto"/>
          <w:sz w:val="21"/>
          <w:szCs w:val="21"/>
        </w:rPr>
      </w:pPr>
      <w:bookmarkStart w:id="338" w:name="_Toc501460780"/>
      <w:bookmarkStart w:id="339" w:name="_Toc15594"/>
      <w:bookmarkStart w:id="340" w:name="_Toc21575"/>
      <w:bookmarkStart w:id="341" w:name="_Toc31250"/>
      <w:r>
        <w:rPr>
          <w:rFonts w:hint="eastAsia" w:ascii="宋体" w:hAnsi="宋体" w:cs="宋体"/>
          <w:b/>
          <w:color w:val="auto"/>
          <w:sz w:val="21"/>
          <w:szCs w:val="21"/>
          <w:lang w:val="en-US" w:eastAsia="zh-CN"/>
        </w:rPr>
        <w:t>四</w:t>
      </w:r>
      <w:r>
        <w:rPr>
          <w:rFonts w:hint="eastAsia" w:ascii="宋体" w:hAnsi="宋体" w:cs="宋体"/>
          <w:b/>
          <w:color w:val="auto"/>
          <w:sz w:val="21"/>
          <w:szCs w:val="21"/>
        </w:rPr>
        <w:t xml:space="preserve">.  </w:t>
      </w:r>
      <w:r>
        <w:rPr>
          <w:rFonts w:hint="eastAsia" w:ascii="宋体" w:hAnsi="宋体"/>
          <w:b/>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sz w:val="21"/>
          <w:szCs w:val="21"/>
          <w:u w:val="single"/>
        </w:rPr>
        <w:t xml:space="preserve"> </w:t>
      </w:r>
      <w:r>
        <w:rPr>
          <w:rFonts w:hint="eastAsia" w:ascii="宋体" w:hAnsi="宋体"/>
          <w:sz w:val="21"/>
          <w:szCs w:val="21"/>
          <w:u w:val="single"/>
          <w:lang w:val="en-US" w:eastAsia="zh-CN"/>
        </w:rPr>
        <w:t>100</w:t>
      </w:r>
      <w:r>
        <w:rPr>
          <w:rFonts w:ascii="宋体" w:hAnsi="宋体"/>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ascii="宋体" w:hAnsi="宋体" w:eastAsia="宋体"/>
          <w:b/>
          <w:color w:val="auto"/>
          <w:sz w:val="21"/>
          <w:szCs w:val="21"/>
          <w:lang w:val="en-US" w:eastAsia="zh-CN"/>
        </w:rPr>
        <w:t>五</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8"/>
    <w:bookmarkEnd w:id="339"/>
    <w:bookmarkEnd w:id="340"/>
    <w:bookmarkEnd w:id="341"/>
    <w:p>
      <w:pPr>
        <w:pStyle w:val="2"/>
        <w:spacing w:before="0" w:after="0" w:line="500" w:lineRule="exact"/>
        <w:rPr>
          <w:rFonts w:hint="eastAsia" w:ascii="宋体" w:hAnsi="宋体" w:eastAsia="宋体" w:cs="Times New Roman"/>
          <w:b/>
          <w:bCs/>
          <w:color w:val="auto"/>
          <w:kern w:val="2"/>
          <w:sz w:val="21"/>
          <w:szCs w:val="21"/>
          <w:lang w:val="en-US" w:eastAsia="zh-CN" w:bidi="ar-SA"/>
        </w:rPr>
      </w:pPr>
      <w:bookmarkStart w:id="342" w:name="_Toc19612"/>
      <w:bookmarkStart w:id="343" w:name="_Toc29979"/>
      <w:r>
        <w:rPr>
          <w:rFonts w:hint="eastAsia" w:ascii="宋体" w:hAnsi="宋体" w:eastAsia="宋体" w:cs="Times New Roman"/>
          <w:b/>
          <w:bCs/>
          <w:color w:val="auto"/>
          <w:kern w:val="2"/>
          <w:sz w:val="21"/>
          <w:szCs w:val="21"/>
          <w:lang w:val="en-US" w:eastAsia="zh-CN" w:bidi="ar-SA"/>
        </w:rPr>
        <w:t>六、付款方式</w:t>
      </w:r>
      <w:bookmarkEnd w:id="342"/>
      <w:bookmarkEnd w:id="3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rPr>
      </w:pPr>
      <w:bookmarkStart w:id="344" w:name="_Toc27891"/>
      <w:bookmarkStart w:id="345" w:name="_Toc17242"/>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结算费率为    ，按月结算，次月结上月货款</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本合同以人民币付款。安徽云里安凹乡村旅游发展有限公司以及</w:t>
      </w:r>
      <w:r>
        <w:rPr>
          <w:rFonts w:hint="eastAsia" w:asciiTheme="minorEastAsia" w:hAnsiTheme="minorEastAsia" w:eastAsiaTheme="minorEastAsia" w:cstheme="minorEastAsia"/>
          <w:kern w:val="2"/>
          <w:sz w:val="21"/>
          <w:szCs w:val="21"/>
          <w:lang w:val="en-US" w:eastAsia="zh-CN"/>
        </w:rPr>
        <w:t>安徽云里安凹乡村旅游发展有限公司庐江云溪山舍分公司</w:t>
      </w:r>
      <w:r>
        <w:rPr>
          <w:rFonts w:hint="eastAsia" w:asciiTheme="minorEastAsia" w:hAnsiTheme="minorEastAsia" w:eastAsiaTheme="minorEastAsia" w:cstheme="minorEastAsia"/>
          <w:kern w:val="2"/>
          <w:sz w:val="21"/>
          <w:szCs w:val="21"/>
        </w:rPr>
        <w:t>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sz w:val="21"/>
          <w:szCs w:val="21"/>
        </w:rPr>
      </w:pPr>
      <w:r>
        <w:rPr>
          <w:b/>
          <w:bCs/>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000000"/>
          <w:sz w:val="21"/>
          <w:szCs w:val="21"/>
        </w:rPr>
      </w:pPr>
      <w:r>
        <w:rPr>
          <w:b/>
          <w:bCs/>
          <w:sz w:val="21"/>
          <w:szCs w:val="21"/>
        </w:rPr>
        <w:t>投标人提交的投标文件中如有关于付款条件的表述与招标文件规定不符，投标无效。</w:t>
      </w:r>
      <w:r>
        <w:rPr>
          <w:rFonts w:hint="eastAsia" w:ascii="宋体" w:hAnsi="宋体" w:cs="宋体"/>
          <w:b/>
          <w:bCs/>
          <w:color w:val="000000"/>
          <w:sz w:val="21"/>
          <w:szCs w:val="21"/>
        </w:rPr>
        <w:t xml:space="preserve">   </w:t>
      </w:r>
    </w:p>
    <w:bookmarkEnd w:id="344"/>
    <w:bookmarkEnd w:id="345"/>
    <w:p>
      <w:pPr>
        <w:bidi w:val="0"/>
        <w:jc w:val="center"/>
        <w:rPr>
          <w:rFonts w:eastAsia="黑体"/>
          <w:b w:val="0"/>
        </w:rPr>
      </w:pPr>
      <w:r>
        <w:rPr>
          <w:kern w:val="2"/>
          <w:sz w:val="21"/>
          <w:szCs w:val="21"/>
        </w:rPr>
        <w:br w:type="page"/>
      </w:r>
      <w:bookmarkStart w:id="346" w:name="_Toc24425"/>
      <w:bookmarkStart w:id="347" w:name="_Toc1894"/>
      <w:r>
        <w:rPr>
          <w:rFonts w:eastAsia="黑体"/>
          <w:kern w:val="2"/>
          <w:sz w:val="32"/>
          <w:szCs w:val="32"/>
        </w:rPr>
        <w:t>第六章  投标文件格式</w:t>
      </w:r>
      <w:bookmarkEnd w:id="346"/>
      <w:bookmarkEnd w:id="347"/>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28"/>
          <w:szCs w:val="28"/>
        </w:rPr>
      </w:pPr>
      <w:r>
        <w:rPr>
          <w:rFonts w:eastAsia="黑体"/>
          <w:sz w:val="32"/>
          <w:szCs w:val="32"/>
        </w:rPr>
        <w:br w:type="page"/>
      </w:r>
      <w:r>
        <w:rPr>
          <w:rFonts w:eastAsia="黑体"/>
          <w:color w:val="FF0000"/>
          <w:sz w:val="28"/>
          <w:szCs w:val="28"/>
          <w:u w:val="single"/>
        </w:rPr>
        <w:t>某招标项目名称</w:t>
      </w:r>
      <w:r>
        <w:rPr>
          <w:rFonts w:eastAsia="黑体"/>
          <w:sz w:val="28"/>
          <w:szCs w:val="28"/>
        </w:rPr>
        <w:t>招标</w:t>
      </w:r>
    </w:p>
    <w:p>
      <w:pPr>
        <w:spacing w:line="500" w:lineRule="exact"/>
        <w:jc w:val="center"/>
        <w:rPr>
          <w:rFonts w:eastAsia="黑体"/>
          <w:sz w:val="28"/>
          <w:szCs w:val="28"/>
        </w:rPr>
      </w:pPr>
    </w:p>
    <w:p>
      <w:pPr>
        <w:spacing w:line="500" w:lineRule="exact"/>
        <w:jc w:val="center"/>
        <w:rPr>
          <w:rFonts w:eastAsia="黑体"/>
          <w:b/>
          <w:sz w:val="44"/>
          <w:szCs w:val="44"/>
        </w:rPr>
      </w:pPr>
      <w:bookmarkStart w:id="348" w:name="_Toc23957"/>
      <w:bookmarkStart w:id="349" w:name="_Toc11124"/>
    </w:p>
    <w:p>
      <w:pPr>
        <w:spacing w:line="500" w:lineRule="exact"/>
        <w:jc w:val="center"/>
        <w:rPr>
          <w:rFonts w:eastAsia="黑体"/>
          <w:b/>
          <w:sz w:val="44"/>
          <w:szCs w:val="44"/>
        </w:rPr>
      </w:pPr>
    </w:p>
    <w:p>
      <w:pPr>
        <w:pStyle w:val="2"/>
        <w:spacing w:before="0" w:after="0" w:line="500" w:lineRule="exact"/>
        <w:jc w:val="center"/>
        <w:rPr>
          <w:rFonts w:hint="eastAsia" w:ascii="Times New Roman" w:hAnsi="Times New Roman" w:eastAsia="黑体"/>
          <w:b w:val="0"/>
          <w:sz w:val="44"/>
          <w:szCs w:val="44"/>
          <w:lang w:eastAsia="zh-CN"/>
        </w:rPr>
      </w:pPr>
      <w:bookmarkStart w:id="350" w:name="_Toc3114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（商务及技术文件）</w:t>
      </w:r>
      <w:bookmarkEnd w:id="348"/>
      <w:bookmarkEnd w:id="349"/>
      <w:bookmarkEnd w:id="350"/>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before="120" w:beforeLines="50" w:after="120" w:afterLines="50" w:line="500" w:lineRule="exact"/>
        <w:jc w:val="center"/>
        <w:rPr>
          <w:b/>
          <w:sz w:val="32"/>
          <w:szCs w:val="32"/>
        </w:rPr>
      </w:pPr>
      <w:r>
        <w:rPr>
          <w:rFonts w:eastAsia="黑体"/>
          <w:sz w:val="28"/>
          <w:szCs w:val="28"/>
        </w:rPr>
        <w:br w:type="page"/>
      </w:r>
      <w:bookmarkStart w:id="351" w:name="_Toc530142180"/>
      <w:bookmarkStart w:id="352" w:name="_Toc479262713"/>
      <w:bookmarkStart w:id="353" w:name="_Toc524462521"/>
      <w:bookmarkStart w:id="354" w:name="_Toc26700787"/>
      <w:r>
        <w:rPr>
          <w:b/>
          <w:sz w:val="32"/>
          <w:szCs w:val="32"/>
        </w:rPr>
        <w:t>评审因素索引表</w:t>
      </w:r>
      <w:bookmarkEnd w:id="351"/>
      <w:bookmarkEnd w:id="352"/>
      <w:bookmarkEnd w:id="353"/>
      <w:bookmarkEnd w:id="354"/>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sz w:val="24"/>
              </w:rPr>
            </w:pPr>
            <w:bookmarkStart w:id="355" w:name="_Toc256691567"/>
            <w:bookmarkStart w:id="356" w:name="_Toc256695443"/>
            <w:r>
              <w:rPr>
                <w:b/>
                <w:sz w:val="24"/>
              </w:rPr>
              <w:t>序号</w:t>
            </w:r>
            <w:bookmarkEnd w:id="355"/>
            <w:bookmarkEnd w:id="356"/>
          </w:p>
        </w:tc>
        <w:tc>
          <w:tcPr>
            <w:tcW w:w="3798" w:type="dxa"/>
            <w:noWrap w:val="0"/>
            <w:vAlign w:val="center"/>
          </w:tcPr>
          <w:p>
            <w:pPr>
              <w:spacing w:line="500" w:lineRule="exact"/>
              <w:jc w:val="center"/>
              <w:rPr>
                <w:b/>
                <w:sz w:val="24"/>
              </w:rPr>
            </w:pPr>
            <w:bookmarkStart w:id="357" w:name="_Toc256695444"/>
            <w:bookmarkStart w:id="358" w:name="_Toc256691568"/>
            <w:r>
              <w:rPr>
                <w:b/>
                <w:sz w:val="24"/>
              </w:rPr>
              <w:t>评审因素</w:t>
            </w:r>
            <w:bookmarkEnd w:id="357"/>
            <w:bookmarkEnd w:id="358"/>
          </w:p>
        </w:tc>
        <w:tc>
          <w:tcPr>
            <w:tcW w:w="2649" w:type="dxa"/>
            <w:noWrap w:val="0"/>
            <w:vAlign w:val="center"/>
          </w:tcPr>
          <w:p>
            <w:pPr>
              <w:spacing w:line="500" w:lineRule="exact"/>
              <w:jc w:val="center"/>
              <w:rPr>
                <w:b/>
                <w:sz w:val="24"/>
              </w:rPr>
            </w:pPr>
            <w:bookmarkStart w:id="359" w:name="_Toc256695445"/>
            <w:bookmarkStart w:id="360" w:name="_Toc256691569"/>
            <w:r>
              <w:rPr>
                <w:b/>
                <w:sz w:val="24"/>
              </w:rPr>
              <w:t>投标文件页码范围</w:t>
            </w:r>
            <w:bookmarkEnd w:id="359"/>
            <w:bookmarkEnd w:id="36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4"/>
              </w:rPr>
            </w:pPr>
          </w:p>
        </w:tc>
        <w:tc>
          <w:tcPr>
            <w:tcW w:w="3798" w:type="dxa"/>
            <w:noWrap w:val="0"/>
            <w:vAlign w:val="center"/>
          </w:tcPr>
          <w:p>
            <w:pPr>
              <w:spacing w:line="500" w:lineRule="exact"/>
              <w:jc w:val="center"/>
              <w:rPr>
                <w:sz w:val="24"/>
              </w:rPr>
            </w:pPr>
          </w:p>
        </w:tc>
        <w:tc>
          <w:tcPr>
            <w:tcW w:w="2649" w:type="dxa"/>
            <w:noWrap w:val="0"/>
            <w:vAlign w:val="center"/>
          </w:tcPr>
          <w:p>
            <w:pPr>
              <w:spacing w:line="500" w:lineRule="exact"/>
              <w:jc w:val="center"/>
              <w:rPr>
                <w:sz w:val="24"/>
              </w:rPr>
            </w:pPr>
            <w:bookmarkStart w:id="361" w:name="_Toc256695446"/>
            <w:bookmarkStart w:id="362" w:name="_Toc256691570"/>
            <w:r>
              <w:rPr>
                <w:sz w:val="24"/>
              </w:rPr>
              <w:t>P</w:t>
            </w:r>
            <w:r>
              <w:rPr>
                <w:sz w:val="24"/>
                <w:u w:val="single"/>
              </w:rPr>
              <w:t xml:space="preserve">     </w:t>
            </w:r>
            <w:r>
              <w:rPr>
                <w:sz w:val="24"/>
              </w:rPr>
              <w:t>---  P</w:t>
            </w:r>
            <w:bookmarkEnd w:id="361"/>
            <w:bookmarkEnd w:id="36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3" w:name="_Toc256695447"/>
            <w:bookmarkStart w:id="364" w:name="_Toc256691571"/>
            <w:r>
              <w:rPr>
                <w:sz w:val="24"/>
              </w:rPr>
              <w:t>P</w:t>
            </w:r>
            <w:r>
              <w:rPr>
                <w:sz w:val="24"/>
                <w:u w:val="single"/>
              </w:rPr>
              <w:t xml:space="preserve">      </w:t>
            </w:r>
            <w:r>
              <w:rPr>
                <w:sz w:val="24"/>
              </w:rPr>
              <w:t>---  P</w:t>
            </w:r>
            <w:bookmarkEnd w:id="363"/>
            <w:bookmarkEnd w:id="36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5" w:name="_Toc256695448"/>
            <w:bookmarkStart w:id="366" w:name="_Toc256691572"/>
            <w:r>
              <w:rPr>
                <w:sz w:val="24"/>
              </w:rPr>
              <w:t>P</w:t>
            </w:r>
            <w:r>
              <w:rPr>
                <w:sz w:val="24"/>
                <w:u w:val="single"/>
              </w:rPr>
              <w:t xml:space="preserve">      </w:t>
            </w:r>
            <w:r>
              <w:rPr>
                <w:sz w:val="24"/>
              </w:rPr>
              <w:t>---  P</w:t>
            </w:r>
            <w:bookmarkEnd w:id="365"/>
            <w:bookmarkEnd w:id="36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7" w:name="_Toc256691573"/>
            <w:bookmarkStart w:id="368" w:name="_Toc256695449"/>
            <w:r>
              <w:rPr>
                <w:sz w:val="24"/>
              </w:rPr>
              <w:t>P</w:t>
            </w:r>
            <w:r>
              <w:rPr>
                <w:sz w:val="24"/>
                <w:u w:val="single"/>
              </w:rPr>
              <w:t xml:space="preserve">      </w:t>
            </w:r>
            <w:r>
              <w:rPr>
                <w:sz w:val="24"/>
              </w:rPr>
              <w:t>---  P</w:t>
            </w:r>
            <w:bookmarkEnd w:id="367"/>
            <w:bookmarkEnd w:id="36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9" w:name="_Toc256691574"/>
            <w:bookmarkStart w:id="370" w:name="_Toc256695450"/>
            <w:r>
              <w:rPr>
                <w:sz w:val="24"/>
              </w:rPr>
              <w:t>P</w:t>
            </w:r>
            <w:r>
              <w:rPr>
                <w:sz w:val="24"/>
                <w:u w:val="single"/>
              </w:rPr>
              <w:t xml:space="preserve">      </w:t>
            </w:r>
            <w:r>
              <w:rPr>
                <w:sz w:val="24"/>
              </w:rPr>
              <w:t>---  P</w:t>
            </w:r>
            <w:bookmarkEnd w:id="369"/>
            <w:bookmarkEnd w:id="37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1" w:name="_Toc256695451"/>
            <w:bookmarkStart w:id="372" w:name="_Toc256691575"/>
            <w:r>
              <w:rPr>
                <w:sz w:val="24"/>
              </w:rPr>
              <w:t>P</w:t>
            </w:r>
            <w:r>
              <w:rPr>
                <w:sz w:val="24"/>
                <w:u w:val="single"/>
              </w:rPr>
              <w:t xml:space="preserve">      </w:t>
            </w:r>
            <w:r>
              <w:rPr>
                <w:sz w:val="24"/>
              </w:rPr>
              <w:t>---  P</w:t>
            </w:r>
            <w:bookmarkEnd w:id="371"/>
            <w:bookmarkEnd w:id="37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3" w:name="_Toc256695452"/>
            <w:bookmarkStart w:id="374" w:name="_Toc256691576"/>
            <w:r>
              <w:rPr>
                <w:sz w:val="24"/>
              </w:rPr>
              <w:t>P</w:t>
            </w:r>
            <w:r>
              <w:rPr>
                <w:sz w:val="24"/>
                <w:u w:val="single"/>
              </w:rPr>
              <w:t xml:space="preserve">      </w:t>
            </w:r>
            <w:r>
              <w:rPr>
                <w:sz w:val="24"/>
              </w:rPr>
              <w:t>---  P</w:t>
            </w:r>
            <w:bookmarkEnd w:id="373"/>
            <w:bookmarkEnd w:id="37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5" w:name="_Toc256695453"/>
            <w:bookmarkStart w:id="376" w:name="_Toc256691577"/>
            <w:r>
              <w:rPr>
                <w:sz w:val="24"/>
              </w:rPr>
              <w:t>P</w:t>
            </w:r>
            <w:r>
              <w:rPr>
                <w:sz w:val="24"/>
                <w:u w:val="single"/>
              </w:rPr>
              <w:t xml:space="preserve">      </w:t>
            </w:r>
            <w:r>
              <w:rPr>
                <w:sz w:val="24"/>
              </w:rPr>
              <w:t>---  P</w:t>
            </w:r>
            <w:bookmarkEnd w:id="375"/>
            <w:bookmarkEnd w:id="37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7" w:name="_Toc256691578"/>
            <w:bookmarkStart w:id="378" w:name="_Toc256695454"/>
            <w:r>
              <w:rPr>
                <w:sz w:val="24"/>
              </w:rPr>
              <w:t>P</w:t>
            </w:r>
            <w:r>
              <w:rPr>
                <w:sz w:val="24"/>
                <w:u w:val="single"/>
              </w:rPr>
              <w:t xml:space="preserve">      </w:t>
            </w:r>
            <w:r>
              <w:rPr>
                <w:sz w:val="24"/>
              </w:rPr>
              <w:t>---  P</w:t>
            </w:r>
            <w:bookmarkEnd w:id="377"/>
            <w:bookmarkEnd w:id="37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9" w:name="_Toc256695455"/>
            <w:bookmarkStart w:id="380" w:name="_Toc256691579"/>
            <w:r>
              <w:rPr>
                <w:sz w:val="24"/>
              </w:rPr>
              <w:t>P</w:t>
            </w:r>
            <w:r>
              <w:rPr>
                <w:sz w:val="24"/>
                <w:u w:val="single"/>
              </w:rPr>
              <w:t xml:space="preserve">      </w:t>
            </w:r>
            <w:r>
              <w:rPr>
                <w:sz w:val="24"/>
              </w:rPr>
              <w:t>---  P</w:t>
            </w:r>
            <w:bookmarkEnd w:id="379"/>
            <w:bookmarkEnd w:id="38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1" w:name="_Toc256691580"/>
            <w:bookmarkStart w:id="382" w:name="_Toc256695456"/>
            <w:r>
              <w:rPr>
                <w:sz w:val="24"/>
              </w:rPr>
              <w:t>P</w:t>
            </w:r>
            <w:r>
              <w:rPr>
                <w:sz w:val="24"/>
                <w:u w:val="single"/>
              </w:rPr>
              <w:t xml:space="preserve">      </w:t>
            </w:r>
            <w:r>
              <w:rPr>
                <w:sz w:val="24"/>
              </w:rPr>
              <w:t>---  P</w:t>
            </w:r>
            <w:bookmarkEnd w:id="381"/>
            <w:bookmarkEnd w:id="38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83" w:name="_Toc256695457"/>
            <w:bookmarkStart w:id="384" w:name="_Toc256691581"/>
            <w:r>
              <w:rPr>
                <w:sz w:val="24"/>
              </w:rPr>
              <w:t>P</w:t>
            </w:r>
            <w:r>
              <w:rPr>
                <w:sz w:val="24"/>
                <w:u w:val="single"/>
              </w:rPr>
              <w:t xml:space="preserve">      </w:t>
            </w:r>
            <w:r>
              <w:rPr>
                <w:sz w:val="24"/>
              </w:rPr>
              <w:t>---  P</w:t>
            </w:r>
            <w:bookmarkEnd w:id="383"/>
            <w:bookmarkEnd w:id="38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5" w:name="_Toc256691582"/>
            <w:bookmarkStart w:id="386" w:name="_Toc256695458"/>
            <w:r>
              <w:rPr>
                <w:sz w:val="24"/>
              </w:rPr>
              <w:t>P</w:t>
            </w:r>
            <w:r>
              <w:rPr>
                <w:sz w:val="24"/>
                <w:u w:val="single"/>
              </w:rPr>
              <w:t xml:space="preserve">      </w:t>
            </w:r>
            <w:r>
              <w:rPr>
                <w:sz w:val="24"/>
              </w:rPr>
              <w:t>---  P</w:t>
            </w:r>
            <w:bookmarkEnd w:id="385"/>
            <w:bookmarkEnd w:id="38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bookmarkStart w:id="387" w:name="_Toc256691583"/>
            <w:bookmarkStart w:id="388" w:name="_Toc256695459"/>
            <w:r>
              <w:rPr>
                <w:sz w:val="28"/>
                <w:szCs w:val="28"/>
              </w:rPr>
              <w:t>……</w:t>
            </w:r>
            <w:bookmarkEnd w:id="387"/>
            <w:bookmarkEnd w:id="388"/>
          </w:p>
        </w:tc>
        <w:tc>
          <w:tcPr>
            <w:tcW w:w="2649" w:type="dxa"/>
            <w:noWrap w:val="0"/>
            <w:vAlign w:val="center"/>
          </w:tcPr>
          <w:p>
            <w:pPr>
              <w:spacing w:line="500" w:lineRule="exact"/>
              <w:jc w:val="center"/>
              <w:rPr>
                <w:sz w:val="24"/>
              </w:rPr>
            </w:pPr>
            <w:bookmarkStart w:id="389" w:name="_Toc256695460"/>
            <w:bookmarkStart w:id="390" w:name="_Toc256691584"/>
            <w:r>
              <w:rPr>
                <w:sz w:val="28"/>
                <w:szCs w:val="28"/>
              </w:rPr>
              <w:t>……</w:t>
            </w:r>
            <w:bookmarkEnd w:id="389"/>
            <w:bookmarkEnd w:id="390"/>
          </w:p>
        </w:tc>
      </w:tr>
    </w:tbl>
    <w:p>
      <w:pPr>
        <w:spacing w:line="500" w:lineRule="exact"/>
        <w:jc w:val="center"/>
        <w:rPr>
          <w:rFonts w:eastAsia="黑体"/>
          <w:sz w:val="28"/>
          <w:szCs w:val="28"/>
        </w:rPr>
      </w:pPr>
      <w:r>
        <w:rPr>
          <w:rFonts w:eastAsia="黑体"/>
          <w:sz w:val="28"/>
          <w:szCs w:val="28"/>
        </w:rPr>
        <w:br w:type="page"/>
      </w:r>
      <w:r>
        <w:rPr>
          <w:rFonts w:eastAsia="黑体"/>
          <w:sz w:val="28"/>
          <w:szCs w:val="28"/>
        </w:rPr>
        <w:t>目  录</w:t>
      </w:r>
    </w:p>
    <w:p>
      <w:pPr>
        <w:spacing w:line="500" w:lineRule="exact"/>
        <w:rPr>
          <w:szCs w:val="21"/>
        </w:rPr>
      </w:pPr>
      <w:r>
        <w:rPr>
          <w:szCs w:val="21"/>
        </w:rPr>
        <w:t>一、投标函（不含报价）</w:t>
      </w:r>
    </w:p>
    <w:p>
      <w:pPr>
        <w:spacing w:line="500" w:lineRule="exact"/>
        <w:rPr>
          <w:szCs w:val="21"/>
        </w:rPr>
      </w:pPr>
      <w:r>
        <w:rPr>
          <w:szCs w:val="21"/>
        </w:rPr>
        <w:t>二、法定代表人（单位负责人）身份证明或授权委托书</w:t>
      </w:r>
    </w:p>
    <w:p>
      <w:pPr>
        <w:spacing w:line="500" w:lineRule="exact"/>
        <w:rPr>
          <w:szCs w:val="21"/>
        </w:rPr>
      </w:pPr>
      <w:r>
        <w:rPr>
          <w:szCs w:val="21"/>
        </w:rPr>
        <w:t>三、联合体协议书</w:t>
      </w:r>
    </w:p>
    <w:p>
      <w:pPr>
        <w:spacing w:line="500" w:lineRule="exact"/>
        <w:rPr>
          <w:szCs w:val="21"/>
        </w:rPr>
      </w:pPr>
      <w:r>
        <w:rPr>
          <w:szCs w:val="21"/>
        </w:rPr>
        <w:t>四、投标保证金</w:t>
      </w:r>
    </w:p>
    <w:p>
      <w:pPr>
        <w:spacing w:line="500" w:lineRule="exact"/>
        <w:rPr>
          <w:szCs w:val="21"/>
        </w:rPr>
      </w:pPr>
      <w:r>
        <w:rPr>
          <w:szCs w:val="21"/>
        </w:rPr>
        <w:t>五、投标保证金退还声明</w:t>
      </w:r>
    </w:p>
    <w:p>
      <w:pPr>
        <w:spacing w:line="500" w:lineRule="exact"/>
        <w:rPr>
          <w:szCs w:val="21"/>
        </w:rPr>
      </w:pPr>
      <w:r>
        <w:rPr>
          <w:szCs w:val="21"/>
        </w:rPr>
        <w:t>六、商务和技术偏差表；</w:t>
      </w:r>
    </w:p>
    <w:p>
      <w:pPr>
        <w:spacing w:line="500" w:lineRule="exact"/>
        <w:rPr>
          <w:szCs w:val="21"/>
        </w:rPr>
      </w:pPr>
      <w:r>
        <w:rPr>
          <w:szCs w:val="21"/>
        </w:rPr>
        <w:t>七、资格审查资料</w:t>
      </w:r>
    </w:p>
    <w:p>
      <w:pPr>
        <w:spacing w:line="500" w:lineRule="exact"/>
        <w:rPr>
          <w:szCs w:val="21"/>
        </w:rPr>
      </w:pPr>
      <w:r>
        <w:rPr>
          <w:szCs w:val="21"/>
        </w:rPr>
        <w:t>（一）投标人基本情况表</w:t>
      </w:r>
    </w:p>
    <w:p>
      <w:pPr>
        <w:spacing w:line="500" w:lineRule="exact"/>
        <w:rPr>
          <w:szCs w:val="21"/>
        </w:rPr>
      </w:pPr>
      <w:r>
        <w:rPr>
          <w:szCs w:val="21"/>
        </w:rPr>
        <w:t>（二）近年财务状况</w:t>
      </w:r>
    </w:p>
    <w:p>
      <w:pPr>
        <w:spacing w:line="500" w:lineRule="exact"/>
        <w:rPr>
          <w:szCs w:val="21"/>
        </w:rPr>
      </w:pPr>
      <w:r>
        <w:rPr>
          <w:szCs w:val="21"/>
        </w:rPr>
        <w:t>（三）近年完成的类似项目情况表</w:t>
      </w:r>
    </w:p>
    <w:p>
      <w:pPr>
        <w:spacing w:line="500" w:lineRule="exact"/>
        <w:rPr>
          <w:szCs w:val="21"/>
        </w:rPr>
      </w:pPr>
      <w:r>
        <w:rPr>
          <w:szCs w:val="21"/>
        </w:rPr>
        <w:t>（四）制造商授权书</w:t>
      </w:r>
    </w:p>
    <w:p>
      <w:pPr>
        <w:spacing w:line="500" w:lineRule="exact"/>
        <w:rPr>
          <w:szCs w:val="21"/>
        </w:rPr>
      </w:pPr>
      <w:r>
        <w:rPr>
          <w:szCs w:val="21"/>
        </w:rPr>
        <w:t>（五）拟委任的项目负责人简历</w:t>
      </w:r>
    </w:p>
    <w:p>
      <w:pPr>
        <w:spacing w:line="500" w:lineRule="exact"/>
        <w:rPr>
          <w:szCs w:val="21"/>
        </w:rPr>
      </w:pPr>
      <w:r>
        <w:rPr>
          <w:szCs w:val="21"/>
        </w:rPr>
        <w:t>八、投标货物技术性能指标的详细描述</w:t>
      </w:r>
    </w:p>
    <w:p>
      <w:pPr>
        <w:spacing w:line="500" w:lineRule="exact"/>
        <w:rPr>
          <w:szCs w:val="21"/>
        </w:rPr>
      </w:pPr>
      <w:r>
        <w:rPr>
          <w:szCs w:val="21"/>
        </w:rPr>
        <w:t>九、技术支持资料</w:t>
      </w:r>
    </w:p>
    <w:p>
      <w:pPr>
        <w:spacing w:line="500" w:lineRule="exact"/>
        <w:rPr>
          <w:szCs w:val="21"/>
        </w:rPr>
      </w:pPr>
      <w:r>
        <w:rPr>
          <w:szCs w:val="21"/>
        </w:rPr>
        <w:t>十、技术服务和质保期服务计划</w:t>
      </w:r>
    </w:p>
    <w:p>
      <w:pPr>
        <w:spacing w:line="500" w:lineRule="exact"/>
        <w:rPr>
          <w:szCs w:val="21"/>
        </w:rPr>
      </w:pPr>
      <w:r>
        <w:rPr>
          <w:szCs w:val="21"/>
        </w:rPr>
        <w:t>十一、安装方案</w:t>
      </w:r>
    </w:p>
    <w:p>
      <w:pPr>
        <w:spacing w:line="500" w:lineRule="exact"/>
        <w:rPr>
          <w:szCs w:val="21"/>
        </w:rPr>
      </w:pPr>
      <w:r>
        <w:rPr>
          <w:szCs w:val="21"/>
        </w:rPr>
        <w:t>十二、其他资料</w:t>
      </w:r>
    </w:p>
    <w:p>
      <w:pPr>
        <w:pStyle w:val="4"/>
        <w:spacing w:before="0" w:after="0" w:line="500" w:lineRule="exact"/>
        <w:jc w:val="center"/>
        <w:rPr>
          <w:rFonts w:ascii="Times New Roman" w:hAnsi="Times New Roman"/>
        </w:rPr>
      </w:pPr>
      <w:r>
        <w:rPr>
          <w:rFonts w:ascii="Times New Roman" w:hAnsi="Times New Roman"/>
          <w:szCs w:val="21"/>
        </w:rPr>
        <w:br w:type="page"/>
      </w:r>
      <w:bookmarkStart w:id="391" w:name="_Toc460227108"/>
      <w:bookmarkStart w:id="392" w:name="_Toc460660223"/>
      <w:bookmarkStart w:id="393" w:name="_Toc421917001"/>
      <w:bookmarkStart w:id="394" w:name="_Toc390411621"/>
      <w:bookmarkStart w:id="395" w:name="_Toc224103496"/>
      <w:r>
        <w:rPr>
          <w:rFonts w:ascii="Times New Roman" w:hAnsi="Times New Roman"/>
        </w:rPr>
        <w:t>一、投标函（不含报价）</w:t>
      </w:r>
    </w:p>
    <w:p>
      <w:pPr>
        <w:adjustRightInd w:val="0"/>
        <w:snapToGrid w:val="0"/>
        <w:spacing w:line="500" w:lineRule="exact"/>
        <w:rPr>
          <w:szCs w:val="22"/>
          <w:u w:val="single"/>
        </w:rPr>
      </w:pPr>
      <w:r>
        <w:rPr>
          <w:szCs w:val="22"/>
        </w:rPr>
        <w:t>致：</w:t>
      </w:r>
      <w:r>
        <w:rPr>
          <w:i/>
          <w:iCs/>
          <w:color w:val="FF0000"/>
          <w:szCs w:val="21"/>
          <w:u w:val="single"/>
        </w:rPr>
        <w:t>某委托单位</w:t>
      </w:r>
    </w:p>
    <w:p>
      <w:pPr>
        <w:spacing w:line="500" w:lineRule="exact"/>
        <w:ind w:firstLine="420" w:firstLineChars="200"/>
        <w:rPr>
          <w:color w:val="000000"/>
          <w:szCs w:val="21"/>
        </w:rPr>
      </w:pPr>
      <w:r>
        <w:rPr>
          <w:szCs w:val="21"/>
        </w:rPr>
        <w:t>1. 我方已仔细研究了</w:t>
      </w:r>
      <w:r>
        <w:rPr>
          <w:rFonts w:hint="eastAsia"/>
          <w:szCs w:val="21"/>
          <w:u w:val="single"/>
        </w:rPr>
        <w:t>安徽云里安凹乡村旅游发展有限公司食品原材料</w:t>
      </w:r>
      <w:r>
        <w:rPr>
          <w:rFonts w:hint="eastAsia"/>
          <w:szCs w:val="21"/>
          <w:u w:val="single"/>
          <w:lang w:val="en-US" w:eastAsia="zh-CN"/>
        </w:rPr>
        <w:t>采购蔬菜类</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pPr>
        <w:spacing w:line="500" w:lineRule="exact"/>
        <w:ind w:firstLine="420" w:firstLineChars="200"/>
        <w:rPr>
          <w:color w:val="000000"/>
          <w:szCs w:val="21"/>
        </w:rPr>
      </w:pPr>
      <w:r>
        <w:rPr>
          <w:color w:val="000000"/>
          <w:szCs w:val="21"/>
        </w:rPr>
        <w:t>3. 我方承诺在招标文件规定的投标有效期内不撤销投标文件。</w:t>
      </w:r>
    </w:p>
    <w:p>
      <w:pPr>
        <w:spacing w:line="500" w:lineRule="exact"/>
        <w:ind w:firstLine="420" w:firstLineChars="200"/>
        <w:rPr>
          <w:color w:val="000000"/>
          <w:szCs w:val="21"/>
        </w:rPr>
      </w:pPr>
      <w:r>
        <w:rPr>
          <w:color w:val="000000"/>
          <w:szCs w:val="21"/>
        </w:rPr>
        <w:t>4. 如我方中标，我方承诺：</w:t>
      </w:r>
    </w:p>
    <w:p>
      <w:pPr>
        <w:spacing w:line="500" w:lineRule="exact"/>
        <w:ind w:firstLine="405"/>
        <w:rPr>
          <w:color w:val="000000"/>
        </w:rPr>
      </w:pPr>
      <w:r>
        <w:rPr>
          <w:color w:val="000000"/>
        </w:rPr>
        <w:t>（1）在收到中标通知书后，在中标通知书规定的期限内与你方签订合同；</w:t>
      </w:r>
    </w:p>
    <w:p>
      <w:pPr>
        <w:spacing w:line="500" w:lineRule="exact"/>
        <w:ind w:firstLine="405"/>
        <w:rPr>
          <w:color w:val="000000"/>
        </w:rPr>
      </w:pPr>
      <w:r>
        <w:rPr>
          <w:color w:val="000000"/>
        </w:rPr>
        <w:t>（2）在签订合同时不向你方提出附加条件；</w:t>
      </w:r>
    </w:p>
    <w:p>
      <w:pPr>
        <w:spacing w:line="500" w:lineRule="exact"/>
        <w:ind w:firstLine="405"/>
        <w:rPr>
          <w:color w:val="000000"/>
        </w:rPr>
      </w:pPr>
      <w:r>
        <w:rPr>
          <w:color w:val="000000"/>
        </w:rPr>
        <w:t>（3）按照招标文件要求提交履约保证金；</w:t>
      </w:r>
      <w:bookmarkStart w:id="396" w:name="_Toc1187"/>
      <w:bookmarkStart w:id="397" w:name="_Toc369531694"/>
      <w:bookmarkStart w:id="398" w:name="_Toc352691658"/>
    </w:p>
    <w:p>
      <w:pPr>
        <w:spacing w:line="500" w:lineRule="exact"/>
        <w:ind w:firstLine="405"/>
        <w:rPr>
          <w:color w:val="000000"/>
        </w:rPr>
      </w:pPr>
      <w:r>
        <w:rPr>
          <w:color w:val="000000"/>
        </w:rPr>
        <w:t>（4</w:t>
      </w:r>
      <w:bookmarkEnd w:id="396"/>
      <w:bookmarkEnd w:id="397"/>
      <w:bookmarkEnd w:id="398"/>
      <w:r>
        <w:rPr>
          <w:color w:val="000000"/>
        </w:rPr>
        <w:t>）在合同约定的期限内完成合同规定的全部义务。</w:t>
      </w:r>
    </w:p>
    <w:p>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firstLine="1470" w:firstLineChars="700"/>
        <w:rPr>
          <w:szCs w:val="21"/>
          <w:u w:val="single"/>
        </w:rPr>
      </w:pPr>
      <w:r>
        <w:rPr>
          <w:szCs w:val="21"/>
        </w:rPr>
        <w:t>单位地址：</w:t>
      </w:r>
      <w:r>
        <w:rPr>
          <w:szCs w:val="21"/>
          <w:u w:val="single"/>
        </w:rPr>
        <w:t xml:space="preserve">                                                       </w:t>
      </w:r>
    </w:p>
    <w:p>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pPr>
        <w:pStyle w:val="4"/>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391"/>
      <w:bookmarkEnd w:id="392"/>
      <w:bookmarkEnd w:id="393"/>
      <w:bookmarkEnd w:id="394"/>
      <w:r>
        <w:rPr>
          <w:rFonts w:ascii="Times New Roman" w:hAnsi="Times New Roman"/>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395"/>
    <w:p>
      <w:pPr>
        <w:spacing w:line="500" w:lineRule="exact"/>
        <w:jc w:val="center"/>
        <w:rPr>
          <w:sz w:val="32"/>
          <w:szCs w:val="32"/>
        </w:rPr>
      </w:pPr>
      <w:bookmarkStart w:id="399" w:name="_Toc535241084"/>
      <w:bookmarkStart w:id="400" w:name="_Toc535241227"/>
      <w:bookmarkStart w:id="401" w:name="_Toc535241130"/>
      <w:bookmarkStart w:id="402" w:name="_Toc224103497"/>
      <w:bookmarkStart w:id="403" w:name="_Toc224103498"/>
      <w:r>
        <w:rPr>
          <w:sz w:val="32"/>
          <w:szCs w:val="32"/>
        </w:rPr>
        <w:br w:type="page"/>
      </w:r>
      <w:r>
        <w:rPr>
          <w:rFonts w:eastAsia="黑体"/>
          <w:bCs/>
          <w:sz w:val="24"/>
        </w:rPr>
        <w:t>授权委托书</w:t>
      </w:r>
      <w:bookmarkEnd w:id="399"/>
      <w:bookmarkEnd w:id="400"/>
      <w:bookmarkEnd w:id="401"/>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rPr>
        <w:t>安徽云里安凹乡村旅游发展有限公司食品原材料</w:t>
      </w:r>
      <w:r>
        <w:rPr>
          <w:rFonts w:hint="eastAsia"/>
          <w:szCs w:val="21"/>
          <w:u w:val="single"/>
          <w:lang w:val="en-US" w:eastAsia="zh-CN"/>
        </w:rPr>
        <w:t>采购蔬菜类</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szCs w:val="21"/>
        </w:rPr>
      </w:pPr>
      <w:r>
        <w:rPr>
          <w:szCs w:val="21"/>
        </w:rPr>
        <w:t>附：法定代表人（单位负责人）身份证明</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2"/>
      <w:bookmarkEnd w:id="403"/>
      <w:bookmarkStart w:id="404" w:name="_Toc460660224"/>
      <w:bookmarkStart w:id="405" w:name="_Toc390411622"/>
      <w:bookmarkStart w:id="406" w:name="_Toc460227109"/>
      <w:bookmarkStart w:id="407" w:name="_Toc421917002"/>
      <w:bookmarkStart w:id="408" w:name="_Toc224103499"/>
    </w:p>
    <w:p>
      <w:pPr>
        <w:pStyle w:val="4"/>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kern w:val="0"/>
          <w:szCs w:val="22"/>
        </w:rPr>
        <w:br w:type="page"/>
      </w:r>
      <w:bookmarkEnd w:id="404"/>
      <w:bookmarkEnd w:id="405"/>
      <w:bookmarkEnd w:id="406"/>
      <w:bookmarkEnd w:id="407"/>
      <w:bookmarkEnd w:id="408"/>
      <w:bookmarkStart w:id="409" w:name="_Toc460227114"/>
      <w:bookmarkStart w:id="410" w:name="_Toc460660229"/>
      <w:bookmarkStart w:id="411" w:name="_Toc535241132"/>
      <w:bookmarkStart w:id="412" w:name="_Toc535241229"/>
      <w:bookmarkStart w:id="413" w:name="_Toc460227110"/>
      <w:bookmarkStart w:id="414" w:name="_Toc535241086"/>
      <w:bookmarkStart w:id="415" w:name="_Toc460660225"/>
      <w:r>
        <w:rPr>
          <w:rFonts w:hint="eastAsia" w:ascii="Times New Roman" w:hAnsi="Times New Roman"/>
          <w:kern w:val="0"/>
          <w:szCs w:val="22"/>
          <w:lang w:val="en-US" w:eastAsia="zh-CN"/>
        </w:rPr>
        <w:t>三</w:t>
      </w:r>
      <w:r>
        <w:rPr>
          <w:rFonts w:ascii="Times New Roman" w:hAnsi="Times New Roman"/>
        </w:rPr>
        <w:t>、投标保证金</w:t>
      </w:r>
      <w:bookmarkEnd w:id="409"/>
      <w:bookmarkEnd w:id="410"/>
    </w:p>
    <w:p>
      <w:pPr>
        <w:spacing w:line="500" w:lineRule="exact"/>
        <w:ind w:firstLine="420" w:firstLineChars="200"/>
        <w:rPr>
          <w:szCs w:val="21"/>
        </w:rPr>
      </w:pPr>
      <w:r>
        <w:rPr>
          <w:szCs w:val="21"/>
        </w:rPr>
        <w:t>投标人应在此提供银行回单的扫描件、基本账户开户许可证扫描件（或基本存款账户编号）。</w:t>
      </w: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四</w:t>
      </w:r>
      <w:r>
        <w:rPr>
          <w:rFonts w:ascii="Times New Roman" w:hAnsi="Times New Roman"/>
        </w:rPr>
        <w:t>、投标保证金退还声明</w:t>
      </w:r>
    </w:p>
    <w:p>
      <w:pPr>
        <w:spacing w:line="500" w:lineRule="exact"/>
        <w:ind w:firstLine="550" w:firstLineChars="262"/>
        <w:rPr>
          <w:szCs w:val="21"/>
          <w:u w:val="single"/>
        </w:rPr>
      </w:pPr>
      <w:r>
        <w:rPr>
          <w:szCs w:val="21"/>
        </w:rPr>
        <w:t>招标项目名称：</w:t>
      </w:r>
      <w:r>
        <w:rPr>
          <w:rFonts w:hint="eastAsia"/>
          <w:szCs w:val="21"/>
          <w:u w:val="single"/>
        </w:rPr>
        <w:t>安徽云里安凹乡村旅游发展有限公司食品原材料</w:t>
      </w:r>
      <w:r>
        <w:rPr>
          <w:rFonts w:hint="eastAsia"/>
          <w:szCs w:val="21"/>
          <w:u w:val="single"/>
          <w:lang w:val="en-US" w:eastAsia="zh-CN"/>
        </w:rPr>
        <w:t>采购蔬菜类</w:t>
      </w:r>
    </w:p>
    <w:p>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pPr>
        <w:spacing w:line="500" w:lineRule="exact"/>
        <w:ind w:firstLine="550" w:firstLineChars="262"/>
        <w:rPr>
          <w:szCs w:val="21"/>
        </w:rPr>
      </w:pPr>
      <w:r>
        <w:rPr>
          <w:szCs w:val="21"/>
        </w:rPr>
        <w:t>投标保证金金额：</w:t>
      </w:r>
      <w:r>
        <w:rPr>
          <w:szCs w:val="21"/>
          <w:u w:val="single"/>
        </w:rPr>
        <w:t xml:space="preserve">                 </w:t>
      </w:r>
    </w:p>
    <w:p>
      <w:pPr>
        <w:spacing w:line="500" w:lineRule="exact"/>
        <w:ind w:firstLine="420" w:firstLineChars="200"/>
        <w:rPr>
          <w:szCs w:val="21"/>
        </w:rPr>
      </w:pPr>
      <w:r>
        <w:rPr>
          <w:szCs w:val="21"/>
        </w:rPr>
        <w:t>我单位投标保证金到期后请汇至如下账号：</w:t>
      </w:r>
    </w:p>
    <w:p>
      <w:pPr>
        <w:spacing w:line="500" w:lineRule="exact"/>
        <w:ind w:firstLine="629"/>
        <w:rPr>
          <w:szCs w:val="21"/>
          <w:u w:val="single"/>
        </w:rPr>
      </w:pPr>
      <w:r>
        <w:rPr>
          <w:szCs w:val="21"/>
        </w:rPr>
        <w:t>收款单位：</w:t>
      </w:r>
      <w:r>
        <w:rPr>
          <w:szCs w:val="21"/>
          <w:u w:val="single"/>
        </w:rPr>
        <w:t xml:space="preserve">                       </w:t>
      </w:r>
    </w:p>
    <w:p>
      <w:pPr>
        <w:spacing w:line="500" w:lineRule="exact"/>
        <w:ind w:firstLine="629"/>
        <w:rPr>
          <w:szCs w:val="21"/>
          <w:u w:val="single"/>
        </w:rPr>
      </w:pPr>
      <w:r>
        <w:rPr>
          <w:szCs w:val="21"/>
        </w:rPr>
        <w:t>开 户 行：</w:t>
      </w:r>
      <w:r>
        <w:rPr>
          <w:szCs w:val="21"/>
          <w:u w:val="single"/>
        </w:rPr>
        <w:t xml:space="preserve">                       </w:t>
      </w:r>
    </w:p>
    <w:p>
      <w:pPr>
        <w:spacing w:line="500" w:lineRule="exact"/>
        <w:ind w:firstLine="629"/>
        <w:rPr>
          <w:szCs w:val="21"/>
          <w:u w:val="single"/>
        </w:rPr>
      </w:pPr>
      <w:r>
        <w:rPr>
          <w:szCs w:val="21"/>
        </w:rPr>
        <w:t>银行账号：</w:t>
      </w:r>
      <w:r>
        <w:rPr>
          <w:szCs w:val="21"/>
          <w:u w:val="single"/>
        </w:rPr>
        <w:t xml:space="preserve">                       </w:t>
      </w:r>
    </w:p>
    <w:p>
      <w:pPr>
        <w:spacing w:line="500" w:lineRule="exact"/>
        <w:ind w:firstLine="629"/>
        <w:rPr>
          <w:szCs w:val="21"/>
          <w:u w:val="single"/>
        </w:rPr>
      </w:pPr>
      <w:r>
        <w:rPr>
          <w:szCs w:val="21"/>
        </w:rPr>
        <w:t>电    话：</w:t>
      </w:r>
      <w:r>
        <w:rPr>
          <w:szCs w:val="21"/>
          <w:u w:val="single"/>
        </w:rPr>
        <w:t xml:space="preserve">                       </w:t>
      </w:r>
    </w:p>
    <w:p>
      <w:pPr>
        <w:spacing w:line="500" w:lineRule="exact"/>
        <w:ind w:firstLine="629"/>
        <w:rPr>
          <w:szCs w:val="21"/>
          <w:u w:val="single"/>
        </w:rPr>
      </w:pPr>
      <w:r>
        <w:rPr>
          <w:szCs w:val="21"/>
        </w:rPr>
        <w:t>地    址：</w:t>
      </w:r>
      <w:r>
        <w:rPr>
          <w:szCs w:val="21"/>
          <w:u w:val="single"/>
        </w:rPr>
        <w:t xml:space="preserve">                       </w:t>
      </w:r>
    </w:p>
    <w:p>
      <w:pPr>
        <w:spacing w:line="500" w:lineRule="exact"/>
        <w:rPr>
          <w:szCs w:val="21"/>
        </w:rPr>
      </w:pPr>
    </w:p>
    <w:p>
      <w:pPr>
        <w:spacing w:line="500" w:lineRule="exact"/>
        <w:ind w:firstLine="630"/>
        <w:rPr>
          <w:szCs w:val="21"/>
        </w:rPr>
      </w:pPr>
    </w:p>
    <w:p>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五</w:t>
      </w:r>
      <w:r>
        <w:rPr>
          <w:rFonts w:ascii="Times New Roman" w:hAnsi="Times New Roman"/>
        </w:rPr>
        <w:t>、商务和技术偏差表</w:t>
      </w:r>
    </w:p>
    <w:p>
      <w:pPr>
        <w:pStyle w:val="4"/>
        <w:spacing w:before="0" w:after="0" w:line="500" w:lineRule="exact"/>
        <w:jc w:val="center"/>
        <w:rPr>
          <w:rFonts w:ascii="Times New Roman" w:hAnsi="Times New Roman"/>
        </w:rPr>
      </w:pPr>
      <w:r>
        <w:rPr>
          <w:rFonts w:ascii="Times New Roman" w:hAnsi="Times New Roman"/>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kern w:val="0"/>
                <w:szCs w:val="21"/>
              </w:rPr>
            </w:pPr>
          </w:p>
        </w:tc>
        <w:tc>
          <w:tcPr>
            <w:tcW w:w="1545" w:type="dxa"/>
            <w:noWrap w:val="0"/>
            <w:vAlign w:val="center"/>
          </w:tcPr>
          <w:p>
            <w:pPr>
              <w:widowControl/>
              <w:snapToGrid w:val="0"/>
              <w:spacing w:line="500" w:lineRule="exact"/>
              <w:jc w:val="center"/>
              <w:rPr>
                <w:b/>
                <w:kern w:val="0"/>
                <w:szCs w:val="21"/>
              </w:rPr>
            </w:pPr>
            <w:r>
              <w:rPr>
                <w:b/>
                <w:kern w:val="0"/>
                <w:szCs w:val="21"/>
              </w:rPr>
              <w:t>章节及条款号</w:t>
            </w:r>
          </w:p>
        </w:tc>
        <w:tc>
          <w:tcPr>
            <w:tcW w:w="1276" w:type="dxa"/>
            <w:noWrap w:val="0"/>
            <w:vAlign w:val="center"/>
          </w:tcPr>
          <w:p>
            <w:pPr>
              <w:widowControl/>
              <w:snapToGrid w:val="0"/>
              <w:spacing w:line="500" w:lineRule="exact"/>
              <w:jc w:val="center"/>
              <w:rPr>
                <w:b/>
                <w:kern w:val="0"/>
                <w:szCs w:val="21"/>
              </w:rPr>
            </w:pPr>
            <w:r>
              <w:rPr>
                <w:b/>
                <w:kern w:val="0"/>
                <w:szCs w:val="21"/>
              </w:rPr>
              <w:t>具体要求</w:t>
            </w:r>
          </w:p>
        </w:tc>
        <w:tc>
          <w:tcPr>
            <w:tcW w:w="1559" w:type="dxa"/>
            <w:noWrap w:val="0"/>
            <w:vAlign w:val="center"/>
          </w:tcPr>
          <w:p>
            <w:pPr>
              <w:widowControl/>
              <w:snapToGrid w:val="0"/>
              <w:spacing w:line="500" w:lineRule="exact"/>
              <w:jc w:val="center"/>
              <w:rPr>
                <w:b/>
                <w:kern w:val="0"/>
                <w:szCs w:val="21"/>
              </w:rPr>
            </w:pPr>
            <w:r>
              <w:rPr>
                <w:b/>
                <w:kern w:val="0"/>
                <w:szCs w:val="21"/>
              </w:rPr>
              <w:t>章节及条款号</w:t>
            </w:r>
          </w:p>
        </w:tc>
        <w:tc>
          <w:tcPr>
            <w:tcW w:w="141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1</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2</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3</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4</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rPr>
          <w:szCs w:val="21"/>
        </w:rPr>
      </w:pPr>
    </w:p>
    <w:p>
      <w:pPr>
        <w:spacing w:line="500" w:lineRule="exact"/>
        <w:rPr>
          <w:szCs w:val="21"/>
        </w:rPr>
      </w:pPr>
      <w:r>
        <w:rPr>
          <w:szCs w:val="21"/>
        </w:rPr>
        <w:t>注：投标人对付款方式、交货期、交货地点、质量保证期、投标有效期及其他商务条款未完全响应的，应当填写上表。</w:t>
      </w:r>
    </w:p>
    <w:p>
      <w:pPr>
        <w:spacing w:line="500" w:lineRule="exact"/>
        <w:rPr>
          <w:szCs w:val="21"/>
        </w:rPr>
      </w:pPr>
      <w:r>
        <w:rPr>
          <w:szCs w:val="21"/>
        </w:rPr>
        <w:t>投标人保证：除商务和技术偏差表列出的偏差外，投标人响应招标文件的全部要求。</w:t>
      </w:r>
    </w:p>
    <w:p>
      <w:pPr>
        <w:spacing w:line="500" w:lineRule="exact"/>
        <w:rPr>
          <w:szCs w:val="21"/>
        </w:rPr>
      </w:pPr>
    </w:p>
    <w:p>
      <w:pPr>
        <w:pStyle w:val="4"/>
        <w:pageBreakBefore/>
        <w:spacing w:before="0" w:after="0" w:line="500" w:lineRule="exact"/>
        <w:jc w:val="center"/>
        <w:rPr>
          <w:rFonts w:ascii="Times New Roman" w:hAnsi="Times New Roman"/>
        </w:rPr>
      </w:pPr>
      <w:r>
        <w:rPr>
          <w:rFonts w:ascii="Times New Roman" w:hAnsi="Times New Roman"/>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noWrap w:val="0"/>
            <w:vAlign w:val="center"/>
          </w:tcPr>
          <w:p>
            <w:pPr>
              <w:widowControl/>
              <w:snapToGrid w:val="0"/>
              <w:spacing w:line="500" w:lineRule="exact"/>
              <w:jc w:val="center"/>
              <w:rPr>
                <w:b/>
                <w:kern w:val="0"/>
                <w:szCs w:val="21"/>
              </w:rPr>
            </w:pPr>
            <w:r>
              <w:rPr>
                <w:b/>
                <w:kern w:val="0"/>
                <w:szCs w:val="21"/>
              </w:rPr>
              <w:t>供货要求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65" w:type="dxa"/>
            <w:noWrap w:val="0"/>
            <w:vAlign w:val="center"/>
          </w:tcPr>
          <w:p>
            <w:pPr>
              <w:widowControl/>
              <w:snapToGrid w:val="0"/>
              <w:spacing w:line="500" w:lineRule="exact"/>
              <w:jc w:val="center"/>
              <w:rPr>
                <w:b/>
                <w:kern w:val="0"/>
                <w:szCs w:val="21"/>
              </w:rPr>
            </w:pPr>
            <w:r>
              <w:rPr>
                <w:b/>
                <w:kern w:val="0"/>
                <w:szCs w:val="21"/>
              </w:rPr>
              <w:t>具体要求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9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1</w:t>
            </w:r>
          </w:p>
        </w:tc>
        <w:tc>
          <w:tcPr>
            <w:tcW w:w="2003" w:type="dxa"/>
            <w:vMerge w:val="restart"/>
            <w:noWrap w:val="0"/>
            <w:vAlign w:val="center"/>
          </w:tcPr>
          <w:p>
            <w:pPr>
              <w:widowControl/>
              <w:snapToGrid w:val="0"/>
              <w:spacing w:line="500" w:lineRule="exact"/>
              <w:jc w:val="center"/>
              <w:rPr>
                <w:kern w:val="0"/>
                <w:szCs w:val="21"/>
              </w:rPr>
            </w:pPr>
            <w:r>
              <w:rPr>
                <w:kern w:val="0"/>
                <w:szCs w:val="21"/>
              </w:rPr>
              <w:t>供货范围</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2</w:t>
            </w:r>
          </w:p>
        </w:tc>
        <w:tc>
          <w:tcPr>
            <w:tcW w:w="2003" w:type="dxa"/>
            <w:vMerge w:val="restart"/>
            <w:noWrap w:val="0"/>
            <w:vAlign w:val="center"/>
          </w:tcPr>
          <w:p>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3</w:t>
            </w:r>
          </w:p>
        </w:tc>
        <w:tc>
          <w:tcPr>
            <w:tcW w:w="2003" w:type="dxa"/>
            <w:vMerge w:val="restart"/>
            <w:noWrap w:val="0"/>
            <w:vAlign w:val="center"/>
          </w:tcPr>
          <w:p>
            <w:pPr>
              <w:widowControl/>
              <w:snapToGrid w:val="0"/>
              <w:spacing w:line="500" w:lineRule="exact"/>
              <w:jc w:val="center"/>
              <w:rPr>
                <w:kern w:val="0"/>
                <w:szCs w:val="21"/>
              </w:rPr>
            </w:pPr>
            <w:r>
              <w:rPr>
                <w:kern w:val="0"/>
                <w:szCs w:val="21"/>
              </w:rPr>
              <w:t>检验考核要求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4</w:t>
            </w:r>
          </w:p>
        </w:tc>
        <w:tc>
          <w:tcPr>
            <w:tcW w:w="2003" w:type="dxa"/>
            <w:vMerge w:val="restart"/>
            <w:noWrap w:val="0"/>
            <w:vAlign w:val="center"/>
          </w:tcPr>
          <w:p>
            <w:pPr>
              <w:widowControl/>
              <w:snapToGrid w:val="0"/>
              <w:spacing w:line="500" w:lineRule="exact"/>
              <w:jc w:val="center"/>
              <w:rPr>
                <w:kern w:val="0"/>
                <w:szCs w:val="21"/>
              </w:rPr>
            </w:pPr>
            <w:r>
              <w:rPr>
                <w:kern w:val="0"/>
                <w:szCs w:val="21"/>
              </w:rPr>
              <w:t>技术服务要求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5</w:t>
            </w:r>
          </w:p>
        </w:tc>
        <w:tc>
          <w:tcPr>
            <w:tcW w:w="2003" w:type="dxa"/>
            <w:vMerge w:val="restart"/>
            <w:noWrap w:val="0"/>
            <w:vAlign w:val="center"/>
          </w:tcPr>
          <w:p>
            <w:pPr>
              <w:widowControl/>
              <w:snapToGrid w:val="0"/>
              <w:spacing w:line="500" w:lineRule="exact"/>
              <w:jc w:val="center"/>
              <w:rPr>
                <w:kern w:val="0"/>
                <w:szCs w:val="21"/>
              </w:rPr>
            </w:pPr>
            <w:r>
              <w:rPr>
                <w:kern w:val="0"/>
                <w:szCs w:val="21"/>
              </w:rPr>
              <w:t>参考品牌（或型号）</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w:t>
            </w:r>
          </w:p>
        </w:tc>
        <w:tc>
          <w:tcPr>
            <w:tcW w:w="2003" w:type="dxa"/>
            <w:vMerge w:val="restart"/>
            <w:noWrap w:val="0"/>
            <w:vAlign w:val="center"/>
          </w:tcPr>
          <w:p>
            <w:pPr>
              <w:widowControl/>
              <w:snapToGrid w:val="0"/>
              <w:spacing w:line="500" w:lineRule="exact"/>
              <w:jc w:val="center"/>
              <w:rPr>
                <w:kern w:val="0"/>
                <w:szCs w:val="21"/>
              </w:rPr>
            </w:pPr>
            <w:r>
              <w:rPr>
                <w:kern w:val="0"/>
                <w:szCs w:val="21"/>
              </w:rPr>
              <w:t>其他要求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pPr>
    </w:p>
    <w:p>
      <w:pPr>
        <w:spacing w:line="500" w:lineRule="exact"/>
        <w:jc w:val="left"/>
      </w:pPr>
      <w:r>
        <w:t>（1）投标人保证：除商务和技术偏差表列出的偏差外，投标人响应招标文件的全部要求。</w:t>
      </w:r>
    </w:p>
    <w:p>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center"/>
        <w:outlineLvl w:val="2"/>
      </w:pPr>
      <w:r>
        <w:rPr>
          <w:rFonts w:hint="eastAsia" w:eastAsia="黑体"/>
          <w:bCs/>
          <w:sz w:val="24"/>
          <w:lang w:val="en-US" w:eastAsia="zh-CN"/>
        </w:rPr>
        <w:t>六</w:t>
      </w:r>
      <w:r>
        <w:rPr>
          <w:rFonts w:eastAsia="黑体"/>
          <w:bCs/>
          <w:sz w:val="24"/>
        </w:rPr>
        <w:t>、资格审查资料</w:t>
      </w:r>
    </w:p>
    <w:p>
      <w:pPr>
        <w:pStyle w:val="4"/>
        <w:spacing w:before="0" w:after="0" w:line="500" w:lineRule="exact"/>
        <w:jc w:val="center"/>
        <w:rPr>
          <w:rFonts w:ascii="Times New Roman" w:hAnsi="Times New Roman"/>
          <w:szCs w:val="22"/>
        </w:rPr>
      </w:pPr>
      <w:r>
        <w:rPr>
          <w:rFonts w:ascii="Times New Roman" w:hAnsi="Times New Roman"/>
        </w:rPr>
        <w:t>（一）投标人基本情况表</w:t>
      </w:r>
      <w:bookmarkEnd w:id="411"/>
      <w:bookmarkEnd w:id="412"/>
      <w:bookmarkEnd w:id="413"/>
      <w:bookmarkEnd w:id="414"/>
      <w:bookmarkEnd w:id="415"/>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法定代表人</w:t>
            </w:r>
          </w:p>
          <w:p>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投标人须知要求</w:t>
            </w:r>
          </w:p>
          <w:p>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bl>
    <w:p>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rPr>
      </w:pPr>
      <w:r>
        <w:rPr>
          <w:rFonts w:ascii="Times New Roman" w:hAnsi="Times New Roman"/>
          <w:szCs w:val="22"/>
        </w:rPr>
        <w:br w:type="page"/>
      </w:r>
      <w:bookmarkStart w:id="416" w:name="_Toc535241133"/>
      <w:bookmarkStart w:id="417" w:name="_Toc535241230"/>
      <w:bookmarkStart w:id="418" w:name="_Toc535241087"/>
      <w:r>
        <w:rPr>
          <w:rFonts w:ascii="Times New Roman" w:hAnsi="Times New Roman"/>
        </w:rPr>
        <w:t>（二）近年财务状况</w:t>
      </w:r>
    </w:p>
    <w:p>
      <w:pPr>
        <w:spacing w:line="500" w:lineRule="exact"/>
        <w:jc w:val="center"/>
        <w:rPr>
          <w:i/>
          <w:iCs/>
          <w:szCs w:val="21"/>
        </w:rPr>
      </w:pPr>
      <w:r>
        <w:rPr>
          <w:i/>
          <w:iCs/>
          <w:color w:val="FF0000"/>
          <w:szCs w:val="21"/>
        </w:rPr>
        <w:t>（未要求提供财务状况的，无需此件）</w:t>
      </w:r>
    </w:p>
    <w:p>
      <w:pPr>
        <w:spacing w:line="500" w:lineRule="exact"/>
        <w:jc w:val="center"/>
        <w:rPr>
          <w:rFonts w:eastAsia="黑体"/>
          <w:kern w:val="0"/>
          <w:sz w:val="20"/>
          <w:szCs w:val="20"/>
        </w:rPr>
      </w:pPr>
      <w:r>
        <w:rPr>
          <w:rFonts w:eastAsia="黑体"/>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bl>
    <w:p>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pPr>
        <w:autoSpaceDE w:val="0"/>
        <w:autoSpaceDN w:val="0"/>
        <w:adjustRightInd w:val="0"/>
        <w:jc w:val="left"/>
        <w:rPr>
          <w:kern w:val="0"/>
          <w:szCs w:val="21"/>
        </w:rPr>
      </w:pPr>
      <w:r>
        <w:rPr>
          <w:kern w:val="0"/>
          <w:szCs w:val="21"/>
        </w:rPr>
        <w:t xml:space="preserve">    3.以联合体形式参与投标的，联合体各成员应分别填写。</w:t>
      </w: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16"/>
      <w:bookmarkEnd w:id="417"/>
      <w:bookmarkEnd w:id="418"/>
      <w:r>
        <w:rPr>
          <w:rFonts w:ascii="Times New Roman" w:hAnsi="Times New Roman"/>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szCs w:val="21"/>
              </w:rPr>
            </w:pPr>
            <w:r>
              <w:rPr>
                <w:szCs w:val="21"/>
              </w:rPr>
              <w:t>货物名称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szCs w:val="21"/>
              </w:rPr>
            </w:pPr>
            <w:r>
              <w:rPr>
                <w:szCs w:val="21"/>
              </w:rPr>
              <w:t>规格和型号</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szCs w:val="21"/>
              </w:rPr>
            </w:pPr>
            <w:r>
              <w:rPr>
                <w:szCs w:val="21"/>
              </w:rPr>
              <w:t>项目名称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szCs w:val="21"/>
              </w:rPr>
            </w:pPr>
            <w:r>
              <w:rPr>
                <w:szCs w:val="21"/>
              </w:rPr>
              <w:t>买方名称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szCs w:val="21"/>
              </w:rPr>
            </w:pPr>
            <w:r>
              <w:rPr>
                <w:szCs w:val="21"/>
              </w:rPr>
              <w:t>买方联系人及电话</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合同价格</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合同项目负责人（如有）</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项目概况及投标人履约情况</w:t>
            </w:r>
          </w:p>
        </w:tc>
        <w:tc>
          <w:tcPr>
            <w:tcW w:w="6253" w:type="dxa"/>
            <w:noWrap w:val="0"/>
            <w:vAlign w:val="center"/>
          </w:tcPr>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备注</w:t>
            </w:r>
          </w:p>
        </w:tc>
        <w:tc>
          <w:tcPr>
            <w:tcW w:w="6253" w:type="dxa"/>
            <w:noWrap w:val="0"/>
            <w:vAlign w:val="center"/>
          </w:tcPr>
          <w:p>
            <w:pPr>
              <w:topLinePunct/>
              <w:spacing w:line="500" w:lineRule="exact"/>
            </w:pPr>
          </w:p>
        </w:tc>
      </w:tr>
    </w:tbl>
    <w:p>
      <w:pPr>
        <w:spacing w:line="500" w:lineRule="exact"/>
      </w:pPr>
      <w:r>
        <w:t xml:space="preserve">注：1. </w:t>
      </w:r>
      <w:r>
        <w:rPr>
          <w:color w:val="000000"/>
        </w:rPr>
        <w:t>投标人应根据投标人须知第3.5.1项的要求在本表后附相关证明材料。</w:t>
      </w:r>
    </w:p>
    <w:p>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pPr>
        <w:adjustRightInd w:val="0"/>
        <w:snapToGrid w:val="0"/>
        <w:spacing w:line="500" w:lineRule="exact"/>
        <w:jc w:val="center"/>
        <w:outlineLvl w:val="2"/>
      </w:pPr>
      <w:bookmarkStart w:id="419" w:name="_Toc460660227"/>
      <w:bookmarkStart w:id="420" w:name="_Toc421917005"/>
      <w:bookmarkStart w:id="421" w:name="_Toc460227112"/>
      <w:bookmarkStart w:id="422" w:name="_Toc390411625"/>
      <w:r>
        <w:rPr>
          <w:b/>
          <w:bCs/>
          <w:szCs w:val="21"/>
        </w:rPr>
        <w:br w:type="page"/>
      </w:r>
      <w:bookmarkEnd w:id="419"/>
      <w:bookmarkEnd w:id="420"/>
      <w:bookmarkEnd w:id="421"/>
      <w:bookmarkEnd w:id="422"/>
      <w:bookmarkStart w:id="423" w:name="_Toc460660230"/>
      <w:bookmarkStart w:id="424" w:name="_Toc421917009"/>
      <w:bookmarkStart w:id="425" w:name="_Toc459832202"/>
      <w:r>
        <w:rPr>
          <w:rFonts w:eastAsia="黑体"/>
          <w:bCs/>
          <w:sz w:val="24"/>
        </w:rPr>
        <w:t>（四）</w:t>
      </w:r>
      <w:bookmarkEnd w:id="423"/>
      <w:r>
        <w:rPr>
          <w:rFonts w:eastAsia="黑体"/>
          <w:bCs/>
          <w:sz w:val="24"/>
        </w:rPr>
        <w:t>制造商授权书</w:t>
      </w:r>
      <w:r>
        <w:rPr>
          <w:rFonts w:eastAsia="黑体"/>
          <w:bCs/>
          <w:sz w:val="24"/>
          <w:vertAlign w:val="superscript"/>
        </w:rPr>
        <w:footnoteReference w:id="1"/>
      </w:r>
    </w:p>
    <w:bookmarkEnd w:id="424"/>
    <w:bookmarkEnd w:id="425"/>
    <w:p>
      <w:pPr>
        <w:spacing w:line="500" w:lineRule="exact"/>
        <w:jc w:val="center"/>
        <w:rPr>
          <w:i/>
          <w:iCs/>
          <w:szCs w:val="21"/>
        </w:rPr>
      </w:pPr>
      <w:r>
        <w:rPr>
          <w:i/>
          <w:iCs/>
          <w:color w:val="FF0000"/>
          <w:szCs w:val="21"/>
        </w:rPr>
        <w:t>（未要求提供制造商授权书的，无需此件）</w:t>
      </w:r>
    </w:p>
    <w:p>
      <w:pPr>
        <w:spacing w:line="500" w:lineRule="exact"/>
        <w:ind w:firstLine="420" w:firstLineChars="200"/>
        <w:rPr>
          <w:bCs/>
          <w:szCs w:val="21"/>
        </w:rPr>
      </w:pPr>
    </w:p>
    <w:p>
      <w:pPr>
        <w:spacing w:line="500" w:lineRule="exact"/>
        <w:ind w:firstLine="420" w:firstLineChars="200"/>
        <w:rPr>
          <w:bCs/>
          <w:szCs w:val="21"/>
        </w:rPr>
      </w:pPr>
      <w:r>
        <w:rPr>
          <w:bCs/>
          <w:szCs w:val="21"/>
        </w:rPr>
        <w:t>致：</w:t>
      </w:r>
      <w:r>
        <w:rPr>
          <w:color w:val="FF0000"/>
          <w:szCs w:val="21"/>
          <w:u w:val="single"/>
        </w:rPr>
        <w:t>某委托单位</w:t>
      </w:r>
    </w:p>
    <w:p>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rFonts w:hint="eastAsia"/>
          <w:bCs/>
          <w:szCs w:val="21"/>
          <w:u w:val="single"/>
        </w:rPr>
        <w:t>安徽云里安凹乡村旅游发展有限公司食品原材料</w:t>
      </w:r>
      <w:r>
        <w:rPr>
          <w:rFonts w:hint="eastAsia"/>
          <w:bCs/>
          <w:szCs w:val="21"/>
          <w:u w:val="single"/>
          <w:lang w:val="en-US" w:eastAsia="zh-CN"/>
        </w:rPr>
        <w:t>采购蔬菜类</w:t>
      </w:r>
      <w:r>
        <w:rPr>
          <w:bCs/>
          <w:szCs w:val="21"/>
        </w:rPr>
        <w:t>投标活动。我单位同意按照中标合同供货，并对产品质量承担责任。</w:t>
      </w:r>
    </w:p>
    <w:p>
      <w:pPr>
        <w:spacing w:line="500" w:lineRule="exact"/>
        <w:ind w:firstLine="420" w:firstLineChars="200"/>
        <w:rPr>
          <w:bCs/>
          <w:szCs w:val="21"/>
        </w:rPr>
      </w:pPr>
      <w:r>
        <w:rPr>
          <w:bCs/>
          <w:szCs w:val="21"/>
        </w:rPr>
        <w:t>授权期限：</w:t>
      </w:r>
      <w:r>
        <w:rPr>
          <w:bCs/>
          <w:szCs w:val="21"/>
          <w:u w:val="single"/>
        </w:rPr>
        <w:t xml:space="preserve">                  </w:t>
      </w:r>
      <w:r>
        <w:rPr>
          <w:bCs/>
          <w:szCs w:val="21"/>
        </w:rPr>
        <w:t>。</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pPr>
        <w:spacing w:line="500" w:lineRule="exact"/>
        <w:ind w:firstLine="420" w:firstLineChars="200"/>
        <w:rPr>
          <w:bCs/>
          <w:szCs w:val="21"/>
        </w:rPr>
      </w:pPr>
    </w:p>
    <w:p>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pPr>
        <w:pStyle w:val="4"/>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3"/>
          <w:rFonts w:ascii="Times New Roman" w:hAnsi="Times New Roman"/>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姓  名</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年 龄</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学 历</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职  称</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单位</w:t>
            </w:r>
          </w:p>
          <w:p>
            <w:pPr>
              <w:spacing w:line="500" w:lineRule="exact"/>
              <w:jc w:val="center"/>
              <w:rPr>
                <w:szCs w:val="21"/>
              </w:rPr>
            </w:pPr>
            <w:r>
              <w:rPr>
                <w:szCs w:val="21"/>
              </w:rPr>
              <w:t>职务</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拟在本标段</w:t>
            </w:r>
          </w:p>
          <w:p>
            <w:pPr>
              <w:spacing w:line="500" w:lineRule="exact"/>
              <w:jc w:val="center"/>
              <w:rPr>
                <w:szCs w:val="21"/>
              </w:rPr>
            </w:pPr>
            <w:r>
              <w:rPr>
                <w:szCs w:val="21"/>
              </w:rPr>
              <w:t>项目担任职务</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执业资格</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资格证书编号</w:t>
            </w:r>
          </w:p>
        </w:tc>
        <w:tc>
          <w:tcPr>
            <w:tcW w:w="5144" w:type="dxa"/>
            <w:gridSpan w:val="4"/>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毕业学校</w:t>
            </w:r>
          </w:p>
        </w:tc>
        <w:tc>
          <w:tcPr>
            <w:tcW w:w="7887" w:type="dxa"/>
            <w:gridSpan w:val="8"/>
            <w:noWrap w:val="0"/>
            <w:vAlign w:val="center"/>
          </w:tcPr>
          <w:p>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pPr>
            <w:r>
              <w:rPr>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szCs w:val="21"/>
              </w:rPr>
            </w:pPr>
            <w:r>
              <w:rPr>
                <w:szCs w:val="21"/>
              </w:rPr>
              <w:t>时间</w:t>
            </w:r>
          </w:p>
        </w:tc>
        <w:tc>
          <w:tcPr>
            <w:tcW w:w="2514" w:type="dxa"/>
            <w:gridSpan w:val="2"/>
            <w:noWrap w:val="0"/>
            <w:vAlign w:val="center"/>
          </w:tcPr>
          <w:p>
            <w:pPr>
              <w:spacing w:line="500" w:lineRule="exact"/>
              <w:jc w:val="center"/>
              <w:rPr>
                <w:szCs w:val="21"/>
              </w:rPr>
            </w:pPr>
            <w:r>
              <w:rPr>
                <w:szCs w:val="21"/>
              </w:rPr>
              <w:t>参加过的项目名称</w:t>
            </w:r>
          </w:p>
        </w:tc>
        <w:tc>
          <w:tcPr>
            <w:tcW w:w="1683" w:type="dxa"/>
            <w:gridSpan w:val="2"/>
            <w:noWrap w:val="0"/>
            <w:vAlign w:val="center"/>
          </w:tcPr>
          <w:p>
            <w:pPr>
              <w:spacing w:line="500" w:lineRule="exact"/>
              <w:jc w:val="center"/>
              <w:rPr>
                <w:szCs w:val="21"/>
              </w:rPr>
            </w:pPr>
            <w:r>
              <w:rPr>
                <w:szCs w:val="21"/>
              </w:rPr>
              <w:t>签约合同价金额（万元）</w:t>
            </w:r>
          </w:p>
        </w:tc>
        <w:tc>
          <w:tcPr>
            <w:tcW w:w="1268" w:type="dxa"/>
            <w:noWrap w:val="0"/>
            <w:vAlign w:val="center"/>
          </w:tcPr>
          <w:p>
            <w:pPr>
              <w:spacing w:line="500" w:lineRule="exact"/>
              <w:jc w:val="center"/>
              <w:rPr>
                <w:szCs w:val="21"/>
              </w:rPr>
            </w:pPr>
            <w:r>
              <w:rPr>
                <w:szCs w:val="21"/>
              </w:rPr>
              <w:t>担任职务</w:t>
            </w:r>
          </w:p>
        </w:tc>
        <w:tc>
          <w:tcPr>
            <w:tcW w:w="2402" w:type="dxa"/>
            <w:gridSpan w:val="2"/>
            <w:noWrap w:val="0"/>
            <w:vAlign w:val="center"/>
          </w:tcPr>
          <w:p>
            <w:pPr>
              <w:spacing w:line="500" w:lineRule="exact"/>
              <w:jc w:val="center"/>
              <w:rPr>
                <w:szCs w:val="21"/>
              </w:rPr>
            </w:pPr>
            <w:r>
              <w:rPr>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szCs w:val="21"/>
              </w:rPr>
            </w:pPr>
          </w:p>
        </w:tc>
        <w:tc>
          <w:tcPr>
            <w:tcW w:w="2514" w:type="dxa"/>
            <w:gridSpan w:val="2"/>
            <w:noWrap w:val="0"/>
            <w:vAlign w:val="top"/>
          </w:tcPr>
          <w:p>
            <w:pPr>
              <w:spacing w:line="500" w:lineRule="exact"/>
              <w:rPr>
                <w:szCs w:val="21"/>
              </w:rPr>
            </w:pPr>
          </w:p>
        </w:tc>
        <w:tc>
          <w:tcPr>
            <w:tcW w:w="1683" w:type="dxa"/>
            <w:gridSpan w:val="2"/>
            <w:noWrap w:val="0"/>
            <w:vAlign w:val="top"/>
          </w:tcPr>
          <w:p>
            <w:pPr>
              <w:spacing w:line="500" w:lineRule="exact"/>
              <w:rPr>
                <w:szCs w:val="21"/>
              </w:rPr>
            </w:pPr>
          </w:p>
        </w:tc>
        <w:tc>
          <w:tcPr>
            <w:tcW w:w="1268" w:type="dxa"/>
            <w:noWrap w:val="0"/>
            <w:vAlign w:val="top"/>
          </w:tcPr>
          <w:p>
            <w:pPr>
              <w:spacing w:line="500" w:lineRule="exact"/>
              <w:rPr>
                <w:szCs w:val="21"/>
              </w:rPr>
            </w:pPr>
          </w:p>
        </w:tc>
        <w:tc>
          <w:tcPr>
            <w:tcW w:w="2402" w:type="dxa"/>
            <w:gridSpan w:val="2"/>
            <w:noWrap w:val="0"/>
            <w:vAlign w:val="top"/>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pStyle w:val="35"/>
              <w:spacing w:before="0" w:after="0" w:line="500" w:lineRule="exact"/>
              <w:rPr>
                <w:rFonts w:ascii="Times New Roman" w:hAnsi="Times New Roman" w:cs="Times New Roman"/>
              </w:rPr>
            </w:pPr>
          </w:p>
        </w:tc>
        <w:tc>
          <w:tcPr>
            <w:tcW w:w="1683" w:type="dxa"/>
            <w:gridSpan w:val="2"/>
            <w:noWrap w:val="0"/>
            <w:vAlign w:val="top"/>
          </w:tcPr>
          <w:p>
            <w:pPr>
              <w:pStyle w:val="35"/>
              <w:spacing w:before="0" w:after="0" w:line="500" w:lineRule="exact"/>
              <w:rPr>
                <w:rFonts w:ascii="Times New Roman" w:hAnsi="Times New Roman" w:cs="Times New Roman"/>
              </w:rPr>
            </w:pPr>
          </w:p>
        </w:tc>
        <w:tc>
          <w:tcPr>
            <w:tcW w:w="1268" w:type="dxa"/>
            <w:noWrap w:val="0"/>
            <w:vAlign w:val="top"/>
          </w:tcPr>
          <w:p>
            <w:pPr>
              <w:pStyle w:val="35"/>
              <w:spacing w:before="0" w:after="0" w:line="500" w:lineRule="exact"/>
              <w:rPr>
                <w:rFonts w:ascii="Times New Roman" w:hAnsi="Times New Roman" w:cs="Times New Roman"/>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spacing w:line="500" w:lineRule="exact"/>
              <w:rPr>
                <w:rFonts w:eastAsia="黑体"/>
                <w:szCs w:val="21"/>
              </w:rPr>
            </w:pPr>
          </w:p>
        </w:tc>
        <w:tc>
          <w:tcPr>
            <w:tcW w:w="1683" w:type="dxa"/>
            <w:gridSpan w:val="2"/>
            <w:noWrap w:val="0"/>
            <w:vAlign w:val="top"/>
          </w:tcPr>
          <w:p>
            <w:pPr>
              <w:spacing w:line="500" w:lineRule="exact"/>
              <w:rPr>
                <w:rFonts w:eastAsia="黑体"/>
                <w:szCs w:val="21"/>
              </w:rPr>
            </w:pPr>
          </w:p>
        </w:tc>
        <w:tc>
          <w:tcPr>
            <w:tcW w:w="1268" w:type="dxa"/>
            <w:noWrap w:val="0"/>
            <w:vAlign w:val="top"/>
          </w:tcPr>
          <w:p>
            <w:pPr>
              <w:spacing w:line="500" w:lineRule="exact"/>
              <w:rPr>
                <w:rFonts w:eastAsia="黑体"/>
                <w:szCs w:val="21"/>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tcBorders>
              <w:right w:val="single" w:color="auto" w:sz="8" w:space="0"/>
            </w:tcBorders>
            <w:noWrap w:val="0"/>
            <w:vAlign w:val="center"/>
          </w:tcPr>
          <w:p>
            <w:pPr>
              <w:spacing w:line="500" w:lineRule="exact"/>
              <w:rPr>
                <w:rFonts w:eastAsia="黑体"/>
                <w:szCs w:val="21"/>
              </w:rPr>
            </w:pPr>
          </w:p>
        </w:tc>
        <w:tc>
          <w:tcPr>
            <w:tcW w:w="1268" w:type="dxa"/>
            <w:tcBorders>
              <w:left w:val="single" w:color="auto" w:sz="8" w:space="0"/>
            </w:tcBorders>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szCs w:val="21"/>
              </w:rPr>
            </w:pPr>
            <w:r>
              <w:rPr>
                <w:szCs w:val="21"/>
              </w:rPr>
              <w:t>获奖情况</w:t>
            </w:r>
          </w:p>
        </w:tc>
        <w:tc>
          <w:tcPr>
            <w:tcW w:w="7867" w:type="dxa"/>
            <w:gridSpan w:val="7"/>
            <w:noWrap w:val="0"/>
            <w:vAlign w:val="center"/>
          </w:tcPr>
          <w:p>
            <w:pPr>
              <w:spacing w:line="500" w:lineRule="exact"/>
              <w:rPr>
                <w:rFonts w:eastAsia="黑体"/>
                <w:szCs w:val="21"/>
              </w:rPr>
            </w:pPr>
          </w:p>
        </w:tc>
      </w:tr>
    </w:tbl>
    <w:p>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26" w:name="_Toc460660260"/>
      <w:bookmarkStart w:id="427" w:name="_Toc535241148"/>
      <w:bookmarkStart w:id="428" w:name="_Toc421917020"/>
      <w:bookmarkStart w:id="429" w:name="_Toc460227145"/>
      <w:bookmarkStart w:id="430" w:name="_Toc390411639"/>
      <w:bookmarkStart w:id="431" w:name="_Toc460660233"/>
      <w:bookmarkStart w:id="432" w:name="_Toc460227118"/>
      <w:bookmarkStart w:id="433" w:name="_Toc390411629"/>
      <w:bookmarkStart w:id="434" w:name="_Toc421917010"/>
      <w:r>
        <w:rPr>
          <w:rFonts w:hint="eastAsia" w:ascii="Times New Roman" w:hAnsi="Times New Roman"/>
          <w:szCs w:val="22"/>
          <w:lang w:val="en-US" w:eastAsia="zh-CN"/>
        </w:rPr>
        <w:t>七</w:t>
      </w:r>
      <w:r>
        <w:rPr>
          <w:rFonts w:ascii="Times New Roman" w:hAnsi="Times New Roman"/>
          <w:sz w:val="28"/>
          <w:szCs w:val="28"/>
        </w:rPr>
        <w:t>、</w:t>
      </w:r>
      <w:bookmarkEnd w:id="426"/>
      <w:bookmarkEnd w:id="427"/>
      <w:bookmarkEnd w:id="428"/>
      <w:bookmarkEnd w:id="429"/>
      <w:bookmarkEnd w:id="430"/>
      <w:r>
        <w:rPr>
          <w:rFonts w:ascii="Times New Roman" w:hAnsi="Times New Roman"/>
          <w:sz w:val="28"/>
          <w:szCs w:val="28"/>
        </w:rPr>
        <w:t>投标货物技术性能指标的详细描述</w:t>
      </w:r>
    </w:p>
    <w:p>
      <w:pPr>
        <w:spacing w:line="500" w:lineRule="exact"/>
        <w:jc w:val="center"/>
        <w:rPr>
          <w:color w:val="FF0000"/>
        </w:rPr>
      </w:pPr>
      <w:r>
        <w:rPr>
          <w:color w:val="FF0000"/>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sz w:val="24"/>
              </w:rPr>
            </w:pPr>
            <w:r>
              <w:rPr>
                <w:sz w:val="24"/>
              </w:rPr>
              <w:t>货物名称</w:t>
            </w:r>
          </w:p>
        </w:tc>
        <w:tc>
          <w:tcPr>
            <w:tcW w:w="967" w:type="dxa"/>
            <w:noWrap w:val="0"/>
            <w:vAlign w:val="center"/>
          </w:tcPr>
          <w:p>
            <w:pPr>
              <w:spacing w:line="500" w:lineRule="exact"/>
              <w:rPr>
                <w:sz w:val="24"/>
              </w:rPr>
            </w:pPr>
          </w:p>
        </w:tc>
        <w:tc>
          <w:tcPr>
            <w:tcW w:w="1575" w:type="dxa"/>
            <w:noWrap w:val="0"/>
            <w:vAlign w:val="center"/>
          </w:tcPr>
          <w:p>
            <w:pPr>
              <w:spacing w:line="500" w:lineRule="exact"/>
              <w:rPr>
                <w:sz w:val="24"/>
              </w:rPr>
            </w:pPr>
            <w:r>
              <w:rPr>
                <w:sz w:val="24"/>
              </w:rPr>
              <w:t>品牌及生产厂家</w:t>
            </w:r>
          </w:p>
        </w:tc>
        <w:tc>
          <w:tcPr>
            <w:tcW w:w="1003" w:type="dxa"/>
            <w:noWrap w:val="0"/>
            <w:vAlign w:val="center"/>
          </w:tcPr>
          <w:p>
            <w:pPr>
              <w:spacing w:line="500" w:lineRule="exact"/>
              <w:rPr>
                <w:sz w:val="24"/>
              </w:rPr>
            </w:pPr>
          </w:p>
        </w:tc>
        <w:tc>
          <w:tcPr>
            <w:tcW w:w="2252" w:type="dxa"/>
            <w:noWrap w:val="0"/>
            <w:vAlign w:val="center"/>
          </w:tcPr>
          <w:p>
            <w:pPr>
              <w:spacing w:line="500" w:lineRule="exact"/>
              <w:rPr>
                <w:sz w:val="24"/>
              </w:rPr>
            </w:pPr>
            <w:r>
              <w:rPr>
                <w:sz w:val="24"/>
              </w:rPr>
              <w:t>规格及型号</w:t>
            </w:r>
          </w:p>
        </w:tc>
        <w:tc>
          <w:tcPr>
            <w:tcW w:w="867" w:type="dxa"/>
            <w:noWrap w:val="0"/>
            <w:vAlign w:val="center"/>
          </w:tcPr>
          <w:p>
            <w:pPr>
              <w:spacing w:line="500" w:lineRule="exact"/>
              <w:rPr>
                <w:sz w:val="24"/>
              </w:rPr>
            </w:pPr>
          </w:p>
        </w:tc>
        <w:tc>
          <w:tcPr>
            <w:tcW w:w="918" w:type="dxa"/>
            <w:noWrap w:val="0"/>
            <w:vAlign w:val="center"/>
          </w:tcPr>
          <w:p>
            <w:pPr>
              <w:spacing w:line="500" w:lineRule="exact"/>
              <w:rPr>
                <w:sz w:val="24"/>
              </w:rPr>
            </w:pPr>
            <w:r>
              <w:rPr>
                <w:sz w:val="24"/>
              </w:rPr>
              <w:t>数量</w:t>
            </w:r>
          </w:p>
        </w:tc>
        <w:tc>
          <w:tcPr>
            <w:tcW w:w="499" w:type="dxa"/>
            <w:noWrap w:val="0"/>
            <w:vAlign w:val="top"/>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1"/>
              <w:spacing w:line="500" w:lineRule="exact"/>
              <w:rPr>
                <w:rFonts w:ascii="Times New Roman" w:hAnsi="Times New Roman"/>
              </w:rPr>
            </w:pPr>
            <w:r>
              <w:rPr>
                <w:rFonts w:ascii="Times New Roman" w:hAnsi="Times New Roman"/>
              </w:rPr>
              <w:t>所投产品详细性能说明</w:t>
            </w:r>
          </w:p>
        </w:tc>
      </w:tr>
    </w:tbl>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keepNext/>
        <w:keepLines/>
        <w:spacing w:line="500" w:lineRule="exact"/>
        <w:jc w:val="center"/>
        <w:rPr>
          <w:sz w:val="28"/>
          <w:szCs w:val="28"/>
        </w:rPr>
      </w:pPr>
      <w:bookmarkStart w:id="435" w:name="_Toc535241090"/>
      <w:bookmarkStart w:id="436" w:name="_Toc535241233"/>
      <w:bookmarkStart w:id="437" w:name="_Toc460660268"/>
      <w:bookmarkStart w:id="438" w:name="_Toc421917022"/>
      <w:bookmarkStart w:id="439" w:name="_Toc460227153"/>
      <w:bookmarkStart w:id="440" w:name="_Toc390411641"/>
      <w:bookmarkStart w:id="441" w:name="_Toc535241156"/>
    </w:p>
    <w:p>
      <w:pPr>
        <w:pStyle w:val="4"/>
        <w:pageBreakBefore/>
        <w:spacing w:before="0" w:after="0" w:line="500" w:lineRule="exact"/>
        <w:jc w:val="center"/>
        <w:rPr>
          <w:rFonts w:ascii="Times New Roman" w:hAnsi="Times New Roman"/>
          <w:sz w:val="28"/>
          <w:szCs w:val="28"/>
        </w:rPr>
      </w:pPr>
      <w:r>
        <w:rPr>
          <w:rFonts w:hint="eastAsia" w:ascii="Times New Roman" w:hAnsi="Times New Roman"/>
          <w:sz w:val="28"/>
          <w:szCs w:val="28"/>
          <w:lang w:val="en-US" w:eastAsia="zh-CN"/>
        </w:rPr>
        <w:t>八</w:t>
      </w:r>
      <w:r>
        <w:rPr>
          <w:rFonts w:ascii="Times New Roman" w:hAnsi="Times New Roman"/>
          <w:sz w:val="28"/>
          <w:szCs w:val="28"/>
        </w:rPr>
        <w:t>、</w:t>
      </w:r>
      <w:bookmarkEnd w:id="435"/>
      <w:bookmarkEnd w:id="436"/>
      <w:bookmarkEnd w:id="437"/>
      <w:bookmarkEnd w:id="438"/>
      <w:bookmarkEnd w:id="439"/>
      <w:bookmarkEnd w:id="440"/>
      <w:bookmarkEnd w:id="441"/>
      <w:r>
        <w:rPr>
          <w:rFonts w:ascii="Times New Roman" w:hAnsi="Times New Roman"/>
          <w:sz w:val="28"/>
          <w:szCs w:val="28"/>
        </w:rPr>
        <w:t>技术支持资料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42" w:name="_Toc535241135"/>
      <w:bookmarkStart w:id="443" w:name="_Toc535241232"/>
      <w:bookmarkStart w:id="444" w:name="_Toc535241089"/>
      <w:r>
        <w:rPr>
          <w:rFonts w:hint="eastAsia" w:ascii="Times New Roman" w:hAnsi="Times New Roman"/>
          <w:szCs w:val="22"/>
          <w:lang w:val="en-US" w:eastAsia="zh-CN"/>
        </w:rPr>
        <w:t>九</w:t>
      </w:r>
      <w:r>
        <w:rPr>
          <w:rFonts w:ascii="Times New Roman" w:hAnsi="Times New Roman"/>
          <w:sz w:val="28"/>
          <w:szCs w:val="28"/>
        </w:rPr>
        <w:t>、</w:t>
      </w:r>
      <w:bookmarkEnd w:id="442"/>
      <w:bookmarkEnd w:id="443"/>
      <w:bookmarkEnd w:id="444"/>
      <w:r>
        <w:rPr>
          <w:rFonts w:ascii="Times New Roman" w:hAnsi="Times New Roman"/>
          <w:sz w:val="28"/>
          <w:szCs w:val="28"/>
        </w:rPr>
        <w:t>技术服务和质保期服务计划</w:t>
      </w:r>
    </w:p>
    <w:p>
      <w:pPr>
        <w:pStyle w:val="4"/>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十、安装方案</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w:t>
      </w:r>
      <w:r>
        <w:rPr>
          <w:rFonts w:hint="eastAsia" w:ascii="Times New Roman" w:hAnsi="Times New Roman"/>
          <w:sz w:val="28"/>
          <w:szCs w:val="28"/>
          <w:lang w:val="en-US" w:eastAsia="zh-CN"/>
        </w:rPr>
        <w:t>一</w:t>
      </w:r>
      <w:r>
        <w:rPr>
          <w:rFonts w:ascii="Times New Roman" w:hAnsi="Times New Roman"/>
          <w:sz w:val="28"/>
          <w:szCs w:val="28"/>
        </w:rPr>
        <w:t>、其他资料</w:t>
      </w:r>
      <w:bookmarkEnd w:id="431"/>
      <w:bookmarkEnd w:id="432"/>
      <w:bookmarkEnd w:id="433"/>
      <w:bookmarkEnd w:id="434"/>
    </w:p>
    <w:p>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rPr>
          <w:szCs w:val="22"/>
        </w:rPr>
      </w:pPr>
    </w:p>
    <w:p>
      <w:pPr>
        <w:spacing w:line="500" w:lineRule="exact"/>
        <w:rPr>
          <w:szCs w:val="22"/>
        </w:rPr>
      </w:pPr>
    </w:p>
    <w:p>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szCs w:val="22"/>
        </w:rPr>
      </w:pPr>
    </w:p>
    <w:p>
      <w:pPr>
        <w:tabs>
          <w:tab w:val="left" w:pos="5760"/>
        </w:tabs>
        <w:autoSpaceDE w:val="0"/>
        <w:autoSpaceDN w:val="0"/>
        <w:adjustRightInd w:val="0"/>
        <w:spacing w:line="500" w:lineRule="exact"/>
        <w:ind w:right="11"/>
        <w:rPr>
          <w:szCs w:val="22"/>
        </w:rPr>
      </w:pPr>
    </w:p>
    <w:p>
      <w:pPr>
        <w:tabs>
          <w:tab w:val="left" w:pos="2580"/>
          <w:tab w:val="left" w:pos="5940"/>
        </w:tabs>
        <w:autoSpaceDE w:val="0"/>
        <w:autoSpaceDN w:val="0"/>
        <w:adjustRightInd w:val="0"/>
        <w:snapToGrid w:val="0"/>
        <w:spacing w:line="500" w:lineRule="exact"/>
        <w:jc w:val="left"/>
        <w:rPr>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pStyle w:val="2"/>
        <w:spacing w:before="0" w:after="0" w:line="500" w:lineRule="exact"/>
        <w:jc w:val="center"/>
        <w:rPr>
          <w:rFonts w:hint="eastAsia" w:ascii="Times New Roman" w:hAnsi="Times New Roman" w:eastAsia="黑体"/>
          <w:b w:val="0"/>
          <w:sz w:val="44"/>
          <w:szCs w:val="44"/>
          <w:lang w:eastAsia="zh-CN"/>
        </w:rPr>
      </w:pPr>
      <w:bookmarkStart w:id="445" w:name="_Toc24598"/>
      <w:bookmarkStart w:id="446" w:name="_Toc25064"/>
      <w:bookmarkStart w:id="447" w:name="_Toc2250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（报价文件）</w:t>
      </w:r>
      <w:bookmarkEnd w:id="445"/>
      <w:bookmarkEnd w:id="446"/>
      <w:bookmarkEnd w:id="447"/>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pStyle w:val="53"/>
        <w:ind w:firstLine="560"/>
        <w:rPr>
          <w:rFonts w:ascii="Times New Roman" w:hAnsi="Times New Roman"/>
        </w:rPr>
      </w:pPr>
    </w:p>
    <w:p>
      <w:pPr>
        <w:pStyle w:val="53"/>
        <w:ind w:firstLine="560"/>
        <w:rPr>
          <w:rFonts w:ascii="Times New Roman" w:hAnsi="Times New Roman"/>
        </w:rPr>
      </w:pPr>
    </w:p>
    <w:p>
      <w:pPr>
        <w:pStyle w:val="53"/>
        <w:ind w:firstLine="560"/>
        <w:rPr>
          <w:rFonts w:ascii="Times New Roman" w:hAnsi="Times New Roman"/>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autoSpaceDE w:val="0"/>
        <w:autoSpaceDN w:val="0"/>
        <w:adjustRightInd w:val="0"/>
        <w:snapToGrid w:val="0"/>
        <w:spacing w:line="500" w:lineRule="exact"/>
        <w:jc w:val="left"/>
        <w:rPr>
          <w:kern w:val="0"/>
          <w:sz w:val="24"/>
          <w:szCs w:val="22"/>
        </w:rPr>
      </w:pPr>
      <w:r>
        <w:rPr>
          <w:bCs/>
          <w:kern w:val="0"/>
          <w:sz w:val="24"/>
          <w:szCs w:val="22"/>
        </w:rPr>
        <w:br w:type="page"/>
      </w:r>
    </w:p>
    <w:p>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05" w:firstLineChars="50"/>
        <w:jc w:val="left"/>
        <w:rPr>
          <w:szCs w:val="21"/>
        </w:rPr>
      </w:pPr>
      <w:r>
        <w:rPr>
          <w:szCs w:val="21"/>
        </w:rPr>
        <w:t>一、投标函</w:t>
      </w:r>
    </w:p>
    <w:p>
      <w:pPr>
        <w:autoSpaceDE w:val="0"/>
        <w:autoSpaceDN w:val="0"/>
        <w:adjustRightInd w:val="0"/>
        <w:spacing w:line="500" w:lineRule="exact"/>
        <w:ind w:right="-20" w:firstLine="105" w:firstLineChars="50"/>
        <w:jc w:val="left"/>
        <w:rPr>
          <w:szCs w:val="21"/>
        </w:rPr>
      </w:pPr>
      <w:r>
        <w:rPr>
          <w:szCs w:val="21"/>
        </w:rPr>
        <w:t>二、分项报价表</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60" w:firstLineChars="50"/>
        <w:jc w:val="left"/>
        <w:rPr>
          <w:sz w:val="32"/>
          <w:szCs w:val="22"/>
        </w:rPr>
      </w:pPr>
    </w:p>
    <w:p>
      <w:pPr>
        <w:autoSpaceDE w:val="0"/>
        <w:autoSpaceDN w:val="0"/>
        <w:adjustRightInd w:val="0"/>
        <w:spacing w:line="500" w:lineRule="exact"/>
        <w:ind w:right="-20" w:firstLine="160" w:firstLineChars="50"/>
        <w:jc w:val="left"/>
        <w:rPr>
          <w:sz w:val="32"/>
          <w:szCs w:val="22"/>
        </w:rPr>
        <w:sectPr>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rPr>
      </w:pPr>
      <w:bookmarkStart w:id="448" w:name="_Toc421917012"/>
      <w:bookmarkStart w:id="449" w:name="_Toc460660235"/>
      <w:bookmarkStart w:id="450" w:name="_Toc460227120"/>
      <w:bookmarkStart w:id="451" w:name="_Toc390411631"/>
      <w:r>
        <w:rPr>
          <w:rFonts w:ascii="Times New Roman" w:hAnsi="Times New Roman"/>
        </w:rPr>
        <w:t>一、投标函</w:t>
      </w:r>
      <w:bookmarkEnd w:id="448"/>
      <w:bookmarkEnd w:id="449"/>
      <w:bookmarkEnd w:id="450"/>
      <w:bookmarkEnd w:id="451"/>
    </w:p>
    <w:p>
      <w:pPr>
        <w:adjustRightInd w:val="0"/>
        <w:snapToGrid w:val="0"/>
        <w:spacing w:line="500" w:lineRule="exact"/>
        <w:rPr>
          <w:szCs w:val="22"/>
          <w:u w:val="single"/>
        </w:rPr>
      </w:pPr>
      <w:r>
        <w:rPr>
          <w:szCs w:val="22"/>
        </w:rPr>
        <w:t>致：</w:t>
      </w:r>
      <w:r>
        <w:rPr>
          <w:color w:val="FF0000"/>
          <w:szCs w:val="21"/>
          <w:u w:val="single"/>
        </w:rPr>
        <w:t>某委托单位</w:t>
      </w:r>
    </w:p>
    <w:p>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rFonts w:hint="eastAsia"/>
          <w:szCs w:val="22"/>
          <w:u w:val="single"/>
        </w:rPr>
        <w:t>安徽云里安凹乡村旅游发展有限公司食品原材料</w:t>
      </w:r>
      <w:r>
        <w:rPr>
          <w:rFonts w:hint="eastAsia"/>
          <w:szCs w:val="22"/>
          <w:u w:val="single"/>
          <w:lang w:val="en-US" w:eastAsia="zh-CN"/>
        </w:rPr>
        <w:t>采购蔬菜类</w:t>
      </w:r>
      <w:r>
        <w:rPr>
          <w:rFonts w:hint="eastAsia"/>
          <w:color w:val="auto"/>
          <w:szCs w:val="22"/>
          <w:u w:val="none"/>
          <w:lang w:val="en-US" w:eastAsia="zh-CN"/>
        </w:rPr>
        <w:t>招标文件</w:t>
      </w:r>
      <w:r>
        <w:rPr>
          <w:szCs w:val="22"/>
        </w:rPr>
        <w:t>，在考察项目现场后，</w:t>
      </w:r>
    </w:p>
    <w:p>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pPr>
        <w:adjustRightInd w:val="0"/>
        <w:snapToGrid w:val="0"/>
        <w:spacing w:line="500" w:lineRule="exact"/>
        <w:ind w:firstLine="367" w:firstLineChars="175"/>
        <w:rPr>
          <w:bCs/>
          <w:szCs w:val="21"/>
        </w:rPr>
      </w:pPr>
    </w:p>
    <w:p>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pPr>
        <w:adjustRightInd w:val="0"/>
        <w:snapToGrid w:val="0"/>
        <w:spacing w:line="500" w:lineRule="exact"/>
        <w:jc w:val="center"/>
        <w:rPr>
          <w:sz w:val="32"/>
          <w:szCs w:val="32"/>
        </w:rPr>
      </w:pPr>
      <w:r>
        <w:rPr>
          <w:sz w:val="24"/>
          <w:szCs w:val="22"/>
        </w:rPr>
        <w:br w:type="page"/>
      </w:r>
      <w:bookmarkStart w:id="452" w:name="_Toc421917014"/>
      <w:bookmarkStart w:id="453" w:name="_Toc460660237"/>
      <w:bookmarkStart w:id="454" w:name="_Toc460227122"/>
      <w:r>
        <w:rPr>
          <w:rFonts w:eastAsia="黑体"/>
          <w:bCs/>
          <w:sz w:val="24"/>
        </w:rPr>
        <w:t>二、</w:t>
      </w:r>
      <w:bookmarkEnd w:id="452"/>
      <w:bookmarkEnd w:id="453"/>
      <w:bookmarkEnd w:id="454"/>
      <w:r>
        <w:rPr>
          <w:rFonts w:eastAsia="黑体"/>
          <w:bCs/>
          <w:sz w:val="24"/>
        </w:rPr>
        <w:t>分项报价表</w:t>
      </w:r>
      <w:r>
        <w:rPr>
          <w:rFonts w:eastAsia="黑体"/>
          <w:bCs/>
          <w:sz w:val="24"/>
          <w:vertAlign w:val="superscript"/>
        </w:rPr>
        <w:footnoteReference w:id="3"/>
      </w:r>
    </w:p>
    <w:p>
      <w:pPr>
        <w:spacing w:line="500" w:lineRule="exact"/>
        <w:ind w:firstLine="420" w:firstLineChars="200"/>
        <w:rPr>
          <w:szCs w:val="21"/>
        </w:rPr>
      </w:pPr>
      <w:r>
        <w:rPr>
          <w:szCs w:val="21"/>
        </w:rPr>
        <w:t>1. 分项报价表说明</w:t>
      </w:r>
    </w:p>
    <w:p>
      <w:pPr>
        <w:spacing w:line="500" w:lineRule="exact"/>
        <w:ind w:firstLine="420" w:firstLineChars="200"/>
        <w:rPr>
          <w:szCs w:val="21"/>
        </w:rPr>
      </w:pPr>
      <w:r>
        <w:rPr>
          <w:szCs w:val="21"/>
        </w:rPr>
        <w:t>2. 分项报价汇总表</w:t>
      </w:r>
    </w:p>
    <w:p>
      <w:pPr>
        <w:spacing w:line="500" w:lineRule="exact"/>
        <w:ind w:firstLine="420" w:firstLineChars="200"/>
        <w:rPr>
          <w:szCs w:val="21"/>
        </w:rPr>
      </w:pPr>
      <w:r>
        <w:rPr>
          <w:szCs w:val="21"/>
        </w:rPr>
        <w:t>3. 分项报价表</w:t>
      </w:r>
    </w:p>
    <w:p>
      <w:pPr>
        <w:spacing w:line="500" w:lineRule="exact"/>
        <w:jc w:val="center"/>
        <w:rPr>
          <w:rFonts w:eastAsia="黑体"/>
          <w:bCs/>
          <w:sz w:val="28"/>
          <w:szCs w:val="28"/>
        </w:rPr>
      </w:pPr>
      <w:r>
        <w:rPr>
          <w:rFonts w:eastAsia="黑体"/>
          <w:bCs/>
          <w:sz w:val="28"/>
          <w:szCs w:val="28"/>
        </w:rPr>
        <w:t>表1  分项报价汇总表</w:t>
      </w:r>
    </w:p>
    <w:p>
      <w:pPr>
        <w:spacing w:line="500" w:lineRule="exact"/>
        <w:rPr>
          <w:color w:val="000000"/>
          <w:szCs w:val="21"/>
        </w:rPr>
      </w:pPr>
      <w:r>
        <w:rPr>
          <w:color w:val="000000"/>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000000"/>
                <w:szCs w:val="21"/>
              </w:rPr>
            </w:pPr>
            <w:r>
              <w:rPr>
                <w:color w:val="000000"/>
                <w:sz w:val="18"/>
                <w:szCs w:val="18"/>
              </w:rPr>
              <w:t>注4：投标报价均为含税价。</w:t>
            </w:r>
          </w:p>
        </w:tc>
      </w:tr>
    </w:tbl>
    <w:p>
      <w:pPr>
        <w:spacing w:line="500" w:lineRule="exact"/>
        <w:ind w:firstLine="420" w:firstLineChars="200"/>
        <w:rPr>
          <w:szCs w:val="21"/>
        </w:rPr>
      </w:pPr>
    </w:p>
    <w:p>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szCs w:val="21"/>
              </w:rPr>
            </w:pPr>
            <w:r>
              <w:rPr>
                <w:b/>
                <w:szCs w:val="21"/>
              </w:rPr>
              <w:t>货物</w:t>
            </w:r>
          </w:p>
          <w:p>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spacing w:line="500" w:lineRule="exact"/>
        <w:ind w:firstLine="420" w:firstLineChars="200"/>
        <w:rPr>
          <w:szCs w:val="21"/>
        </w:rPr>
      </w:pPr>
    </w:p>
    <w:p>
      <w:pPr>
        <w:spacing w:line="500" w:lineRule="exact"/>
        <w:ind w:firstLine="420" w:firstLineChars="200"/>
        <w:rPr>
          <w:szCs w:val="21"/>
        </w:rPr>
      </w:pPr>
    </w:p>
    <w:p>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r>
    </w:tbl>
    <w:p>
      <w:pPr>
        <w:spacing w:line="500" w:lineRule="exact"/>
        <w:rPr>
          <w:b/>
        </w:rPr>
      </w:pPr>
      <w:r>
        <w:rPr>
          <w:b/>
        </w:rPr>
        <w:t>注：如有总承包管理服务费请在此表中（表1-2）列出</w:t>
      </w:r>
    </w:p>
    <w:p>
      <w:pPr>
        <w:spacing w:line="500" w:lineRule="exact"/>
      </w:pPr>
    </w:p>
    <w:p>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58A89D-4526-498C-8279-54A23139079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D879E99-C043-4FF4-9DC3-C87C2EB22A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083160B-0748-41C0-8020-00FC4432EE91}"/>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B1E006AE-4148-4F16-A32F-2A69CF67271E}"/>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574832F7-9A19-40FB-A164-3A1896A1A5A7}"/>
  </w:font>
  <w:font w:name="隶书">
    <w:panose1 w:val="02010509060101010101"/>
    <w:charset w:val="86"/>
    <w:family w:val="modern"/>
    <w:pitch w:val="default"/>
    <w:sig w:usb0="00000001" w:usb1="080E0000" w:usb2="00000000" w:usb3="00000000" w:csb0="00040000" w:csb1="00000000"/>
    <w:embedRegular r:id="rId6" w:fontKey="{C991039F-6EE1-4B35-A23F-B6F01B52C51D}"/>
  </w:font>
  <w:font w:name="等线">
    <w:panose1 w:val="02010600030101010101"/>
    <w:charset w:val="86"/>
    <w:family w:val="auto"/>
    <w:pitch w:val="default"/>
    <w:sig w:usb0="A00002BF" w:usb1="38CF7CFA" w:usb2="00000016" w:usb3="00000000" w:csb0="0004000F" w:csb1="00000000"/>
    <w:embedRegular r:id="rId7" w:fontKey="{F562986E-0117-455A-BBED-9F6AFC90654F}"/>
  </w:font>
  <w:font w:name="方正小标宋简体">
    <w:panose1 w:val="02000000000000000000"/>
    <w:charset w:val="86"/>
    <w:family w:val="auto"/>
    <w:pitch w:val="default"/>
    <w:sig w:usb0="00000001" w:usb1="080E0000" w:usb2="00000000" w:usb3="00000000" w:csb0="00040000" w:csb1="00000000"/>
    <w:embedRegular r:id="rId8" w:fontKey="{6A3A406D-D31F-4AFA-84A9-C1B9F465E3F2}"/>
  </w:font>
  <w:font w:name="@仿宋_GB2312">
    <w:panose1 w:val="02010609030101010101"/>
    <w:charset w:val="86"/>
    <w:family w:val="modern"/>
    <w:pitch w:val="default"/>
    <w:sig w:usb0="00000001" w:usb1="080E0000" w:usb2="00000000" w:usb3="00000000" w:csb0="00040000" w:csb1="00000000"/>
    <w:embedRegular r:id="rId9" w:fontKey="{A4897351-4AEC-4930-896D-7E536A20822C}"/>
  </w:font>
  <w:font w:name="UniversalMath1 BT">
    <w:panose1 w:val="05050102010205020602"/>
    <w:charset w:val="02"/>
    <w:family w:val="roman"/>
    <w:pitch w:val="default"/>
    <w:sig w:usb0="00000000" w:usb1="00000000" w:usb2="00000000" w:usb3="00000000" w:csb0="00000000" w:csb1="00000000"/>
    <w:embedRegular r:id="rId10" w:fontKey="{79C19AC5-F991-429E-A47A-C8AAE3B4044B}"/>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center"/>
      <w:rPr>
        <w:rFonts w:hint="eastAsia"/>
      </w:rPr>
    </w:pPr>
    <w:r>
      <w:rPr>
        <w:rFonts w:hint="eastAsia"/>
        <w:sz w:val="24"/>
        <w:szCs w:val="24"/>
        <w:u w:val="single"/>
        <w:lang w:val="en-US" w:eastAsia="zh-CN"/>
      </w:rPr>
      <w:t>安徽云里安凹乡村旅游发展有限公司</w:t>
    </w:r>
    <w:r>
      <w:rPr>
        <w:rFonts w:hint="eastAsia"/>
        <w:sz w:val="24"/>
        <w:szCs w:val="24"/>
        <w:u w:val="single"/>
      </w:rPr>
      <w:t>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3"/>
      <w:lvlText w:val="           "/>
      <w:lvlJc w:val="left"/>
      <w:pPr>
        <w:tabs>
          <w:tab w:val="left" w:pos="1440"/>
        </w:tabs>
        <w:ind w:left="1152" w:hanging="1152"/>
      </w:pPr>
      <w:rPr>
        <w:rFonts w:hint="eastAsia"/>
      </w:rPr>
    </w:lvl>
    <w:lvl w:ilvl="6" w:tentative="0">
      <w:start w:val="1"/>
      <w:numFmt w:val="decimal"/>
      <w:pStyle w:val="122"/>
      <w:lvlText w:val="%1.%2.%3.%4.%5.%6.%7"/>
      <w:lvlJc w:val="left"/>
      <w:pPr>
        <w:tabs>
          <w:tab w:val="left" w:pos="2520"/>
        </w:tabs>
        <w:ind w:left="1296" w:hanging="1296"/>
      </w:pPr>
      <w:rPr>
        <w:rFonts w:hint="eastAsia"/>
      </w:rPr>
    </w:lvl>
    <w:lvl w:ilvl="7" w:tentative="0">
      <w:start w:val="1"/>
      <w:numFmt w:val="decimal"/>
      <w:pStyle w:val="172"/>
      <w:lvlText w:val="%1.%2.%3.%4.%5.%6.%7.%8"/>
      <w:lvlJc w:val="left"/>
      <w:pPr>
        <w:tabs>
          <w:tab w:val="left" w:pos="1440"/>
        </w:tabs>
        <w:ind w:left="1440" w:hanging="1440"/>
      </w:pPr>
      <w:rPr>
        <w:rFonts w:hint="eastAsia"/>
      </w:rPr>
    </w:lvl>
    <w:lvl w:ilvl="8" w:tentative="0">
      <w:start w:val="1"/>
      <w:numFmt w:val="decimal"/>
      <w:pStyle w:val="139"/>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5886"/>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D3763"/>
    <w:rsid w:val="01CE062E"/>
    <w:rsid w:val="01D3127C"/>
    <w:rsid w:val="02743155"/>
    <w:rsid w:val="033B6E7D"/>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220298"/>
    <w:rsid w:val="097F7133"/>
    <w:rsid w:val="09E615D4"/>
    <w:rsid w:val="0A797267"/>
    <w:rsid w:val="0C3E6FDA"/>
    <w:rsid w:val="0DF777AB"/>
    <w:rsid w:val="0E786D72"/>
    <w:rsid w:val="0EB77B90"/>
    <w:rsid w:val="0F5C4C28"/>
    <w:rsid w:val="0F840728"/>
    <w:rsid w:val="0FEF7B65"/>
    <w:rsid w:val="10464982"/>
    <w:rsid w:val="10C70AD6"/>
    <w:rsid w:val="113107FB"/>
    <w:rsid w:val="113D2F97"/>
    <w:rsid w:val="11447626"/>
    <w:rsid w:val="116605B9"/>
    <w:rsid w:val="11703435"/>
    <w:rsid w:val="119C0FD2"/>
    <w:rsid w:val="12246172"/>
    <w:rsid w:val="128F40E3"/>
    <w:rsid w:val="12BB6065"/>
    <w:rsid w:val="13F60B9E"/>
    <w:rsid w:val="13FB4AE5"/>
    <w:rsid w:val="14100982"/>
    <w:rsid w:val="14237BE5"/>
    <w:rsid w:val="147C19A7"/>
    <w:rsid w:val="14BE16BC"/>
    <w:rsid w:val="14D40EDF"/>
    <w:rsid w:val="155A25DD"/>
    <w:rsid w:val="15663CF6"/>
    <w:rsid w:val="15B735E5"/>
    <w:rsid w:val="16BC7E7D"/>
    <w:rsid w:val="16C32FBA"/>
    <w:rsid w:val="17B730F1"/>
    <w:rsid w:val="17D01BD0"/>
    <w:rsid w:val="18C90033"/>
    <w:rsid w:val="19024B01"/>
    <w:rsid w:val="194B6314"/>
    <w:rsid w:val="19D16F1B"/>
    <w:rsid w:val="1A0F29BA"/>
    <w:rsid w:val="1AF000F5"/>
    <w:rsid w:val="1B1118DE"/>
    <w:rsid w:val="1C594A4C"/>
    <w:rsid w:val="1C682F63"/>
    <w:rsid w:val="1CE52B48"/>
    <w:rsid w:val="1CEE2D5A"/>
    <w:rsid w:val="1CF93801"/>
    <w:rsid w:val="1D182C48"/>
    <w:rsid w:val="1D217E54"/>
    <w:rsid w:val="1D306E76"/>
    <w:rsid w:val="1DD81FE2"/>
    <w:rsid w:val="1DF241CC"/>
    <w:rsid w:val="1E584318"/>
    <w:rsid w:val="1E786FDF"/>
    <w:rsid w:val="1EAD027D"/>
    <w:rsid w:val="1F8D36D9"/>
    <w:rsid w:val="1FB060A5"/>
    <w:rsid w:val="2037013A"/>
    <w:rsid w:val="20603779"/>
    <w:rsid w:val="20C04A0E"/>
    <w:rsid w:val="20DF1D5F"/>
    <w:rsid w:val="214747E7"/>
    <w:rsid w:val="21530E09"/>
    <w:rsid w:val="216E446A"/>
    <w:rsid w:val="21AE7EA9"/>
    <w:rsid w:val="22C24C89"/>
    <w:rsid w:val="22D50099"/>
    <w:rsid w:val="230F106A"/>
    <w:rsid w:val="23237B6A"/>
    <w:rsid w:val="232A79B9"/>
    <w:rsid w:val="249A58C8"/>
    <w:rsid w:val="24FE2347"/>
    <w:rsid w:val="250325C4"/>
    <w:rsid w:val="26123616"/>
    <w:rsid w:val="26583C45"/>
    <w:rsid w:val="26771D7B"/>
    <w:rsid w:val="26822D5C"/>
    <w:rsid w:val="26B352EC"/>
    <w:rsid w:val="280D0539"/>
    <w:rsid w:val="288B3B53"/>
    <w:rsid w:val="28B3135C"/>
    <w:rsid w:val="295C490F"/>
    <w:rsid w:val="29B11398"/>
    <w:rsid w:val="29DD218D"/>
    <w:rsid w:val="2AB61F94"/>
    <w:rsid w:val="2AFB7E48"/>
    <w:rsid w:val="2B0A6FB1"/>
    <w:rsid w:val="2C511294"/>
    <w:rsid w:val="2E3C1170"/>
    <w:rsid w:val="2E775CF9"/>
    <w:rsid w:val="2EAF0507"/>
    <w:rsid w:val="2ECD0A22"/>
    <w:rsid w:val="2F5571D3"/>
    <w:rsid w:val="2F814E8D"/>
    <w:rsid w:val="303276E3"/>
    <w:rsid w:val="308D027D"/>
    <w:rsid w:val="3180068E"/>
    <w:rsid w:val="3198796C"/>
    <w:rsid w:val="329C1CC4"/>
    <w:rsid w:val="329C483A"/>
    <w:rsid w:val="338D1F44"/>
    <w:rsid w:val="33A0572A"/>
    <w:rsid w:val="35683252"/>
    <w:rsid w:val="35727C2D"/>
    <w:rsid w:val="35C16060"/>
    <w:rsid w:val="36817DD1"/>
    <w:rsid w:val="369429B4"/>
    <w:rsid w:val="37976CDE"/>
    <w:rsid w:val="37A7587F"/>
    <w:rsid w:val="381B1712"/>
    <w:rsid w:val="3891486E"/>
    <w:rsid w:val="389378AC"/>
    <w:rsid w:val="38F23406"/>
    <w:rsid w:val="39041680"/>
    <w:rsid w:val="39857E1F"/>
    <w:rsid w:val="3A7546EA"/>
    <w:rsid w:val="3ABB02C8"/>
    <w:rsid w:val="3BA048D6"/>
    <w:rsid w:val="3BA23ECD"/>
    <w:rsid w:val="3C044B7E"/>
    <w:rsid w:val="3D845B17"/>
    <w:rsid w:val="3DB37F2E"/>
    <w:rsid w:val="3DD971E6"/>
    <w:rsid w:val="3E003235"/>
    <w:rsid w:val="3E0D1688"/>
    <w:rsid w:val="3E447DAB"/>
    <w:rsid w:val="3E88226F"/>
    <w:rsid w:val="3EBD20EA"/>
    <w:rsid w:val="3ED442F7"/>
    <w:rsid w:val="3F4E41F7"/>
    <w:rsid w:val="3F544750"/>
    <w:rsid w:val="3F744FB2"/>
    <w:rsid w:val="3F8C2A43"/>
    <w:rsid w:val="3F952CF7"/>
    <w:rsid w:val="406C2859"/>
    <w:rsid w:val="406D5BC1"/>
    <w:rsid w:val="40805D66"/>
    <w:rsid w:val="40FE2CBD"/>
    <w:rsid w:val="41EF2605"/>
    <w:rsid w:val="4242686A"/>
    <w:rsid w:val="42D70594"/>
    <w:rsid w:val="42E81422"/>
    <w:rsid w:val="43497EE7"/>
    <w:rsid w:val="43745A6F"/>
    <w:rsid w:val="43D9531B"/>
    <w:rsid w:val="449A0F4E"/>
    <w:rsid w:val="44C12DEF"/>
    <w:rsid w:val="45443D9E"/>
    <w:rsid w:val="454D5FC1"/>
    <w:rsid w:val="456B6127"/>
    <w:rsid w:val="45D136AA"/>
    <w:rsid w:val="463404BD"/>
    <w:rsid w:val="46880115"/>
    <w:rsid w:val="4697785B"/>
    <w:rsid w:val="47AB5220"/>
    <w:rsid w:val="486163FC"/>
    <w:rsid w:val="48C971E4"/>
    <w:rsid w:val="49374150"/>
    <w:rsid w:val="4A0027BD"/>
    <w:rsid w:val="4A203CA4"/>
    <w:rsid w:val="4A551921"/>
    <w:rsid w:val="4A9D2AB4"/>
    <w:rsid w:val="4B92297F"/>
    <w:rsid w:val="4BA156AC"/>
    <w:rsid w:val="4C172E84"/>
    <w:rsid w:val="4C37155F"/>
    <w:rsid w:val="4D671982"/>
    <w:rsid w:val="4DF73A27"/>
    <w:rsid w:val="4E692677"/>
    <w:rsid w:val="4E760336"/>
    <w:rsid w:val="4F7069F4"/>
    <w:rsid w:val="4F907A4A"/>
    <w:rsid w:val="4FBA7DE8"/>
    <w:rsid w:val="50536AC4"/>
    <w:rsid w:val="507E4B76"/>
    <w:rsid w:val="50CB64CF"/>
    <w:rsid w:val="51175FE5"/>
    <w:rsid w:val="51312C3A"/>
    <w:rsid w:val="51355323"/>
    <w:rsid w:val="518C2EF4"/>
    <w:rsid w:val="518C7C24"/>
    <w:rsid w:val="51DC3932"/>
    <w:rsid w:val="52E11212"/>
    <w:rsid w:val="53034162"/>
    <w:rsid w:val="54374188"/>
    <w:rsid w:val="545A6004"/>
    <w:rsid w:val="54DC55AD"/>
    <w:rsid w:val="588E2720"/>
    <w:rsid w:val="58BC1ECB"/>
    <w:rsid w:val="59187B71"/>
    <w:rsid w:val="599124C8"/>
    <w:rsid w:val="59A85A64"/>
    <w:rsid w:val="5A33015F"/>
    <w:rsid w:val="5B6D2AC1"/>
    <w:rsid w:val="5B916E75"/>
    <w:rsid w:val="5BC6191F"/>
    <w:rsid w:val="5BCD355F"/>
    <w:rsid w:val="5BFD4CF9"/>
    <w:rsid w:val="5C4C6DC6"/>
    <w:rsid w:val="5DA02D81"/>
    <w:rsid w:val="5DE67CD0"/>
    <w:rsid w:val="5DFA34A7"/>
    <w:rsid w:val="5EC51B6A"/>
    <w:rsid w:val="5EFE3793"/>
    <w:rsid w:val="5EFF7ED4"/>
    <w:rsid w:val="5F5F2297"/>
    <w:rsid w:val="5F637EC5"/>
    <w:rsid w:val="5FA920E8"/>
    <w:rsid w:val="60A54C1B"/>
    <w:rsid w:val="612C2AD6"/>
    <w:rsid w:val="613D2F35"/>
    <w:rsid w:val="62825AAE"/>
    <w:rsid w:val="62C44266"/>
    <w:rsid w:val="63097573"/>
    <w:rsid w:val="651A388A"/>
    <w:rsid w:val="653F727C"/>
    <w:rsid w:val="65831D62"/>
    <w:rsid w:val="65A76287"/>
    <w:rsid w:val="65B31672"/>
    <w:rsid w:val="65C5024F"/>
    <w:rsid w:val="65E2731D"/>
    <w:rsid w:val="65E9368C"/>
    <w:rsid w:val="6886293E"/>
    <w:rsid w:val="68C006D4"/>
    <w:rsid w:val="69562DE6"/>
    <w:rsid w:val="695958E9"/>
    <w:rsid w:val="69A4300C"/>
    <w:rsid w:val="6A520A90"/>
    <w:rsid w:val="6A647785"/>
    <w:rsid w:val="6A745C1A"/>
    <w:rsid w:val="6ABD5070"/>
    <w:rsid w:val="6ADD2781"/>
    <w:rsid w:val="6C5E4242"/>
    <w:rsid w:val="6CEA6F3E"/>
    <w:rsid w:val="6D3F3B91"/>
    <w:rsid w:val="6D7305BD"/>
    <w:rsid w:val="6DAB2E3F"/>
    <w:rsid w:val="6E306B78"/>
    <w:rsid w:val="6EA840E4"/>
    <w:rsid w:val="6EB42C84"/>
    <w:rsid w:val="6ED77BD4"/>
    <w:rsid w:val="6EF37ACE"/>
    <w:rsid w:val="6F2A7450"/>
    <w:rsid w:val="6FCD1928"/>
    <w:rsid w:val="70531BF1"/>
    <w:rsid w:val="709A5CED"/>
    <w:rsid w:val="70B42A10"/>
    <w:rsid w:val="70C96594"/>
    <w:rsid w:val="710475CC"/>
    <w:rsid w:val="719C1A27"/>
    <w:rsid w:val="72345C8F"/>
    <w:rsid w:val="723576AB"/>
    <w:rsid w:val="7247084A"/>
    <w:rsid w:val="72607027"/>
    <w:rsid w:val="72895FA6"/>
    <w:rsid w:val="72A876E9"/>
    <w:rsid w:val="72D002C8"/>
    <w:rsid w:val="72DD69A7"/>
    <w:rsid w:val="73D92E41"/>
    <w:rsid w:val="73FE7958"/>
    <w:rsid w:val="741F49DC"/>
    <w:rsid w:val="74300914"/>
    <w:rsid w:val="743C6577"/>
    <w:rsid w:val="74D0428D"/>
    <w:rsid w:val="7505298B"/>
    <w:rsid w:val="75647146"/>
    <w:rsid w:val="759C6025"/>
    <w:rsid w:val="75C83B33"/>
    <w:rsid w:val="76DE4E12"/>
    <w:rsid w:val="773E6D90"/>
    <w:rsid w:val="774B4F1C"/>
    <w:rsid w:val="77CD1710"/>
    <w:rsid w:val="77FA24EC"/>
    <w:rsid w:val="78044EE8"/>
    <w:rsid w:val="78271BF8"/>
    <w:rsid w:val="782D565A"/>
    <w:rsid w:val="78793335"/>
    <w:rsid w:val="78A70F68"/>
    <w:rsid w:val="79440EE6"/>
    <w:rsid w:val="7A5F322B"/>
    <w:rsid w:val="7A72263F"/>
    <w:rsid w:val="7A9D6AC7"/>
    <w:rsid w:val="7B8F1549"/>
    <w:rsid w:val="7BED75DA"/>
    <w:rsid w:val="7D610DC4"/>
    <w:rsid w:val="7D727531"/>
    <w:rsid w:val="7D9F4904"/>
    <w:rsid w:val="7DD96922"/>
    <w:rsid w:val="7E444FA8"/>
    <w:rsid w:val="7E9F0934"/>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line="360" w:lineRule="auto"/>
      <w:outlineLvl w:val="0"/>
    </w:pPr>
    <w:rPr>
      <w:b/>
      <w:bCs/>
      <w:kern w:val="44"/>
      <w:sz w:val="32"/>
      <w:szCs w:val="44"/>
    </w:rPr>
  </w:style>
  <w:style w:type="paragraph" w:styleId="2">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8"/>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9"/>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70"/>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2"/>
    <w:qFormat/>
    <w:uiPriority w:val="0"/>
    <w:pPr>
      <w:tabs>
        <w:tab w:val="left" w:pos="1800"/>
        <w:tab w:val="clear" w:pos="1440"/>
      </w:tabs>
      <w:ind w:left="1276" w:hanging="1276"/>
      <w:outlineLvl w:val="6"/>
    </w:pPr>
  </w:style>
  <w:style w:type="paragraph" w:styleId="9">
    <w:name w:val="heading 8"/>
    <w:basedOn w:val="1"/>
    <w:link w:val="73"/>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4"/>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5"/>
    <w:qFormat/>
    <w:uiPriority w:val="0"/>
    <w:pPr>
      <w:shd w:val="clear" w:color="auto" w:fill="000080"/>
    </w:pPr>
    <w:rPr>
      <w:rFonts w:ascii="Calibri" w:hAnsi="Calibri"/>
      <w:bCs/>
      <w:szCs w:val="32"/>
    </w:rPr>
  </w:style>
  <w:style w:type="paragraph" w:styleId="16">
    <w:name w:val="annotation text"/>
    <w:basedOn w:val="1"/>
    <w:link w:val="76"/>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7"/>
    <w:qFormat/>
    <w:uiPriority w:val="0"/>
    <w:rPr>
      <w:rFonts w:ascii="仿宋_GB2312" w:eastAsia="仿宋_GB2312"/>
      <w:sz w:val="28"/>
      <w:szCs w:val="20"/>
    </w:rPr>
  </w:style>
  <w:style w:type="paragraph" w:styleId="18">
    <w:name w:val="Body Text 3"/>
    <w:basedOn w:val="1"/>
    <w:link w:val="78"/>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9"/>
    <w:qFormat/>
    <w:uiPriority w:val="0"/>
    <w:pPr>
      <w:spacing w:after="120"/>
    </w:pPr>
  </w:style>
  <w:style w:type="paragraph" w:styleId="20">
    <w:name w:val="Body Text Indent"/>
    <w:basedOn w:val="1"/>
    <w:link w:val="80"/>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1"/>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2"/>
    <w:unhideWhenUsed/>
    <w:qFormat/>
    <w:uiPriority w:val="0"/>
    <w:pPr>
      <w:ind w:left="100" w:leftChars="2500"/>
    </w:pPr>
  </w:style>
  <w:style w:type="paragraph" w:styleId="30">
    <w:name w:val="Body Text Indent 2"/>
    <w:basedOn w:val="1"/>
    <w:link w:val="83"/>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4"/>
    <w:qFormat/>
    <w:uiPriority w:val="0"/>
    <w:rPr>
      <w:sz w:val="18"/>
      <w:szCs w:val="20"/>
    </w:rPr>
  </w:style>
  <w:style w:type="paragraph" w:styleId="32">
    <w:name w:val="footer"/>
    <w:basedOn w:val="1"/>
    <w:link w:val="85"/>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7"/>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8"/>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9"/>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90"/>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next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2"/>
    <w:next w:val="1"/>
    <w:link w:val="91"/>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2"/>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paragraph" w:customStyle="1" w:styleId="65">
    <w:name w:val="样式1"/>
    <w:basedOn w:val="1"/>
    <w:next w:val="5"/>
    <w:qFormat/>
    <w:uiPriority w:val="0"/>
    <w:pPr>
      <w:spacing w:line="360" w:lineRule="auto"/>
      <w:ind w:firstLine="420" w:firstLineChars="200"/>
    </w:pPr>
    <w:rPr>
      <w:rFonts w:ascii="宋体" w:hAnsi="宋体"/>
      <w:szCs w:val="21"/>
    </w:rPr>
  </w:style>
  <w:style w:type="character" w:customStyle="1" w:styleId="66">
    <w:name w:val="标题 1 字符"/>
    <w:link w:val="3"/>
    <w:qFormat/>
    <w:uiPriority w:val="0"/>
    <w:rPr>
      <w:b/>
      <w:bCs/>
      <w:kern w:val="44"/>
      <w:sz w:val="32"/>
      <w:szCs w:val="44"/>
    </w:rPr>
  </w:style>
  <w:style w:type="character" w:customStyle="1" w:styleId="67">
    <w:name w:val="标题 2 字符"/>
    <w:link w:val="2"/>
    <w:qFormat/>
    <w:uiPriority w:val="0"/>
    <w:rPr>
      <w:rFonts w:ascii="Cambria" w:hAnsi="Cambria" w:eastAsia="宋体" w:cs="Times New Roman"/>
      <w:b/>
      <w:bCs/>
      <w:kern w:val="2"/>
      <w:sz w:val="32"/>
      <w:szCs w:val="32"/>
    </w:rPr>
  </w:style>
  <w:style w:type="character" w:customStyle="1" w:styleId="68">
    <w:name w:val="标题 3 字符"/>
    <w:link w:val="4"/>
    <w:qFormat/>
    <w:uiPriority w:val="0"/>
    <w:rPr>
      <w:rFonts w:ascii="黑体" w:hAnsi="黑体" w:eastAsia="黑体"/>
      <w:bCs/>
      <w:kern w:val="2"/>
      <w:sz w:val="24"/>
      <w:szCs w:val="24"/>
    </w:rPr>
  </w:style>
  <w:style w:type="character" w:customStyle="1" w:styleId="69">
    <w:name w:val="标题 4 字符"/>
    <w:link w:val="5"/>
    <w:qFormat/>
    <w:uiPriority w:val="0"/>
    <w:rPr>
      <w:rFonts w:ascii="Arial" w:hAnsi="Arial" w:eastAsia="黑体"/>
      <w:bCs/>
      <w:kern w:val="2"/>
      <w:sz w:val="21"/>
      <w:szCs w:val="28"/>
    </w:rPr>
  </w:style>
  <w:style w:type="character" w:customStyle="1" w:styleId="70">
    <w:name w:val="标题 5 字符"/>
    <w:link w:val="6"/>
    <w:qFormat/>
    <w:uiPriority w:val="0"/>
    <w:rPr>
      <w:rFonts w:ascii="Calibri" w:hAnsi="Calibri"/>
      <w:b/>
      <w:bCs/>
      <w:kern w:val="2"/>
      <w:sz w:val="28"/>
      <w:szCs w:val="28"/>
    </w:rPr>
  </w:style>
  <w:style w:type="character" w:customStyle="1" w:styleId="71">
    <w:name w:val="标题 6 字符"/>
    <w:link w:val="7"/>
    <w:qFormat/>
    <w:uiPriority w:val="0"/>
    <w:rPr>
      <w:b/>
      <w:bCs/>
      <w:kern w:val="2"/>
      <w:sz w:val="30"/>
      <w:szCs w:val="18"/>
    </w:rPr>
  </w:style>
  <w:style w:type="character" w:customStyle="1" w:styleId="72">
    <w:name w:val="标题 7 字符"/>
    <w:link w:val="8"/>
    <w:qFormat/>
    <w:uiPriority w:val="0"/>
    <w:rPr>
      <w:b/>
      <w:bCs/>
      <w:kern w:val="2"/>
      <w:sz w:val="30"/>
      <w:szCs w:val="18"/>
    </w:rPr>
  </w:style>
  <w:style w:type="character" w:customStyle="1" w:styleId="73">
    <w:name w:val="标题 8 字符"/>
    <w:link w:val="9"/>
    <w:qFormat/>
    <w:uiPriority w:val="0"/>
    <w:rPr>
      <w:rFonts w:ascii="宋体" w:hAnsi="宋体" w:eastAsia="黑体"/>
      <w:kern w:val="2"/>
      <w:sz w:val="32"/>
      <w:szCs w:val="32"/>
    </w:rPr>
  </w:style>
  <w:style w:type="character" w:customStyle="1" w:styleId="74">
    <w:name w:val="标题 9 字符"/>
    <w:link w:val="10"/>
    <w:qFormat/>
    <w:uiPriority w:val="0"/>
    <w:rPr>
      <w:rFonts w:ascii="Cambria" w:hAnsi="Cambria"/>
      <w:kern w:val="2"/>
      <w:sz w:val="21"/>
      <w:szCs w:val="21"/>
    </w:rPr>
  </w:style>
  <w:style w:type="character" w:customStyle="1" w:styleId="75">
    <w:name w:val="文档结构图 字符"/>
    <w:link w:val="15"/>
    <w:qFormat/>
    <w:uiPriority w:val="0"/>
    <w:rPr>
      <w:rFonts w:ascii="Calibri" w:hAnsi="Calibri"/>
      <w:bCs/>
      <w:kern w:val="2"/>
      <w:sz w:val="21"/>
      <w:szCs w:val="32"/>
      <w:shd w:val="clear" w:color="auto" w:fill="000080"/>
    </w:rPr>
  </w:style>
  <w:style w:type="character" w:customStyle="1" w:styleId="76">
    <w:name w:val="批注文字 字符"/>
    <w:link w:val="16"/>
    <w:qFormat/>
    <w:uiPriority w:val="0"/>
    <w:rPr>
      <w:sz w:val="24"/>
    </w:rPr>
  </w:style>
  <w:style w:type="character" w:customStyle="1" w:styleId="77">
    <w:name w:val="称呼 字符"/>
    <w:link w:val="17"/>
    <w:qFormat/>
    <w:uiPriority w:val="0"/>
    <w:rPr>
      <w:rFonts w:ascii="仿宋_GB2312" w:eastAsia="仿宋_GB2312"/>
      <w:kern w:val="2"/>
      <w:sz w:val="28"/>
    </w:rPr>
  </w:style>
  <w:style w:type="character" w:customStyle="1" w:styleId="78">
    <w:name w:val="正文文本 3 字符"/>
    <w:link w:val="18"/>
    <w:qFormat/>
    <w:uiPriority w:val="0"/>
    <w:rPr>
      <w:rFonts w:ascii="仿宋_GB2312" w:hAnsi="宋体" w:eastAsia="仿宋_GB2312"/>
      <w:bCs/>
      <w:color w:val="000000"/>
      <w:kern w:val="2"/>
      <w:sz w:val="24"/>
      <w:szCs w:val="32"/>
    </w:rPr>
  </w:style>
  <w:style w:type="character" w:customStyle="1" w:styleId="79">
    <w:name w:val="正文文本 字符"/>
    <w:link w:val="19"/>
    <w:qFormat/>
    <w:uiPriority w:val="0"/>
    <w:rPr>
      <w:kern w:val="2"/>
      <w:sz w:val="21"/>
      <w:szCs w:val="24"/>
    </w:rPr>
  </w:style>
  <w:style w:type="character" w:customStyle="1" w:styleId="80">
    <w:name w:val="正文文本缩进 字符"/>
    <w:link w:val="20"/>
    <w:qFormat/>
    <w:uiPriority w:val="0"/>
    <w:rPr>
      <w:rFonts w:ascii="宋体" w:hAnsi="宋体"/>
      <w:bCs/>
      <w:kern w:val="2"/>
      <w:sz w:val="28"/>
      <w:szCs w:val="32"/>
    </w:rPr>
  </w:style>
  <w:style w:type="character" w:customStyle="1" w:styleId="81">
    <w:name w:val="纯文本 字符"/>
    <w:link w:val="27"/>
    <w:qFormat/>
    <w:uiPriority w:val="0"/>
    <w:rPr>
      <w:rFonts w:ascii="Courier New" w:hAnsi="Courier New"/>
      <w:kern w:val="2"/>
      <w:sz w:val="21"/>
    </w:rPr>
  </w:style>
  <w:style w:type="character" w:customStyle="1" w:styleId="82">
    <w:name w:val="日期 字符"/>
    <w:link w:val="29"/>
    <w:qFormat/>
    <w:uiPriority w:val="0"/>
    <w:rPr>
      <w:kern w:val="2"/>
      <w:sz w:val="21"/>
      <w:szCs w:val="24"/>
    </w:rPr>
  </w:style>
  <w:style w:type="character" w:customStyle="1" w:styleId="83">
    <w:name w:val="正文文本缩进 2 字符"/>
    <w:link w:val="30"/>
    <w:qFormat/>
    <w:uiPriority w:val="0"/>
    <w:rPr>
      <w:rFonts w:ascii="宋体" w:hAnsi="MS Sans Serif"/>
      <w:bCs/>
      <w:spacing w:val="12"/>
      <w:sz w:val="24"/>
    </w:rPr>
  </w:style>
  <w:style w:type="character" w:customStyle="1" w:styleId="84">
    <w:name w:val="批注框文本 字符"/>
    <w:link w:val="31"/>
    <w:qFormat/>
    <w:uiPriority w:val="0"/>
    <w:rPr>
      <w:kern w:val="2"/>
      <w:sz w:val="18"/>
    </w:rPr>
  </w:style>
  <w:style w:type="character" w:customStyle="1" w:styleId="85">
    <w:name w:val="页脚 字符"/>
    <w:link w:val="32"/>
    <w:qFormat/>
    <w:uiPriority w:val="99"/>
    <w:rPr>
      <w:kern w:val="2"/>
      <w:sz w:val="18"/>
      <w:szCs w:val="18"/>
    </w:rPr>
  </w:style>
  <w:style w:type="character" w:customStyle="1" w:styleId="86">
    <w:name w:val="页眉 字符"/>
    <w:link w:val="34"/>
    <w:qFormat/>
    <w:uiPriority w:val="0"/>
    <w:rPr>
      <w:kern w:val="2"/>
      <w:sz w:val="18"/>
      <w:szCs w:val="18"/>
    </w:rPr>
  </w:style>
  <w:style w:type="character" w:customStyle="1" w:styleId="87">
    <w:name w:val="副标题 字符"/>
    <w:link w:val="40"/>
    <w:qFormat/>
    <w:uiPriority w:val="0"/>
    <w:rPr>
      <w:rFonts w:ascii="Arial" w:hAnsi="Arial"/>
      <w:b/>
      <w:bCs/>
      <w:kern w:val="28"/>
      <w:sz w:val="32"/>
      <w:szCs w:val="32"/>
    </w:rPr>
  </w:style>
  <w:style w:type="character" w:customStyle="1" w:styleId="88">
    <w:name w:val="脚注文本 字符"/>
    <w:link w:val="42"/>
    <w:qFormat/>
    <w:uiPriority w:val="0"/>
    <w:rPr>
      <w:kern w:val="2"/>
      <w:sz w:val="18"/>
      <w:szCs w:val="18"/>
    </w:rPr>
  </w:style>
  <w:style w:type="character" w:customStyle="1" w:styleId="89">
    <w:name w:val="正文文本缩进 3 字符"/>
    <w:link w:val="44"/>
    <w:qFormat/>
    <w:uiPriority w:val="0"/>
    <w:rPr>
      <w:rFonts w:ascii="宋体" w:hAnsi="MS Sans Serif"/>
      <w:bCs/>
      <w:color w:val="000000"/>
      <w:sz w:val="24"/>
    </w:rPr>
  </w:style>
  <w:style w:type="character" w:customStyle="1" w:styleId="90">
    <w:name w:val="正文文本 2 字符"/>
    <w:link w:val="47"/>
    <w:qFormat/>
    <w:uiPriority w:val="0"/>
    <w:rPr>
      <w:rFonts w:ascii="宋体"/>
      <w:spacing w:val="-20"/>
      <w:kern w:val="2"/>
      <w:sz w:val="28"/>
    </w:rPr>
  </w:style>
  <w:style w:type="character" w:customStyle="1" w:styleId="91">
    <w:name w:val="标题 字符"/>
    <w:link w:val="51"/>
    <w:qFormat/>
    <w:uiPriority w:val="0"/>
    <w:rPr>
      <w:rFonts w:ascii="宋体" w:hAnsi="宋体" w:eastAsia="黑体"/>
      <w:b/>
      <w:smallCaps/>
      <w:snapToGrid w:val="0"/>
      <w:kern w:val="2"/>
      <w:sz w:val="44"/>
      <w:szCs w:val="24"/>
    </w:rPr>
  </w:style>
  <w:style w:type="character" w:customStyle="1" w:styleId="92">
    <w:name w:val="批注主题 字符"/>
    <w:link w:val="52"/>
    <w:qFormat/>
    <w:uiPriority w:val="0"/>
  </w:style>
  <w:style w:type="character" w:customStyle="1" w:styleId="93">
    <w:name w:val="t_tag"/>
    <w:qFormat/>
    <w:uiPriority w:val="0"/>
  </w:style>
  <w:style w:type="character" w:customStyle="1" w:styleId="94">
    <w:name w:val="正文文本 (2)_"/>
    <w:link w:val="95"/>
    <w:qFormat/>
    <w:locked/>
    <w:uiPriority w:val="99"/>
    <w:rPr>
      <w:rFonts w:ascii="MingLiU" w:eastAsia="MingLiU" w:cs="MingLiU"/>
      <w:spacing w:val="20"/>
      <w:sz w:val="22"/>
      <w:shd w:val="clear" w:color="auto" w:fill="FFFFFF"/>
    </w:rPr>
  </w:style>
  <w:style w:type="paragraph" w:customStyle="1" w:styleId="95">
    <w:name w:val="正文文本 (2)1"/>
    <w:basedOn w:val="1"/>
    <w:link w:val="94"/>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6">
    <w:name w:val="文档结构图 Char1"/>
    <w:qFormat/>
    <w:uiPriority w:val="0"/>
    <w:rPr>
      <w:rFonts w:ascii="宋体"/>
      <w:kern w:val="2"/>
      <w:sz w:val="18"/>
      <w:szCs w:val="18"/>
    </w:rPr>
  </w:style>
  <w:style w:type="character" w:customStyle="1" w:styleId="97">
    <w:name w:val="标题 2 Char_0"/>
    <w:link w:val="98"/>
    <w:qFormat/>
    <w:uiPriority w:val="0"/>
    <w:rPr>
      <w:rFonts w:ascii="黑体" w:hAnsi="宋体" w:eastAsia="黑体"/>
      <w:b/>
      <w:smallCaps/>
      <w:snapToGrid w:val="0"/>
      <w:sz w:val="36"/>
      <w:szCs w:val="24"/>
    </w:rPr>
  </w:style>
  <w:style w:type="paragraph" w:customStyle="1" w:styleId="98">
    <w:name w:val="标题 2_0"/>
    <w:basedOn w:val="99"/>
    <w:next w:val="100"/>
    <w:link w:val="97"/>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5 Char Char"/>
    <w:link w:val="102"/>
    <w:qFormat/>
    <w:uiPriority w:val="0"/>
    <w:rPr>
      <w:rFonts w:ascii="Arial" w:hAnsi="Arial"/>
      <w:b/>
      <w:bCs/>
      <w:sz w:val="24"/>
      <w:szCs w:val="32"/>
    </w:rPr>
  </w:style>
  <w:style w:type="paragraph" w:customStyle="1" w:styleId="102">
    <w:name w:val="标题5"/>
    <w:basedOn w:val="4"/>
    <w:link w:val="101"/>
    <w:qFormat/>
    <w:uiPriority w:val="0"/>
    <w:pPr>
      <w:spacing w:before="260" w:after="260" w:line="413" w:lineRule="auto"/>
    </w:pPr>
    <w:rPr>
      <w:rFonts w:ascii="Arial" w:hAnsi="Arial" w:eastAsia="宋体"/>
      <w:b/>
      <w:kern w:val="0"/>
      <w:szCs w:val="32"/>
    </w:rPr>
  </w:style>
  <w:style w:type="character" w:customStyle="1" w:styleId="103">
    <w:name w:val="日期 Char2"/>
    <w:semiHidden/>
    <w:qFormat/>
    <w:uiPriority w:val="99"/>
    <w:rPr>
      <w:kern w:val="2"/>
      <w:sz w:val="21"/>
      <w:szCs w:val="22"/>
    </w:rPr>
  </w:style>
  <w:style w:type="character" w:customStyle="1" w:styleId="104">
    <w:name w:val="_Style 102"/>
    <w:qFormat/>
    <w:uiPriority w:val="0"/>
    <w:rPr>
      <w:b/>
      <w:bCs/>
      <w:i/>
      <w:iCs/>
      <w:color w:val="4F81BD"/>
    </w:rPr>
  </w:style>
  <w:style w:type="character" w:customStyle="1" w:styleId="105">
    <w:name w:val="脚注文本 Char_0"/>
    <w:link w:val="106"/>
    <w:semiHidden/>
    <w:qFormat/>
    <w:uiPriority w:val="0"/>
    <w:rPr>
      <w:sz w:val="18"/>
    </w:rPr>
  </w:style>
  <w:style w:type="paragraph" w:customStyle="1" w:styleId="106">
    <w:name w:val="脚注文本_0"/>
    <w:basedOn w:val="107"/>
    <w:link w:val="105"/>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8">
    <w:name w:val="引用 字符"/>
    <w:link w:val="109"/>
    <w:qFormat/>
    <w:uiPriority w:val="0"/>
    <w:rPr>
      <w:i/>
      <w:iCs/>
      <w:color w:val="000000"/>
      <w:kern w:val="2"/>
      <w:sz w:val="21"/>
      <w:szCs w:val="22"/>
    </w:rPr>
  </w:style>
  <w:style w:type="paragraph" w:styleId="109">
    <w:name w:val="Quote"/>
    <w:basedOn w:val="1"/>
    <w:next w:val="1"/>
    <w:link w:val="108"/>
    <w:qFormat/>
    <w:uiPriority w:val="0"/>
    <w:rPr>
      <w:i/>
      <w:iCs/>
      <w:color w:val="000000"/>
      <w:szCs w:val="22"/>
    </w:rPr>
  </w:style>
  <w:style w:type="character" w:customStyle="1" w:styleId="110">
    <w:name w:val="副标题 Char1"/>
    <w:qFormat/>
    <w:uiPriority w:val="11"/>
    <w:rPr>
      <w:rFonts w:ascii="Cambria" w:hAnsi="Cambria" w:cs="Times New Roman"/>
      <w:b/>
      <w:bCs/>
      <w:kern w:val="28"/>
      <w:sz w:val="32"/>
      <w:szCs w:val="32"/>
    </w:rPr>
  </w:style>
  <w:style w:type="character" w:customStyle="1" w:styleId="111">
    <w:name w:val="正文文本 Char1"/>
    <w:qFormat/>
    <w:uiPriority w:val="0"/>
    <w:rPr>
      <w:kern w:val="2"/>
      <w:sz w:val="21"/>
      <w:szCs w:val="22"/>
    </w:rPr>
  </w:style>
  <w:style w:type="character" w:customStyle="1" w:styleId="112">
    <w:name w:val="标题4 Char Char"/>
    <w:link w:val="113"/>
    <w:qFormat/>
    <w:uiPriority w:val="0"/>
    <w:rPr>
      <w:rFonts w:ascii="Arial" w:hAnsi="Arial"/>
      <w:b/>
      <w:bCs/>
      <w:sz w:val="24"/>
      <w:szCs w:val="32"/>
    </w:rPr>
  </w:style>
  <w:style w:type="paragraph" w:customStyle="1" w:styleId="113">
    <w:name w:val="标题4"/>
    <w:basedOn w:val="2"/>
    <w:next w:val="24"/>
    <w:link w:val="112"/>
    <w:qFormat/>
    <w:uiPriority w:val="0"/>
    <w:pPr>
      <w:spacing w:before="0" w:after="0" w:line="413" w:lineRule="auto"/>
    </w:pPr>
    <w:rPr>
      <w:rFonts w:ascii="Arial" w:hAnsi="Arial"/>
      <w:kern w:val="0"/>
      <w:sz w:val="24"/>
    </w:rPr>
  </w:style>
  <w:style w:type="character" w:customStyle="1" w:styleId="114">
    <w:name w:val="ask-title2"/>
    <w:qFormat/>
    <w:uiPriority w:val="0"/>
  </w:style>
  <w:style w:type="character" w:customStyle="1" w:styleId="115">
    <w:name w:val="Blockquote Char_0_1"/>
    <w:link w:val="116"/>
    <w:qFormat/>
    <w:locked/>
    <w:uiPriority w:val="0"/>
    <w:rPr>
      <w:sz w:val="24"/>
    </w:rPr>
  </w:style>
  <w:style w:type="paragraph" w:customStyle="1" w:styleId="116">
    <w:name w:val="Blockquote_0_1"/>
    <w:basedOn w:val="117"/>
    <w:link w:val="115"/>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批注主题 Char2"/>
    <w:semiHidden/>
    <w:qFormat/>
    <w:uiPriority w:val="99"/>
    <w:rPr>
      <w:b/>
      <w:bCs/>
      <w:kern w:val="2"/>
      <w:sz w:val="21"/>
      <w:szCs w:val="22"/>
    </w:rPr>
  </w:style>
  <w:style w:type="character" w:customStyle="1" w:styleId="119">
    <w:name w:val="批注框文本 Char2"/>
    <w:semiHidden/>
    <w:qFormat/>
    <w:uiPriority w:val="99"/>
    <w:rPr>
      <w:kern w:val="2"/>
      <w:sz w:val="18"/>
      <w:szCs w:val="18"/>
    </w:rPr>
  </w:style>
  <w:style w:type="character" w:customStyle="1" w:styleId="120">
    <w:name w:val="_Style 118"/>
    <w:qFormat/>
    <w:uiPriority w:val="0"/>
    <w:rPr>
      <w:i/>
      <w:iCs/>
      <w:color w:val="808080"/>
    </w:rPr>
  </w:style>
  <w:style w:type="character" w:customStyle="1" w:styleId="121">
    <w:name w:val="标题 7 Char_0"/>
    <w:link w:val="122"/>
    <w:qFormat/>
    <w:uiPriority w:val="0"/>
    <w:rPr>
      <w:b/>
      <w:bCs/>
      <w:sz w:val="24"/>
      <w:szCs w:val="24"/>
    </w:rPr>
  </w:style>
  <w:style w:type="paragraph" w:customStyle="1" w:styleId="122">
    <w:name w:val="标题 7_0"/>
    <w:basedOn w:val="123"/>
    <w:next w:val="123"/>
    <w:link w:val="121"/>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正文文本 (2) + 间距 0 pt5"/>
    <w:qFormat/>
    <w:uiPriority w:val="99"/>
    <w:rPr>
      <w:rFonts w:ascii="MingLiU" w:eastAsia="MingLiU" w:cs="MingLiU"/>
      <w:spacing w:val="0"/>
      <w:sz w:val="22"/>
      <w:shd w:val="clear" w:color="auto" w:fill="FFFFFF"/>
    </w:rPr>
  </w:style>
  <w:style w:type="character" w:customStyle="1" w:styleId="125">
    <w:name w:val="明显引用 字符"/>
    <w:link w:val="126"/>
    <w:qFormat/>
    <w:uiPriority w:val="0"/>
    <w:rPr>
      <w:b/>
      <w:bCs/>
      <w:i/>
      <w:iCs/>
      <w:color w:val="4F81BD"/>
      <w:kern w:val="2"/>
      <w:sz w:val="21"/>
      <w:szCs w:val="22"/>
    </w:rPr>
  </w:style>
  <w:style w:type="paragraph" w:styleId="126">
    <w:name w:val="Intense Quote"/>
    <w:basedOn w:val="1"/>
    <w:next w:val="1"/>
    <w:link w:val="125"/>
    <w:qFormat/>
    <w:uiPriority w:val="0"/>
    <w:pPr>
      <w:pBdr>
        <w:bottom w:val="single" w:color="4F81BD" w:sz="4" w:space="4"/>
      </w:pBdr>
      <w:spacing w:before="200" w:after="280"/>
      <w:ind w:left="936" w:right="936"/>
    </w:pPr>
    <w:rPr>
      <w:b/>
      <w:bCs/>
      <w:i/>
      <w:iCs/>
      <w:color w:val="4F81BD"/>
      <w:szCs w:val="22"/>
    </w:rPr>
  </w:style>
  <w:style w:type="character" w:customStyle="1" w:styleId="127">
    <w:name w:val="标题 6 Char1"/>
    <w:semiHidden/>
    <w:qFormat/>
    <w:uiPriority w:val="0"/>
    <w:rPr>
      <w:rFonts w:ascii="Cambria" w:hAnsi="Cambria" w:eastAsia="宋体"/>
      <w:b/>
      <w:kern w:val="2"/>
      <w:sz w:val="24"/>
      <w:szCs w:val="24"/>
    </w:rPr>
  </w:style>
  <w:style w:type="character" w:customStyle="1" w:styleId="128">
    <w:name w:val="正文2 Char"/>
    <w:link w:val="129"/>
    <w:qFormat/>
    <w:uiPriority w:val="0"/>
    <w:rPr>
      <w:rFonts w:ascii="楷体" w:eastAsia="楷体"/>
      <w:b/>
      <w:color w:val="0000FF"/>
      <w:kern w:val="2"/>
      <w:sz w:val="21"/>
      <w:szCs w:val="22"/>
      <w:lang w:val="en-US" w:eastAsia="zh-CN" w:bidi="ar-SA"/>
    </w:rPr>
  </w:style>
  <w:style w:type="paragraph" w:customStyle="1" w:styleId="129">
    <w:name w:val="正文2"/>
    <w:link w:val="128"/>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30">
    <w:name w:val="正文文本 Char_0"/>
    <w:link w:val="131"/>
    <w:qFormat/>
    <w:uiPriority w:val="0"/>
    <w:rPr>
      <w:kern w:val="2"/>
      <w:sz w:val="21"/>
      <w:szCs w:val="24"/>
    </w:rPr>
  </w:style>
  <w:style w:type="paragraph" w:customStyle="1" w:styleId="131">
    <w:name w:val="正文文本_0"/>
    <w:basedOn w:val="123"/>
    <w:link w:val="130"/>
    <w:qFormat/>
    <w:uiPriority w:val="0"/>
    <w:pPr>
      <w:spacing w:after="120"/>
    </w:pPr>
  </w:style>
  <w:style w:type="character" w:customStyle="1" w:styleId="132">
    <w:name w:val="批注文字 Char Char"/>
    <w:qFormat/>
    <w:uiPriority w:val="0"/>
    <w:rPr>
      <w:rFonts w:ascii="宋体" w:hAnsi="Times New Roman" w:eastAsia="宋体" w:cs="Times New Roman"/>
      <w:sz w:val="28"/>
      <w:szCs w:val="20"/>
    </w:rPr>
  </w:style>
  <w:style w:type="character" w:customStyle="1" w:styleId="133">
    <w:name w:val="textcontents"/>
    <w:qFormat/>
    <w:uiPriority w:val="0"/>
    <w:rPr>
      <w:rFonts w:cs="Times New Roman"/>
    </w:rPr>
  </w:style>
  <w:style w:type="character" w:customStyle="1" w:styleId="134">
    <w:name w:val="_Style 132"/>
    <w:qFormat/>
    <w:uiPriority w:val="0"/>
    <w:rPr>
      <w:b/>
      <w:bCs/>
      <w:smallCaps/>
      <w:spacing w:val="5"/>
    </w:rPr>
  </w:style>
  <w:style w:type="character" w:customStyle="1" w:styleId="135">
    <w:name w:val="_Style 133"/>
    <w:qFormat/>
    <w:uiPriority w:val="0"/>
    <w:rPr>
      <w:smallCaps/>
      <w:color w:val="C0504D"/>
      <w:u w:val="single"/>
    </w:rPr>
  </w:style>
  <w:style w:type="character" w:customStyle="1" w:styleId="136">
    <w:name w:val="纯文本 Char"/>
    <w:qFormat/>
    <w:uiPriority w:val="0"/>
    <w:rPr>
      <w:rFonts w:ascii="宋体" w:hAnsi="Courier New" w:cs="Courier New"/>
      <w:kern w:val="2"/>
      <w:sz w:val="21"/>
      <w:szCs w:val="21"/>
    </w:rPr>
  </w:style>
  <w:style w:type="character" w:customStyle="1" w:styleId="137">
    <w:name w:val="标题 9 Char1"/>
    <w:semiHidden/>
    <w:qFormat/>
    <w:uiPriority w:val="0"/>
    <w:rPr>
      <w:rFonts w:ascii="Cambria" w:hAnsi="Cambria" w:eastAsia="宋体"/>
      <w:kern w:val="2"/>
      <w:sz w:val="21"/>
      <w:szCs w:val="21"/>
    </w:rPr>
  </w:style>
  <w:style w:type="character" w:customStyle="1" w:styleId="138">
    <w:name w:val="标题 9 Char_0"/>
    <w:link w:val="139"/>
    <w:qFormat/>
    <w:uiPriority w:val="0"/>
    <w:rPr>
      <w:rFonts w:ascii="Arial" w:hAnsi="Arial" w:eastAsia="黑体"/>
      <w:sz w:val="21"/>
      <w:szCs w:val="21"/>
    </w:rPr>
  </w:style>
  <w:style w:type="paragraph" w:customStyle="1" w:styleId="139">
    <w:name w:val="标题 9_0"/>
    <w:basedOn w:val="123"/>
    <w:next w:val="123"/>
    <w:link w:val="13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0">
    <w:name w:val="标题 7 Char1"/>
    <w:semiHidden/>
    <w:qFormat/>
    <w:uiPriority w:val="0"/>
    <w:rPr>
      <w:rFonts w:ascii="Calibri" w:hAnsi="Calibri" w:eastAsia="宋体"/>
      <w:b/>
      <w:kern w:val="2"/>
      <w:sz w:val="24"/>
      <w:szCs w:val="24"/>
    </w:rPr>
  </w:style>
  <w:style w:type="character" w:customStyle="1" w:styleId="141">
    <w:name w:val="引用 Char1"/>
    <w:qFormat/>
    <w:uiPriority w:val="29"/>
    <w:rPr>
      <w:i/>
      <w:iCs/>
      <w:color w:val="000000"/>
      <w:kern w:val="2"/>
      <w:sz w:val="21"/>
      <w:szCs w:val="24"/>
    </w:rPr>
  </w:style>
  <w:style w:type="character" w:customStyle="1" w:styleId="142">
    <w:name w:val="标题 Char1"/>
    <w:qFormat/>
    <w:uiPriority w:val="10"/>
    <w:rPr>
      <w:rFonts w:ascii="Cambria" w:hAnsi="Cambria" w:cs="Times New Roman"/>
      <w:b/>
      <w:bCs/>
      <w:kern w:val="2"/>
      <w:sz w:val="32"/>
      <w:szCs w:val="32"/>
    </w:rPr>
  </w:style>
  <w:style w:type="character" w:customStyle="1" w:styleId="143">
    <w:name w:val="批注框文本 Char1"/>
    <w:qFormat/>
    <w:uiPriority w:val="0"/>
    <w:rPr>
      <w:kern w:val="2"/>
      <w:sz w:val="18"/>
      <w:szCs w:val="18"/>
    </w:rPr>
  </w:style>
  <w:style w:type="character" w:customStyle="1" w:styleId="144">
    <w:name w:val="标题 5 Char1"/>
    <w:semiHidden/>
    <w:qFormat/>
    <w:uiPriority w:val="0"/>
    <w:rPr>
      <w:rFonts w:ascii="Calibri" w:hAnsi="Calibri" w:eastAsia="宋体"/>
      <w:b/>
      <w:kern w:val="2"/>
      <w:sz w:val="28"/>
      <w:szCs w:val="28"/>
    </w:rPr>
  </w:style>
  <w:style w:type="character" w:customStyle="1" w:styleId="145">
    <w:name w:val="批注主题 Char1"/>
    <w:qFormat/>
    <w:uiPriority w:val="0"/>
    <w:rPr>
      <w:b/>
      <w:bCs/>
      <w:kern w:val="2"/>
      <w:sz w:val="21"/>
      <w:szCs w:val="24"/>
    </w:rPr>
  </w:style>
  <w:style w:type="character" w:customStyle="1" w:styleId="146">
    <w:name w:val="普通文字1 Char"/>
    <w:qFormat/>
    <w:uiPriority w:val="99"/>
    <w:rPr>
      <w:rFonts w:ascii="宋体" w:hAnsi="Courier New" w:eastAsia="宋体" w:cs="Courier New"/>
      <w:szCs w:val="21"/>
    </w:rPr>
  </w:style>
  <w:style w:type="character" w:customStyle="1" w:styleId="147">
    <w:name w:val="标题 1 Char_0"/>
    <w:link w:val="148"/>
    <w:qFormat/>
    <w:uiPriority w:val="0"/>
    <w:rPr>
      <w:rFonts w:ascii="黑体" w:eastAsia="黑体"/>
      <w:sz w:val="52"/>
    </w:rPr>
  </w:style>
  <w:style w:type="paragraph" w:customStyle="1" w:styleId="148">
    <w:name w:val="标题 1_0"/>
    <w:basedOn w:val="123"/>
    <w:next w:val="123"/>
    <w:link w:val="147"/>
    <w:qFormat/>
    <w:uiPriority w:val="0"/>
    <w:pPr>
      <w:keepNext/>
      <w:widowControl/>
      <w:numPr>
        <w:ilvl w:val="0"/>
        <w:numId w:val="1"/>
      </w:numPr>
      <w:jc w:val="center"/>
      <w:outlineLvl w:val="0"/>
    </w:pPr>
    <w:rPr>
      <w:rFonts w:ascii="黑体" w:eastAsia="黑体"/>
      <w:kern w:val="0"/>
      <w:sz w:val="52"/>
      <w:szCs w:val="20"/>
    </w:rPr>
  </w:style>
  <w:style w:type="character" w:customStyle="1" w:styleId="149">
    <w:name w:val="标题 3 Char1"/>
    <w:semiHidden/>
    <w:qFormat/>
    <w:uiPriority w:val="0"/>
    <w:rPr>
      <w:rFonts w:ascii="Calibri" w:hAnsi="Calibri" w:eastAsia="宋体"/>
      <w:b/>
      <w:kern w:val="2"/>
      <w:sz w:val="32"/>
    </w:rPr>
  </w:style>
  <w:style w:type="character" w:customStyle="1" w:styleId="150">
    <w:name w:val="Blockquote Char"/>
    <w:link w:val="151"/>
    <w:qFormat/>
    <w:uiPriority w:val="0"/>
    <w:rPr>
      <w:sz w:val="24"/>
    </w:rPr>
  </w:style>
  <w:style w:type="paragraph" w:customStyle="1" w:styleId="151">
    <w:name w:val="Blockquote"/>
    <w:basedOn w:val="1"/>
    <w:link w:val="150"/>
    <w:qFormat/>
    <w:uiPriority w:val="0"/>
    <w:pPr>
      <w:autoSpaceDE w:val="0"/>
      <w:autoSpaceDN w:val="0"/>
      <w:adjustRightInd w:val="0"/>
      <w:spacing w:before="100" w:after="100"/>
      <w:ind w:left="360" w:right="360"/>
      <w:jc w:val="left"/>
    </w:pPr>
    <w:rPr>
      <w:kern w:val="0"/>
      <w:sz w:val="24"/>
      <w:szCs w:val="20"/>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Blockquote Char_0"/>
    <w:link w:val="154"/>
    <w:qFormat/>
    <w:locked/>
    <w:uiPriority w:val="0"/>
    <w:rPr>
      <w:sz w:val="24"/>
    </w:rPr>
  </w:style>
  <w:style w:type="paragraph" w:customStyle="1" w:styleId="154">
    <w:name w:val="Blockquote_0"/>
    <w:basedOn w:val="123"/>
    <w:link w:val="153"/>
    <w:qFormat/>
    <w:uiPriority w:val="0"/>
    <w:pPr>
      <w:autoSpaceDE w:val="0"/>
      <w:autoSpaceDN w:val="0"/>
      <w:adjustRightInd w:val="0"/>
      <w:spacing w:before="100" w:after="100"/>
      <w:ind w:left="360" w:right="360"/>
      <w:jc w:val="left"/>
    </w:pPr>
    <w:rPr>
      <w:kern w:val="0"/>
      <w:sz w:val="24"/>
      <w:szCs w:val="20"/>
    </w:rPr>
  </w:style>
  <w:style w:type="character" w:customStyle="1" w:styleId="155">
    <w:name w:val="纯文本 Char1_0"/>
    <w:link w:val="156"/>
    <w:qFormat/>
    <w:uiPriority w:val="0"/>
    <w:rPr>
      <w:rFonts w:ascii="宋体" w:hAnsi="Courier New"/>
      <w:kern w:val="2"/>
      <w:sz w:val="21"/>
      <w:szCs w:val="21"/>
    </w:rPr>
  </w:style>
  <w:style w:type="paragraph" w:customStyle="1" w:styleId="156">
    <w:name w:val="纯文本_1"/>
    <w:basedOn w:val="157"/>
    <w:link w:val="155"/>
    <w:qFormat/>
    <w:uiPriority w:val="0"/>
    <w:rPr>
      <w:rFonts w:ascii="宋体" w:hAnsi="Courier New"/>
      <w:szCs w:val="21"/>
    </w:rPr>
  </w:style>
  <w:style w:type="paragraph" w:customStyle="1" w:styleId="1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标题 4 Char_0"/>
    <w:link w:val="159"/>
    <w:qFormat/>
    <w:uiPriority w:val="0"/>
    <w:rPr>
      <w:rFonts w:ascii="Arial" w:hAnsi="Arial" w:eastAsia="黑体"/>
      <w:sz w:val="28"/>
    </w:rPr>
  </w:style>
  <w:style w:type="paragraph" w:customStyle="1" w:styleId="159">
    <w:name w:val="标题 4_0"/>
    <w:basedOn w:val="123"/>
    <w:next w:val="123"/>
    <w:link w:val="15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6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1">
    <w:name w:val="正文文本 Char2"/>
    <w:semiHidden/>
    <w:qFormat/>
    <w:uiPriority w:val="99"/>
    <w:rPr>
      <w:kern w:val="2"/>
      <w:sz w:val="21"/>
      <w:szCs w:val="22"/>
    </w:rPr>
  </w:style>
  <w:style w:type="character" w:customStyle="1" w:styleId="162">
    <w:name w:val="批注文字 Char1"/>
    <w:qFormat/>
    <w:uiPriority w:val="99"/>
    <w:rPr>
      <w:kern w:val="2"/>
      <w:sz w:val="21"/>
      <w:szCs w:val="24"/>
    </w:rPr>
  </w:style>
  <w:style w:type="character" w:customStyle="1" w:styleId="163">
    <w:name w:val="日期 Char1"/>
    <w:qFormat/>
    <w:uiPriority w:val="0"/>
    <w:rPr>
      <w:kern w:val="2"/>
      <w:sz w:val="21"/>
      <w:szCs w:val="22"/>
    </w:rPr>
  </w:style>
  <w:style w:type="character" w:customStyle="1" w:styleId="164">
    <w:name w:val="文档结构图 Char2"/>
    <w:semiHidden/>
    <w:qFormat/>
    <w:uiPriority w:val="99"/>
    <w:rPr>
      <w:rFonts w:ascii="宋体"/>
      <w:kern w:val="2"/>
      <w:sz w:val="18"/>
      <w:szCs w:val="18"/>
    </w:rPr>
  </w:style>
  <w:style w:type="character" w:customStyle="1" w:styleId="165">
    <w:name w:val="Texte Char1"/>
    <w:link w:val="166"/>
    <w:qFormat/>
    <w:uiPriority w:val="99"/>
    <w:rPr>
      <w:rFonts w:ascii="宋体" w:hAnsi="Courier New"/>
      <w:kern w:val="2"/>
      <w:sz w:val="21"/>
      <w:szCs w:val="21"/>
    </w:rPr>
  </w:style>
  <w:style w:type="paragraph" w:customStyle="1" w:styleId="166">
    <w:name w:val="纯文本_0"/>
    <w:basedOn w:val="100"/>
    <w:link w:val="165"/>
    <w:qFormat/>
    <w:uiPriority w:val="99"/>
    <w:rPr>
      <w:rFonts w:ascii="宋体" w:hAnsi="Courier New"/>
      <w:szCs w:val="21"/>
    </w:rPr>
  </w:style>
  <w:style w:type="character" w:customStyle="1" w:styleId="167">
    <w:name w:val="页脚 Char1"/>
    <w:semiHidden/>
    <w:qFormat/>
    <w:uiPriority w:val="99"/>
    <w:rPr>
      <w:kern w:val="2"/>
      <w:sz w:val="18"/>
      <w:szCs w:val="18"/>
    </w:rPr>
  </w:style>
  <w:style w:type="character" w:customStyle="1" w:styleId="168">
    <w:name w:val="页眉 Char1"/>
    <w:semiHidden/>
    <w:qFormat/>
    <w:uiPriority w:val="99"/>
    <w:rPr>
      <w:kern w:val="2"/>
      <w:sz w:val="18"/>
      <w:szCs w:val="18"/>
    </w:rPr>
  </w:style>
  <w:style w:type="character" w:customStyle="1" w:styleId="169">
    <w:name w:val="纯文本 Char1_1"/>
    <w:link w:val="170"/>
    <w:qFormat/>
    <w:uiPriority w:val="0"/>
    <w:rPr>
      <w:rFonts w:ascii="宋体" w:hAnsi="Courier New"/>
      <w:kern w:val="2"/>
      <w:sz w:val="21"/>
      <w:szCs w:val="21"/>
    </w:rPr>
  </w:style>
  <w:style w:type="paragraph" w:customStyle="1" w:styleId="170">
    <w:name w:val="纯文本_2"/>
    <w:basedOn w:val="123"/>
    <w:link w:val="169"/>
    <w:qFormat/>
    <w:uiPriority w:val="0"/>
    <w:rPr>
      <w:rFonts w:ascii="宋体" w:hAnsi="Courier New"/>
      <w:szCs w:val="21"/>
    </w:rPr>
  </w:style>
  <w:style w:type="character" w:customStyle="1" w:styleId="171">
    <w:name w:val="标题 8 Char_0"/>
    <w:link w:val="172"/>
    <w:qFormat/>
    <w:uiPriority w:val="0"/>
    <w:rPr>
      <w:rFonts w:ascii="Arial" w:hAnsi="Arial" w:eastAsia="黑体"/>
      <w:sz w:val="24"/>
      <w:szCs w:val="24"/>
    </w:rPr>
  </w:style>
  <w:style w:type="paragraph" w:customStyle="1" w:styleId="172">
    <w:name w:val="标题 8_0"/>
    <w:basedOn w:val="123"/>
    <w:next w:val="123"/>
    <w:link w:val="17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3">
    <w:name w:val="标题 4 Char1"/>
    <w:semiHidden/>
    <w:qFormat/>
    <w:uiPriority w:val="0"/>
    <w:rPr>
      <w:rFonts w:ascii="Cambria" w:hAnsi="Cambria" w:eastAsia="宋体"/>
      <w:b/>
      <w:kern w:val="2"/>
      <w:sz w:val="28"/>
      <w:szCs w:val="28"/>
    </w:rPr>
  </w:style>
  <w:style w:type="character" w:customStyle="1" w:styleId="174">
    <w:name w:val="明显引用 Char1"/>
    <w:qFormat/>
    <w:uiPriority w:val="30"/>
    <w:rPr>
      <w:b/>
      <w:bCs/>
      <w:i/>
      <w:iCs/>
      <w:color w:val="4F81BD"/>
      <w:kern w:val="2"/>
      <w:sz w:val="21"/>
      <w:szCs w:val="24"/>
    </w:rPr>
  </w:style>
  <w:style w:type="character" w:customStyle="1" w:styleId="175">
    <w:name w:val="标题 1 Char1"/>
    <w:qFormat/>
    <w:uiPriority w:val="0"/>
    <w:rPr>
      <w:rFonts w:ascii="Calibri" w:hAnsi="Calibri" w:eastAsia="宋体"/>
      <w:b/>
      <w:kern w:val="44"/>
      <w:sz w:val="44"/>
      <w:szCs w:val="44"/>
    </w:rPr>
  </w:style>
  <w:style w:type="character" w:customStyle="1" w:styleId="176">
    <w:name w:val="_Style 174"/>
    <w:qFormat/>
    <w:uiPriority w:val="0"/>
    <w:rPr>
      <w:b/>
      <w:bCs/>
      <w:smallCaps/>
      <w:color w:val="C0504D"/>
      <w:spacing w:val="5"/>
      <w:u w:val="single"/>
    </w:rPr>
  </w:style>
  <w:style w:type="character" w:customStyle="1" w:styleId="177">
    <w:name w:val=" Char Char"/>
    <w:qFormat/>
    <w:uiPriority w:val="0"/>
    <w:rPr>
      <w:rFonts w:ascii="宋体" w:hAnsi="Courier New" w:eastAsia="宋体" w:cs="Courier New"/>
      <w:kern w:val="2"/>
      <w:sz w:val="21"/>
      <w:szCs w:val="21"/>
      <w:lang w:val="en-US" w:eastAsia="zh-CN" w:bidi="ar-SA"/>
    </w:rPr>
  </w:style>
  <w:style w:type="character" w:customStyle="1" w:styleId="178">
    <w:name w:val="标题 3 Char_0"/>
    <w:link w:val="179"/>
    <w:qFormat/>
    <w:uiPriority w:val="0"/>
    <w:rPr>
      <w:b/>
      <w:sz w:val="32"/>
    </w:rPr>
  </w:style>
  <w:style w:type="paragraph" w:customStyle="1" w:styleId="179">
    <w:name w:val="标题 3_0"/>
    <w:basedOn w:val="123"/>
    <w:next w:val="180"/>
    <w:link w:val="17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0">
    <w:name w:val="正文缩进_0"/>
    <w:basedOn w:val="123"/>
    <w:unhideWhenUsed/>
    <w:qFormat/>
    <w:uiPriority w:val="0"/>
    <w:pPr>
      <w:ind w:firstLine="420" w:firstLineChars="200"/>
    </w:pPr>
    <w:rPr>
      <w:rFonts w:ascii="Calibri" w:hAnsi="Calibri"/>
      <w:bCs/>
      <w:szCs w:val="32"/>
    </w:rPr>
  </w:style>
  <w:style w:type="character" w:customStyle="1" w:styleId="181">
    <w:name w:val="tdrownotice1"/>
    <w:qFormat/>
    <w:uiPriority w:val="0"/>
    <w:rPr>
      <w:sz w:val="22"/>
    </w:rPr>
  </w:style>
  <w:style w:type="character" w:customStyle="1" w:styleId="182">
    <w:name w:val="标题 6 Char_0"/>
    <w:link w:val="183"/>
    <w:qFormat/>
    <w:uiPriority w:val="0"/>
    <w:rPr>
      <w:rFonts w:ascii="Arial" w:hAnsi="Arial" w:eastAsia="黑体"/>
      <w:b/>
      <w:bCs/>
      <w:sz w:val="24"/>
      <w:szCs w:val="24"/>
    </w:rPr>
  </w:style>
  <w:style w:type="paragraph" w:customStyle="1" w:styleId="183">
    <w:name w:val="标题 6_0"/>
    <w:basedOn w:val="123"/>
    <w:next w:val="123"/>
    <w:link w:val="18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4">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1">
    <w:name w:val="font6"/>
    <w:basedOn w:val="1"/>
    <w:qFormat/>
    <w:uiPriority w:val="0"/>
    <w:pPr>
      <w:widowControl/>
      <w:spacing w:before="100" w:beforeAutospacing="1" w:after="100" w:afterAutospacing="1"/>
      <w:jc w:val="left"/>
    </w:pPr>
    <w:rPr>
      <w:kern w:val="0"/>
      <w:sz w:val="18"/>
      <w:szCs w:val="18"/>
    </w:rPr>
  </w:style>
  <w:style w:type="paragraph" w:customStyle="1" w:styleId="1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5">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9">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00">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1">
    <w:name w:val="Char10 Char Char Char Char Char Char Char Char Char"/>
    <w:basedOn w:val="1"/>
    <w:next w:val="1"/>
    <w:qFormat/>
    <w:uiPriority w:val="0"/>
    <w:rPr>
      <w:rFonts w:ascii="Calibri" w:hAnsi="Calibri"/>
      <w:szCs w:val="22"/>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3">
    <w:name w:val="MsoNormal"/>
    <w:basedOn w:val="204"/>
    <w:qFormat/>
    <w:uiPriority w:val="0"/>
    <w:rPr>
      <w:rFonts w:ascii="Calibri" w:hAnsi="Calibri" w:eastAsia="Calibri"/>
      <w:sz w:val="21"/>
    </w:rPr>
  </w:style>
  <w:style w:type="paragraph" w:customStyle="1" w:styleId="204">
    <w:name w:val="Normal_0"/>
    <w:qFormat/>
    <w:uiPriority w:val="0"/>
    <w:rPr>
      <w:rFonts w:ascii="Times New Roman" w:hAnsi="Times New Roman" w:eastAsia="宋体" w:cs="Times New Roman"/>
      <w:sz w:val="24"/>
      <w:szCs w:val="24"/>
      <w:lang w:val="en-US" w:eastAsia="zh-CN" w:bidi="ar-SA"/>
    </w:rPr>
  </w:style>
  <w:style w:type="paragraph" w:customStyle="1" w:styleId="205">
    <w:name w:val="Normal_3"/>
    <w:qFormat/>
    <w:uiPriority w:val="0"/>
    <w:rPr>
      <w:rFonts w:ascii="Times New Roman" w:hAnsi="Times New Roman" w:eastAsia="Times New Roman" w:cs="Times New Roman"/>
      <w:sz w:val="24"/>
      <w:szCs w:val="24"/>
      <w:lang w:bidi="ar-SA"/>
    </w:rPr>
  </w:style>
  <w:style w:type="paragraph" w:customStyle="1" w:styleId="20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2"/>
    <w:qFormat/>
    <w:uiPriority w:val="0"/>
    <w:rPr>
      <w:rFonts w:ascii="Times New Roman" w:hAnsi="Times New Roman" w:eastAsia="Times New Roman" w:cs="Times New Roman"/>
      <w:sz w:val="24"/>
      <w:szCs w:val="24"/>
      <w:lang w:bidi="ar-SA"/>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9">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10">
    <w:name w:val="Normal_1"/>
    <w:qFormat/>
    <w:uiPriority w:val="0"/>
    <w:rPr>
      <w:rFonts w:ascii="Times New Roman" w:hAnsi="Times New Roman" w:eastAsia="Times New Roman" w:cs="Times New Roman"/>
      <w:sz w:val="24"/>
      <w:szCs w:val="24"/>
      <w:lang w:bidi="ar-SA"/>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3"/>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87</Pages>
  <Words>35132</Words>
  <Characters>36921</Characters>
  <Lines>391</Lines>
  <Paragraphs>110</Paragraphs>
  <TotalTime>19</TotalTime>
  <ScaleCrop>false</ScaleCrop>
  <LinksUpToDate>false</LinksUpToDate>
  <CharactersWithSpaces>41118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陈东</cp:lastModifiedBy>
  <cp:lastPrinted>2025-02-13T02:40:00Z</cp:lastPrinted>
  <dcterms:modified xsi:type="dcterms:W3CDTF">2025-12-25T04:25:29Z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5D2F981D52A34B0EA538B6036D09F499_13</vt:lpwstr>
  </property>
  <property fmtid="{D5CDD505-2E9C-101B-9397-08002B2CF9AE}" pid="4" name="KSOTemplateDocerSaveRecord">
    <vt:lpwstr>eyJoZGlkIjoiZDYxMWJhZjY1MGYzOGFlMTZmZjNmMzQ1NzliYjhlY2EiLCJ1c2VySWQiOiIyMDExOTE3NjcifQ==</vt:lpwstr>
  </property>
</Properties>
</file>