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rPr>
          <w:rFonts w:hint="eastAsia" w:eastAsia="宋体"/>
          <w:b/>
          <w:color w:val="auto"/>
          <w:spacing w:val="20"/>
          <w:sz w:val="32"/>
          <w:szCs w:val="32"/>
          <w:u w:val="single"/>
          <w:lang w:val="en-US" w:eastAsia="zh-CN"/>
        </w:rPr>
      </w:pPr>
      <w:r>
        <w:rPr>
          <w:b/>
          <w:color w:val="auto"/>
          <w:spacing w:val="20"/>
          <w:sz w:val="32"/>
          <w:szCs w:val="32"/>
        </w:rPr>
        <w:t>招标项目名称：</w:t>
      </w:r>
      <w:r>
        <w:rPr>
          <w:rFonts w:hint="eastAsia"/>
          <w:b/>
          <w:color w:val="auto"/>
          <w:spacing w:val="20"/>
          <w:sz w:val="32"/>
          <w:szCs w:val="32"/>
          <w:u w:val="single"/>
        </w:rPr>
        <w:t>安徽云里安凹乡村旅游发展有限公司水果采购项目</w:t>
      </w:r>
    </w:p>
    <w:p>
      <w:pPr>
        <w:tabs>
          <w:tab w:val="left" w:pos="2410"/>
        </w:tabs>
        <w:autoSpaceDE w:val="0"/>
        <w:autoSpaceDN w:val="0"/>
        <w:adjustRightInd w:val="0"/>
        <w:snapToGrid w:val="0"/>
        <w:spacing w:line="500" w:lineRule="exact"/>
        <w:rPr>
          <w:rFonts w:hint="eastAsia" w:eastAsia="宋体"/>
          <w:b/>
          <w:color w:val="auto"/>
          <w:spacing w:val="20"/>
          <w:sz w:val="32"/>
          <w:szCs w:val="32"/>
          <w:lang w:val="en-US" w:eastAsia="zh-CN"/>
        </w:rPr>
      </w:pPr>
      <w:r>
        <w:rPr>
          <w:b/>
          <w:color w:val="auto"/>
          <w:spacing w:val="20"/>
          <w:sz w:val="32"/>
          <w:szCs w:val="32"/>
        </w:rPr>
        <w:t>招标项目编号：</w:t>
      </w:r>
      <w:r>
        <w:rPr>
          <w:rFonts w:hint="eastAsia"/>
          <w:b/>
          <w:color w:val="auto"/>
          <w:spacing w:val="20"/>
          <w:sz w:val="32"/>
          <w:szCs w:val="32"/>
          <w:u w:val="single"/>
          <w:lang w:val="en-US" w:eastAsia="zh-CN"/>
        </w:rPr>
        <w:t>2025YLAW003</w:t>
      </w:r>
      <w:r>
        <w:rPr>
          <w:b/>
          <w:color w:val="auto"/>
          <w:spacing w:val="20"/>
          <w:sz w:val="32"/>
          <w:szCs w:val="32"/>
          <w:u w:val="single"/>
        </w:rPr>
        <w:t xml:space="preserve"> </w:t>
      </w:r>
      <w:r>
        <w:rPr>
          <w:rFonts w:hint="eastAsia"/>
          <w:b/>
          <w:color w:val="auto"/>
          <w:spacing w:val="20"/>
          <w:sz w:val="32"/>
          <w:szCs w:val="32"/>
          <w:u w:val="single"/>
          <w:lang w:val="en-US" w:eastAsia="zh-CN"/>
        </w:rPr>
        <w:t xml:space="preserve">   </w:t>
      </w:r>
      <w:r>
        <w:rPr>
          <w:rFonts w:hint="eastAsia"/>
          <w:b/>
          <w:color w:val="auto"/>
          <w:spacing w:val="20"/>
          <w:sz w:val="32"/>
          <w:szCs w:val="32"/>
          <w:lang w:val="en-US" w:eastAsia="zh-CN"/>
        </w:rPr>
        <w:t xml:space="preserve">      </w:t>
      </w:r>
      <w:r>
        <w:rPr>
          <w:b/>
          <w:color w:val="auto"/>
          <w:spacing w:val="20"/>
          <w:sz w:val="32"/>
          <w:szCs w:val="32"/>
        </w:rPr>
        <w:t xml:space="preserve">            </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安徽云里安凹乡村旅游发展有限公司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3"/>
        <w:ind w:firstLine="0" w:firstLineChars="0"/>
        <w:jc w:val="center"/>
        <w:rPr>
          <w:color w:val="auto"/>
        </w:rPr>
      </w:pPr>
      <w:r>
        <w:rPr>
          <w:b/>
          <w:color w:val="auto"/>
          <w:sz w:val="36"/>
          <w:u w:val="single"/>
        </w:rPr>
        <w:t xml:space="preserve"> </w:t>
      </w:r>
      <w:r>
        <w:rPr>
          <w:rFonts w:hint="eastAsia"/>
          <w:b/>
          <w:color w:val="auto"/>
          <w:sz w:val="36"/>
          <w:u w:val="single"/>
          <w:lang w:val="en-US" w:eastAsia="zh-CN"/>
        </w:rPr>
        <w:t>2025</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12</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color w:val="auto"/>
        </w:rPr>
        <w:fldChar w:fldCharType="begin"/>
      </w:r>
      <w:r>
        <w:rPr>
          <w:color w:val="auto"/>
        </w:rPr>
        <w:instrText xml:space="preserve"> PAGEREF _Toc18292 \h </w:instrText>
      </w:r>
      <w:r>
        <w:rPr>
          <w:color w:val="auto"/>
        </w:rPr>
        <w:fldChar w:fldCharType="separate"/>
      </w:r>
      <w:r>
        <w:rPr>
          <w:color w:val="auto"/>
        </w:rPr>
        <w:t>38</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color w:val="auto"/>
        </w:rPr>
        <w:fldChar w:fldCharType="begin"/>
      </w:r>
      <w:r>
        <w:rPr>
          <w:color w:val="auto"/>
        </w:rPr>
        <w:instrText xml:space="preserve"> PAGEREF _Toc14287 \h </w:instrText>
      </w:r>
      <w:r>
        <w:rPr>
          <w:color w:val="auto"/>
        </w:rPr>
        <w:fldChar w:fldCharType="separate"/>
      </w:r>
      <w:r>
        <w:rPr>
          <w:color w:val="auto"/>
        </w:rPr>
        <w:t>49</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rFonts w:ascii="Times New Roman" w:hAnsi="Times New Roman" w:eastAsia="黑体" w:cs="Times New Roman"/>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color w:val="auto"/>
        </w:rPr>
        <w:fldChar w:fldCharType="begin"/>
      </w:r>
      <w:r>
        <w:rPr>
          <w:color w:val="auto"/>
        </w:rPr>
        <w:instrText xml:space="preserve"> PAGEREF _Toc24425 \h </w:instrText>
      </w:r>
      <w:r>
        <w:rPr>
          <w:color w:val="auto"/>
        </w:rPr>
        <w:fldChar w:fldCharType="separate"/>
      </w:r>
      <w:r>
        <w:rPr>
          <w:color w:val="auto"/>
        </w:rPr>
        <w:t>53</w:t>
      </w:r>
      <w:r>
        <w:rPr>
          <w:color w:val="auto"/>
        </w:rPr>
        <w:fldChar w:fldCharType="end"/>
      </w:r>
      <w:r>
        <w:rPr>
          <w:rFonts w:ascii="Times New Roman" w:hAnsi="Times New Roman" w:eastAsia="黑体" w:cs="Times New Roman"/>
          <w:color w:val="auto"/>
        </w:rPr>
        <w:fldChar w:fldCharType="end"/>
      </w:r>
    </w:p>
    <w:p>
      <w:pPr>
        <w:rPr>
          <w:color w:val="auto"/>
        </w:rPr>
      </w:pPr>
    </w:p>
    <w:p>
      <w:pPr>
        <w:tabs>
          <w:tab w:val="left" w:pos="1992"/>
          <w:tab w:val="center" w:pos="4153"/>
        </w:tabs>
        <w:jc w:val="left"/>
        <w:rPr>
          <w:rFonts w:hint="eastAsia"/>
          <w:color w:val="auto"/>
        </w:rPr>
      </w:pPr>
      <w:r>
        <w:rPr>
          <w:rFonts w:hint="eastAsia"/>
          <w:color w:val="auto"/>
        </w:rPr>
        <w:tab/>
      </w:r>
      <w:r>
        <w:rPr>
          <w:rFonts w:hint="eastAsia"/>
          <w:color w:val="auto"/>
        </w:rPr>
        <w:tab/>
      </w: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26117"/>
      <w:bookmarkStart w:id="1" w:name="_Toc6592"/>
      <w:r>
        <w:rPr>
          <w:rFonts w:eastAsia="黑体"/>
          <w:b/>
          <w:bCs/>
          <w:color w:val="auto"/>
          <w:sz w:val="32"/>
          <w:szCs w:val="32"/>
        </w:rPr>
        <w:t>第一章  招标公告</w:t>
      </w:r>
      <w:bookmarkEnd w:id="0"/>
      <w:bookmarkEnd w:id="1"/>
    </w:p>
    <w:p>
      <w:pPr>
        <w:spacing w:line="500" w:lineRule="exact"/>
        <w:jc w:val="center"/>
        <w:rPr>
          <w:rFonts w:eastAsia="黑体"/>
          <w:color w:val="auto"/>
          <w:sz w:val="28"/>
          <w:szCs w:val="28"/>
        </w:rPr>
      </w:pPr>
      <w:r>
        <w:rPr>
          <w:rFonts w:hint="eastAsia" w:eastAsia="黑体"/>
          <w:color w:val="auto"/>
          <w:sz w:val="28"/>
          <w:szCs w:val="28"/>
        </w:rPr>
        <w:t>安徽云里安凹乡村旅游发展有限公司</w:t>
      </w:r>
      <w:r>
        <w:rPr>
          <w:rFonts w:hint="eastAsia" w:eastAsia="黑体"/>
          <w:color w:val="auto"/>
          <w:sz w:val="28"/>
          <w:szCs w:val="28"/>
          <w:lang w:val="en-US" w:eastAsia="zh-CN"/>
        </w:rPr>
        <w:t>水果采购项目</w:t>
      </w:r>
      <w:r>
        <w:rPr>
          <w:rFonts w:eastAsia="黑体"/>
          <w:color w:val="auto"/>
          <w:sz w:val="28"/>
          <w:szCs w:val="28"/>
        </w:rPr>
        <w:t xml:space="preserve">招标公告 </w:t>
      </w:r>
    </w:p>
    <w:p>
      <w:pPr>
        <w:spacing w:line="500" w:lineRule="exact"/>
        <w:ind w:firstLine="420" w:firstLineChars="200"/>
        <w:rPr>
          <w:bCs/>
          <w:color w:val="auto"/>
        </w:rPr>
      </w:pPr>
      <w:r>
        <w:rPr>
          <w:bCs/>
          <w:color w:val="auto"/>
          <w:u w:val="single"/>
        </w:rPr>
        <w:t xml:space="preserve"> </w:t>
      </w:r>
      <w:r>
        <w:rPr>
          <w:rFonts w:hint="eastAsia"/>
          <w:bCs/>
          <w:color w:val="auto"/>
          <w:u w:val="single"/>
        </w:rPr>
        <w:t>安徽云里安凹乡村旅游发展有限公司</w:t>
      </w:r>
      <w:r>
        <w:rPr>
          <w:bCs/>
          <w:color w:val="auto"/>
          <w:u w:val="single"/>
        </w:rPr>
        <w:t xml:space="preserve"> </w:t>
      </w:r>
      <w:r>
        <w:rPr>
          <w:rFonts w:hint="eastAsia"/>
          <w:bCs/>
          <w:color w:val="auto"/>
        </w:rPr>
        <w:t>（简称“招标人”）</w:t>
      </w:r>
      <w:r>
        <w:rPr>
          <w:bCs/>
          <w:color w:val="auto"/>
        </w:rPr>
        <w:t>现对</w:t>
      </w:r>
      <w:r>
        <w:rPr>
          <w:rFonts w:hint="eastAsia"/>
          <w:bCs/>
          <w:color w:val="auto"/>
          <w:u w:val="single"/>
        </w:rPr>
        <w:t>安徽云里安凹乡村旅游发展有限公司水果采购项目</w:t>
      </w:r>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default" w:eastAsia="宋体"/>
          <w:color w:val="auto"/>
          <w:u w:val="single"/>
          <w:lang w:val="en-US" w:eastAsia="zh-CN"/>
        </w:rPr>
      </w:pPr>
      <w:r>
        <w:rPr>
          <w:bCs/>
          <w:snapToGrid w:val="0"/>
          <w:color w:val="auto"/>
        </w:rPr>
        <w:t>1.1 项目名称：</w:t>
      </w:r>
      <w:r>
        <w:rPr>
          <w:rFonts w:hint="eastAsia"/>
          <w:color w:val="auto"/>
          <w:u w:val="single"/>
        </w:rPr>
        <w:t>安徽云里安凹乡村旅游发展有限公司水果采购项目</w:t>
      </w:r>
    </w:p>
    <w:p>
      <w:pPr>
        <w:spacing w:line="500" w:lineRule="exact"/>
        <w:ind w:firstLine="437"/>
        <w:rPr>
          <w:bCs/>
          <w:snapToGrid w:val="0"/>
          <w:color w:val="auto"/>
          <w:u w:val="single"/>
        </w:rPr>
      </w:pPr>
      <w:r>
        <w:rPr>
          <w:bCs/>
          <w:snapToGrid w:val="0"/>
          <w:color w:val="auto"/>
        </w:rPr>
        <w:t>1.2 项目编号：</w:t>
      </w:r>
      <w:r>
        <w:rPr>
          <w:rFonts w:hint="eastAsia"/>
          <w:bCs/>
          <w:snapToGrid w:val="0"/>
          <w:color w:val="auto"/>
          <w:u w:val="single"/>
          <w:lang w:val="en-US" w:eastAsia="zh-CN"/>
        </w:rPr>
        <w:t>2025YLAW003</w:t>
      </w:r>
      <w:r>
        <w:rPr>
          <w:bCs/>
          <w:snapToGrid w:val="0"/>
          <w:color w:val="auto"/>
          <w:u w:val="single"/>
        </w:rPr>
        <w:t xml:space="preserve"> </w:t>
      </w:r>
      <w:r>
        <w:rPr>
          <w:rFonts w:hint="eastAsia"/>
          <w:bCs/>
          <w:snapToGrid w:val="0"/>
          <w:color w:val="auto"/>
          <w:u w:val="single"/>
          <w:lang w:val="en-US" w:eastAsia="zh-CN"/>
        </w:rPr>
        <w:t xml:space="preserve">         </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3</w:t>
      </w:r>
      <w:r>
        <w:rPr>
          <w:bCs/>
          <w:snapToGrid w:val="0"/>
          <w:color w:val="auto"/>
        </w:rPr>
        <w:t xml:space="preserve"> 招标人：</w:t>
      </w:r>
      <w:r>
        <w:rPr>
          <w:bCs/>
          <w:snapToGrid w:val="0"/>
          <w:color w:val="auto"/>
          <w:u w:val="single"/>
        </w:rPr>
        <w:t xml:space="preserve">  </w:t>
      </w:r>
      <w:r>
        <w:rPr>
          <w:bCs/>
          <w:color w:val="auto"/>
          <w:u w:val="single"/>
        </w:rPr>
        <w:t xml:space="preserve"> </w:t>
      </w:r>
      <w:r>
        <w:rPr>
          <w:rFonts w:hint="eastAsia"/>
          <w:bCs/>
          <w:color w:val="auto"/>
          <w:u w:val="single"/>
        </w:rPr>
        <w:t>安徽云里安凹乡村旅游发展有限公司</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4</w:t>
      </w:r>
      <w:r>
        <w:rPr>
          <w:bCs/>
          <w:snapToGrid w:val="0"/>
          <w:color w:val="auto"/>
        </w:rPr>
        <w:t xml:space="preserve"> 招标范围： </w:t>
      </w:r>
      <w:r>
        <w:rPr>
          <w:rFonts w:hint="eastAsia"/>
          <w:bCs/>
          <w:snapToGrid w:val="0"/>
          <w:color w:val="auto"/>
          <w:u w:val="single"/>
          <w:lang w:val="en-US" w:eastAsia="zh-CN"/>
        </w:rPr>
        <w:t>水果类食材</w:t>
      </w:r>
      <w:r>
        <w:rPr>
          <w:rFonts w:hint="eastAsia"/>
          <w:color w:val="auto"/>
          <w:u w:val="single"/>
          <w:lang w:eastAsia="zh-CN"/>
        </w:rPr>
        <w:t>，</w:t>
      </w:r>
      <w:r>
        <w:rPr>
          <w:rFonts w:hint="eastAsia" w:ascii="Times New Roman" w:hAnsi="Times New Roman"/>
          <w:bCs/>
          <w:snapToGrid w:val="0"/>
          <w:color w:val="auto"/>
          <w:szCs w:val="24"/>
          <w:u w:val="single"/>
        </w:rPr>
        <w:t>详见招标文件</w:t>
      </w:r>
      <w:r>
        <w:rPr>
          <w:rFonts w:hint="eastAsia"/>
          <w:color w:val="auto"/>
          <w:u w:val="single"/>
          <w:lang w:val="en-US" w:eastAsia="zh-CN"/>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5</w:t>
      </w:r>
      <w:r>
        <w:rPr>
          <w:bCs/>
          <w:snapToGrid w:val="0"/>
          <w:color w:val="auto"/>
        </w:rPr>
        <w:t xml:space="preserve"> 项目概算：</w:t>
      </w:r>
      <w:r>
        <w:rPr>
          <w:bCs/>
          <w:snapToGrid w:val="0"/>
          <w:color w:val="auto"/>
          <w:u w:val="single"/>
        </w:rPr>
        <w:t xml:space="preserve">  </w:t>
      </w:r>
      <w:r>
        <w:rPr>
          <w:rFonts w:hint="eastAsia"/>
          <w:bCs/>
          <w:snapToGrid w:val="0"/>
          <w:color w:val="auto"/>
          <w:u w:val="single"/>
          <w:lang w:val="en-US" w:eastAsia="zh-CN"/>
        </w:rPr>
        <w:t>12万</w:t>
      </w:r>
      <w:r>
        <w:rPr>
          <w:rFonts w:hint="eastAsia"/>
          <w:bCs/>
          <w:snapToGrid w:val="0"/>
          <w:color w:val="auto"/>
          <w:u w:val="single"/>
          <w:lang w:eastAsia="zh-CN"/>
        </w:rPr>
        <w:t>（</w:t>
      </w:r>
      <w:r>
        <w:rPr>
          <w:rFonts w:hint="eastAsia"/>
          <w:bCs/>
          <w:snapToGrid w:val="0"/>
          <w:color w:val="auto"/>
          <w:u w:val="single"/>
          <w:lang w:val="en-US" w:eastAsia="zh-CN"/>
        </w:rPr>
        <w:t>一期云里安凹预算8万元，二期云溪山舍4万元</w:t>
      </w:r>
      <w:r>
        <w:rPr>
          <w:rFonts w:hint="eastAsia"/>
          <w:bCs/>
          <w:snapToGrid w:val="0"/>
          <w:color w:val="auto"/>
          <w:u w:val="single"/>
          <w:lang w:eastAsia="zh-CN"/>
        </w:rPr>
        <w:t>）</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6</w:t>
      </w:r>
      <w:r>
        <w:rPr>
          <w:bCs/>
          <w:snapToGrid w:val="0"/>
          <w:color w:val="auto"/>
        </w:rPr>
        <w:t xml:space="preserve"> 资金来源：</w:t>
      </w:r>
      <w:r>
        <w:rPr>
          <w:bCs/>
          <w:snapToGrid w:val="0"/>
          <w:color w:val="auto"/>
          <w:u w:val="single"/>
        </w:rPr>
        <w:t xml:space="preserve">   </w:t>
      </w:r>
      <w:r>
        <w:rPr>
          <w:rFonts w:hint="eastAsia"/>
          <w:bCs/>
          <w:snapToGrid w:val="0"/>
          <w:color w:val="auto"/>
          <w:u w:val="single"/>
          <w:lang w:val="en-US" w:eastAsia="zh-CN"/>
        </w:rPr>
        <w:t>自筹</w:t>
      </w:r>
      <w:r>
        <w:rPr>
          <w:bCs/>
          <w:snapToGrid w:val="0"/>
          <w:color w:val="auto"/>
          <w:u w:val="single"/>
        </w:rPr>
        <w:t xml:space="preserve">                                 </w:t>
      </w:r>
      <w:r>
        <w:rPr>
          <w:bCs/>
          <w:snapToGrid w:val="0"/>
          <w:color w:val="auto"/>
        </w:rPr>
        <w:t xml:space="preserve">        </w:t>
      </w:r>
    </w:p>
    <w:p>
      <w:pPr>
        <w:spacing w:line="500" w:lineRule="exact"/>
        <w:ind w:firstLine="437"/>
        <w:rPr>
          <w:rFonts w:hint="default" w:eastAsia="宋体"/>
          <w:bCs/>
          <w:snapToGrid w:val="0"/>
          <w:color w:val="auto"/>
          <w:kern w:val="0"/>
          <w:szCs w:val="21"/>
          <w:u w:val="single"/>
          <w:lang w:val="en-US" w:eastAsia="zh-CN"/>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交货（安装）地点：</w:t>
      </w:r>
      <w:r>
        <w:rPr>
          <w:rFonts w:hint="eastAsia"/>
          <w:bCs/>
          <w:snapToGrid w:val="0"/>
          <w:color w:val="auto"/>
          <w:kern w:val="0"/>
          <w:szCs w:val="21"/>
          <w:u w:val="single"/>
          <w:lang w:val="en-US" w:eastAsia="zh-CN"/>
        </w:rPr>
        <w:t>云里安凹与云溪山舍民宿</w:t>
      </w:r>
    </w:p>
    <w:p>
      <w:pPr>
        <w:spacing w:line="500" w:lineRule="exact"/>
        <w:ind w:firstLine="437"/>
        <w:rPr>
          <w:color w:val="auto"/>
        </w:rPr>
      </w:pPr>
      <w:r>
        <w:rPr>
          <w:bCs/>
          <w:snapToGrid w:val="0"/>
          <w:color w:val="auto"/>
          <w:kern w:val="0"/>
          <w:szCs w:val="21"/>
        </w:rPr>
        <w:t>1.</w:t>
      </w:r>
      <w:r>
        <w:rPr>
          <w:rFonts w:hint="eastAsia"/>
          <w:bCs/>
          <w:snapToGrid w:val="0"/>
          <w:color w:val="auto"/>
          <w:kern w:val="0"/>
          <w:szCs w:val="21"/>
          <w:lang w:val="en-US" w:eastAsia="zh-CN"/>
        </w:rPr>
        <w:t>8</w:t>
      </w:r>
      <w:r>
        <w:rPr>
          <w:bCs/>
          <w:snapToGrid w:val="0"/>
          <w:color w:val="auto"/>
          <w:kern w:val="0"/>
          <w:szCs w:val="21"/>
        </w:rPr>
        <w:t xml:space="preserve"> 交货（安装）周期：</w:t>
      </w:r>
      <w:r>
        <w:rPr>
          <w:color w:val="auto"/>
          <w:u w:val="single"/>
        </w:rPr>
        <w:t xml:space="preserve">   </w:t>
      </w:r>
      <w:r>
        <w:rPr>
          <w:rFonts w:hint="eastAsia"/>
          <w:color w:val="auto"/>
          <w:u w:val="single"/>
          <w:lang w:val="en-US" w:eastAsia="zh-CN"/>
        </w:rPr>
        <w:t>1年</w:t>
      </w:r>
      <w:r>
        <w:rPr>
          <w:color w:val="auto"/>
          <w:u w:val="single"/>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9</w:t>
      </w:r>
      <w:r>
        <w:rPr>
          <w:bCs/>
          <w:snapToGrid w:val="0"/>
          <w:color w:val="auto"/>
        </w:rPr>
        <w:t xml:space="preserve"> 项目性质：</w:t>
      </w:r>
      <w:r>
        <w:rPr>
          <w:bCs/>
          <w:snapToGrid w:val="0"/>
          <w:color w:val="auto"/>
          <w:u w:val="single"/>
        </w:rPr>
        <w:t xml:space="preserve">           货物类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10</w:t>
      </w:r>
      <w:r>
        <w:rPr>
          <w:bCs/>
          <w:snapToGrid w:val="0"/>
          <w:color w:val="auto"/>
        </w:rPr>
        <w:t xml:space="preserve"> 其他：</w:t>
      </w:r>
      <w:r>
        <w:rPr>
          <w:bCs/>
          <w:snapToGrid w:val="0"/>
          <w:color w:val="auto"/>
          <w:u w:val="single"/>
        </w:rPr>
        <w:t xml:space="preserve">        </w:t>
      </w:r>
      <w:r>
        <w:rPr>
          <w:rFonts w:hint="eastAsia"/>
          <w:bCs/>
          <w:snapToGrid w:val="0"/>
          <w:color w:val="auto"/>
          <w:u w:val="single"/>
          <w:lang w:val="en-US" w:eastAsia="zh-CN"/>
        </w:rPr>
        <w:t>/</w:t>
      </w:r>
      <w:r>
        <w:rPr>
          <w:bCs/>
          <w:snapToGrid w:val="0"/>
          <w:color w:val="auto"/>
          <w:u w:val="single"/>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bCs/>
          <w:snapToGrid w:val="0"/>
          <w:color w:val="auto"/>
          <w:kern w:val="0"/>
          <w:szCs w:val="21"/>
        </w:rPr>
      </w:pPr>
      <w:r>
        <w:rPr>
          <w:bCs/>
          <w:snapToGrid w:val="0"/>
          <w:color w:val="auto"/>
          <w:kern w:val="0"/>
          <w:szCs w:val="21"/>
        </w:rPr>
        <w:t>2.1具有独立承担民事责任的能力</w:t>
      </w:r>
      <w:r>
        <w:rPr>
          <w:rFonts w:hint="eastAsia"/>
          <w:bCs/>
          <w:snapToGrid w:val="0"/>
          <w:color w:val="auto"/>
          <w:kern w:val="0"/>
          <w:szCs w:val="21"/>
        </w:rPr>
        <w:t>。</w:t>
      </w:r>
    </w:p>
    <w:p>
      <w:pPr>
        <w:spacing w:line="500" w:lineRule="exact"/>
        <w:ind w:firstLine="437"/>
        <w:rPr>
          <w:rFonts w:hint="eastAsia" w:eastAsia="宋体"/>
          <w:bCs/>
          <w:snapToGrid w:val="0"/>
          <w:color w:val="auto"/>
          <w:kern w:val="0"/>
          <w:szCs w:val="21"/>
          <w:lang w:eastAsia="zh-CN"/>
        </w:rPr>
      </w:pPr>
      <w:r>
        <w:rPr>
          <w:bCs/>
          <w:snapToGrid w:val="0"/>
          <w:color w:val="auto"/>
          <w:kern w:val="0"/>
          <w:szCs w:val="21"/>
        </w:rPr>
        <w:t>2.2 资质要求：</w:t>
      </w:r>
      <w:r>
        <w:rPr>
          <w:rFonts w:hint="eastAsia"/>
          <w:bCs/>
          <w:snapToGrid w:val="0"/>
          <w:color w:val="auto"/>
          <w:kern w:val="0"/>
          <w:szCs w:val="21"/>
          <w:u w:val="single"/>
        </w:rPr>
        <w:t>有效营业执照、税务登记证和组织机构代码证（或新版三证合一营业执照）</w:t>
      </w:r>
      <w:r>
        <w:rPr>
          <w:rFonts w:hint="eastAsia"/>
          <w:bCs/>
          <w:snapToGrid w:val="0"/>
          <w:color w:val="auto"/>
          <w:kern w:val="0"/>
          <w:szCs w:val="21"/>
          <w:u w:val="single"/>
          <w:lang w:eastAsia="zh-CN"/>
        </w:rPr>
        <w:t>，</w:t>
      </w:r>
      <w:r>
        <w:rPr>
          <w:rFonts w:hint="eastAsia"/>
          <w:bCs/>
          <w:snapToGrid w:val="0"/>
          <w:color w:val="auto"/>
          <w:kern w:val="0"/>
          <w:szCs w:val="21"/>
          <w:u w:val="single"/>
        </w:rPr>
        <w:t>具有有效的《食品生产许可证》或《食品经营许可证》</w:t>
      </w:r>
      <w:r>
        <w:rPr>
          <w:rFonts w:hint="eastAsia"/>
          <w:bCs/>
          <w:snapToGrid w:val="0"/>
          <w:color w:val="auto"/>
          <w:kern w:val="0"/>
          <w:szCs w:val="21"/>
          <w:u w:val="single"/>
          <w:lang w:eastAsia="zh-CN"/>
        </w:rPr>
        <w:t>。</w:t>
      </w:r>
    </w:p>
    <w:p>
      <w:pPr>
        <w:spacing w:line="500" w:lineRule="exact"/>
        <w:ind w:firstLine="437"/>
        <w:rPr>
          <w:bCs/>
          <w:snapToGrid w:val="0"/>
          <w:color w:val="auto"/>
          <w:kern w:val="0"/>
          <w:szCs w:val="21"/>
        </w:rPr>
      </w:pPr>
      <w:r>
        <w:rPr>
          <w:bCs/>
          <w:snapToGrid w:val="0"/>
          <w:color w:val="auto"/>
          <w:kern w:val="0"/>
          <w:szCs w:val="21"/>
        </w:rPr>
        <w:t>2.3 业绩要求： 自</w:t>
      </w:r>
      <w:r>
        <w:rPr>
          <w:bCs/>
          <w:snapToGrid w:val="0"/>
          <w:color w:val="auto"/>
          <w:kern w:val="0"/>
          <w:szCs w:val="21"/>
          <w:u w:val="single"/>
        </w:rPr>
        <w:t xml:space="preserve"> </w:t>
      </w:r>
      <w:r>
        <w:rPr>
          <w:rFonts w:hint="eastAsia"/>
          <w:bCs/>
          <w:snapToGrid w:val="0"/>
          <w:color w:val="auto"/>
          <w:kern w:val="0"/>
          <w:szCs w:val="21"/>
          <w:u w:val="single"/>
          <w:lang w:val="en-US" w:eastAsia="zh-CN"/>
        </w:rPr>
        <w:t>2019</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日以来（以合同签订时间为准），投标人须具有</w:t>
      </w:r>
      <w:r>
        <w:rPr>
          <w:rFonts w:hint="eastAsia"/>
          <w:bCs/>
          <w:snapToGrid w:val="0"/>
          <w:color w:val="auto"/>
          <w:kern w:val="0"/>
          <w:szCs w:val="21"/>
          <w:lang w:val="en-US" w:eastAsia="zh-CN"/>
        </w:rPr>
        <w:t>12万以上的酒店水果</w:t>
      </w:r>
      <w:r>
        <w:rPr>
          <w:rFonts w:hint="eastAsia"/>
          <w:color w:val="auto"/>
          <w:u w:val="none"/>
        </w:rPr>
        <w:t>品类</w:t>
      </w:r>
      <w:r>
        <w:rPr>
          <w:bCs/>
          <w:snapToGrid w:val="0"/>
          <w:color w:val="auto"/>
          <w:kern w:val="0"/>
          <w:szCs w:val="21"/>
        </w:rPr>
        <w:t>供货业绩。</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w:t>
      </w:r>
      <w:r>
        <w:rPr>
          <w:rFonts w:hint="eastAsia"/>
          <w:bCs/>
          <w:snapToGrid w:val="0"/>
          <w:color w:val="000000"/>
          <w:kern w:val="0"/>
          <w:szCs w:val="21"/>
          <w:lang w:val="en-US" w:eastAsia="zh-CN"/>
        </w:rPr>
        <w:t>投标人近二年未被列入合肥文旅博览集团有限公司信用评价体系黑名单，</w:t>
      </w: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rFonts w:hint="eastAsia" w:eastAsia="宋体"/>
          <w:bCs/>
          <w:i/>
          <w:iCs/>
          <w:snapToGrid w:val="0"/>
          <w:color w:val="auto"/>
          <w:kern w:val="0"/>
          <w:szCs w:val="21"/>
          <w:lang w:eastAsia="zh-CN"/>
        </w:rPr>
      </w:pPr>
      <w:r>
        <w:rPr>
          <w:bCs/>
          <w:snapToGrid w:val="0"/>
          <w:color w:val="auto"/>
          <w:kern w:val="0"/>
          <w:szCs w:val="21"/>
        </w:rPr>
        <w:t>2.7 一个制造商对同一品牌同一型号的货物，仅能委托一个代理商参加投标</w:t>
      </w:r>
      <w:r>
        <w:rPr>
          <w:rFonts w:hint="eastAsia"/>
          <w:bCs/>
          <w:snapToGrid w:val="0"/>
          <w:color w:val="auto"/>
          <w:kern w:val="0"/>
          <w:szCs w:val="21"/>
          <w:lang w:eastAsia="zh-CN"/>
        </w:rPr>
        <w:t>。</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8</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2025  </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12 </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25</w:t>
      </w:r>
      <w:r>
        <w:rPr>
          <w:bCs/>
          <w:snapToGrid w:val="0"/>
          <w:color w:val="auto"/>
          <w:kern w:val="0"/>
          <w:szCs w:val="21"/>
          <w:u w:val="single"/>
        </w:rPr>
        <w:t xml:space="preserve"> </w:t>
      </w:r>
      <w:r>
        <w:rPr>
          <w:bCs/>
          <w:snapToGrid w:val="0"/>
          <w:color w:val="auto"/>
        </w:rPr>
        <w:t>日至</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2026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4 </w:t>
      </w:r>
      <w:r>
        <w:rPr>
          <w:bCs/>
          <w:snapToGrid w:val="0"/>
          <w:color w:val="auto"/>
          <w:kern w:val="0"/>
          <w:szCs w:val="21"/>
          <w:u w:val="single"/>
        </w:rPr>
        <w:t xml:space="preserve"> </w:t>
      </w:r>
      <w:r>
        <w:rPr>
          <w:bCs/>
          <w:snapToGrid w:val="0"/>
          <w:color w:val="auto"/>
        </w:rPr>
        <w:t>日(北京时间)</w:t>
      </w:r>
    </w:p>
    <w:p>
      <w:pPr>
        <w:widowControl/>
        <w:spacing w:line="500" w:lineRule="exact"/>
        <w:ind w:firstLine="420" w:firstLineChars="200"/>
        <w:jc w:val="left"/>
        <w:rPr>
          <w:rFonts w:hint="eastAsia"/>
          <w:bCs/>
          <w:snapToGrid w:val="0"/>
          <w:color w:val="auto"/>
        </w:rPr>
      </w:pPr>
      <w:r>
        <w:rPr>
          <w:bCs/>
          <w:snapToGrid w:val="0"/>
          <w:color w:val="auto"/>
        </w:rPr>
        <w:t xml:space="preserve">3.2 </w:t>
      </w:r>
      <w:r>
        <w:rPr>
          <w:rFonts w:hint="eastAsia"/>
          <w:bCs/>
          <w:snapToGrid w:val="0"/>
          <w:color w:val="auto"/>
        </w:rPr>
        <w:t>招标文件获取</w:t>
      </w:r>
      <w:r>
        <w:rPr>
          <w:bCs/>
          <w:snapToGrid w:val="0"/>
          <w:color w:val="auto"/>
        </w:rPr>
        <w:t>方式：</w:t>
      </w:r>
      <w:r>
        <w:rPr>
          <w:rFonts w:hint="eastAsia"/>
          <w:bCs/>
          <w:snapToGrid w:val="0"/>
          <w:color w:val="auto"/>
        </w:rPr>
        <w:t>登录文旅博览集团有</w:t>
      </w:r>
      <w:bookmarkStart w:id="453" w:name="_GoBack"/>
      <w:bookmarkEnd w:id="453"/>
      <w:r>
        <w:rPr>
          <w:rFonts w:hint="eastAsia"/>
          <w:bCs/>
          <w:snapToGrid w:val="0"/>
          <w:color w:val="auto"/>
        </w:rPr>
        <w:t>限公司网站http://www.zwzcgl.com下载标书；</w:t>
      </w:r>
    </w:p>
    <w:p>
      <w:pPr>
        <w:autoSpaceDE w:val="0"/>
        <w:autoSpaceDN w:val="0"/>
        <w:adjustRightInd w:val="0"/>
        <w:spacing w:line="360" w:lineRule="auto"/>
        <w:ind w:firstLine="420" w:firstLineChars="200"/>
        <w:rPr>
          <w:rFonts w:ascii="Times New Roman" w:hAnsi="Times New Roman"/>
          <w:bCs/>
          <w:snapToGrid w:val="0"/>
          <w:color w:val="auto"/>
        </w:rPr>
      </w:pPr>
      <w:r>
        <w:rPr>
          <w:bCs/>
          <w:snapToGrid w:val="0"/>
          <w:color w:val="auto"/>
        </w:rPr>
        <w:t>3.3 报名方法：投标人下载附件《投标报名信息表》并完整填写信息后在</w:t>
      </w:r>
      <w:r>
        <w:rPr>
          <w:rFonts w:hint="eastAsia"/>
          <w:bCs/>
          <w:snapToGrid w:val="0"/>
          <w:color w:val="auto"/>
        </w:rPr>
        <w:t>本章节3.1</w:t>
      </w:r>
      <w:r>
        <w:rPr>
          <w:bCs/>
          <w:snapToGrid w:val="0"/>
          <w:color w:val="auto"/>
        </w:rPr>
        <w:t>规定的报名日期内发送至邮箱</w:t>
      </w:r>
      <w:r>
        <w:rPr>
          <w:rFonts w:hint="eastAsia" w:ascii="Times New Roman" w:hAnsi="Times New Roman"/>
          <w:bCs/>
          <w:snapToGrid w:val="0"/>
          <w:color w:val="auto"/>
        </w:rPr>
        <w:t>：3243766363@qq.com</w:t>
      </w:r>
    </w:p>
    <w:p>
      <w:pPr>
        <w:spacing w:line="500" w:lineRule="exact"/>
        <w:rPr>
          <w:rFonts w:eastAsia="黑体"/>
          <w:color w:val="auto"/>
          <w:sz w:val="24"/>
        </w:rPr>
      </w:pPr>
      <w:r>
        <w:rPr>
          <w:rFonts w:eastAsia="黑体"/>
          <w:color w:val="auto"/>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auto"/>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10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00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auto"/>
        </w:rPr>
        <w:t>。</w:t>
      </w:r>
    </w:p>
    <w:p>
      <w:pPr>
        <w:spacing w:line="500" w:lineRule="exact"/>
        <w:rPr>
          <w:rFonts w:eastAsia="黑体"/>
          <w:color w:val="auto"/>
          <w:sz w:val="24"/>
        </w:rPr>
      </w:pPr>
      <w:r>
        <w:rPr>
          <w:rFonts w:eastAsia="黑体"/>
          <w:color w:val="auto"/>
          <w:sz w:val="24"/>
        </w:rPr>
        <w:t>5.</w:t>
      </w:r>
      <w:r>
        <w:rPr>
          <w:color w:val="auto"/>
        </w:rPr>
        <w:t xml:space="preserve"> </w:t>
      </w:r>
      <w:r>
        <w:rPr>
          <w:rFonts w:eastAsia="黑体"/>
          <w:color w:val="auto"/>
          <w:sz w:val="24"/>
        </w:rPr>
        <w:t>开标时间及地点</w:t>
      </w:r>
    </w:p>
    <w:p>
      <w:pPr>
        <w:widowControl/>
        <w:spacing w:line="500" w:lineRule="exact"/>
        <w:ind w:firstLine="420" w:firstLineChars="200"/>
        <w:jc w:val="left"/>
        <w:rPr>
          <w:bCs/>
          <w:color w:val="auto"/>
          <w:szCs w:val="21"/>
        </w:rPr>
      </w:pPr>
      <w:r>
        <w:rPr>
          <w:bCs/>
          <w:snapToGrid w:val="0"/>
          <w:color w:val="auto"/>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2026</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 </w:t>
      </w:r>
      <w:r>
        <w:rPr>
          <w:bCs/>
          <w:snapToGrid w:val="0"/>
          <w:color w:val="auto"/>
          <w:kern w:val="0"/>
          <w:szCs w:val="21"/>
          <w:u w:val="single"/>
        </w:rPr>
        <w:t xml:space="preserve"> </w:t>
      </w:r>
      <w:r>
        <w:rPr>
          <w:bCs/>
          <w:color w:val="auto"/>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5 </w:t>
      </w:r>
      <w:r>
        <w:rPr>
          <w:bCs/>
          <w:snapToGrid w:val="0"/>
          <w:color w:val="auto"/>
          <w:kern w:val="0"/>
          <w:szCs w:val="21"/>
          <w:u w:val="single"/>
        </w:rPr>
        <w:t xml:space="preserve">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 10 </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00 </w:t>
      </w:r>
      <w:r>
        <w:rPr>
          <w:bCs/>
          <w:snapToGrid w:val="0"/>
          <w:color w:val="auto"/>
          <w:kern w:val="0"/>
          <w:szCs w:val="21"/>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w:t>
      </w:r>
      <w:r>
        <w:rPr>
          <w:rFonts w:hint="eastAsia"/>
          <w:bCs/>
          <w:snapToGrid w:val="0"/>
          <w:color w:val="auto"/>
          <w:kern w:val="0"/>
          <w:szCs w:val="21"/>
          <w:lang w:val="en-US" w:eastAsia="zh-CN"/>
        </w:rPr>
        <w:t>合肥</w:t>
      </w:r>
      <w:r>
        <w:rPr>
          <w:rFonts w:hint="eastAsia"/>
          <w:bCs/>
          <w:snapToGrid w:val="0"/>
          <w:color w:val="auto"/>
          <w:kern w:val="0"/>
          <w:szCs w:val="21"/>
        </w:rPr>
        <w:t>文旅博览集团有限公司网站http://www.zwzcgl.com上发布。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招标人</w:t>
      </w:r>
      <w:r>
        <w:rPr>
          <w:rFonts w:hint="eastAsia"/>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rPr>
        <w:t>安徽云里安凹乡村旅游发展有限公司</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地  址：</w:t>
      </w:r>
      <w:r>
        <w:rPr>
          <w:bCs/>
          <w:snapToGrid w:val="0"/>
          <w:color w:val="auto"/>
          <w:kern w:val="0"/>
          <w:szCs w:val="21"/>
          <w:u w:val="single"/>
        </w:rPr>
        <w:t xml:space="preserve"> </w:t>
      </w:r>
      <w:r>
        <w:rPr>
          <w:rFonts w:hint="eastAsia"/>
          <w:bCs/>
          <w:snapToGrid w:val="0"/>
          <w:color w:val="auto"/>
          <w:kern w:val="0"/>
          <w:szCs w:val="21"/>
          <w:u w:val="single"/>
        </w:rPr>
        <w:t xml:space="preserve"> 庐江县长冲村安凹组99号</w:t>
      </w:r>
      <w:r>
        <w:rPr>
          <w:rFonts w:hint="eastAsia"/>
          <w:bCs/>
          <w:snapToGrid w:val="0"/>
          <w:color w:val="auto"/>
          <w:kern w:val="0"/>
          <w:szCs w:val="21"/>
          <w:u w:val="single"/>
          <w:lang w:val="en-US" w:eastAsia="zh-CN"/>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金华</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rFonts w:hint="default" w:eastAsia="宋体"/>
          <w:bCs/>
          <w:snapToGrid w:val="0"/>
          <w:color w:val="auto"/>
          <w:kern w:val="0"/>
          <w:szCs w:val="21"/>
          <w:lang w:val="en-US" w:eastAsia="zh-CN"/>
        </w:rPr>
      </w:pPr>
      <w:r>
        <w:rPr>
          <w:bCs/>
          <w:snapToGrid w:val="0"/>
          <w:color w:val="auto"/>
          <w:kern w:val="0"/>
          <w:szCs w:val="21"/>
        </w:rPr>
        <w:t>电  话：</w:t>
      </w:r>
      <w:r>
        <w:rPr>
          <w:bCs/>
          <w:snapToGrid w:val="0"/>
          <w:color w:val="auto"/>
          <w:kern w:val="0"/>
          <w:szCs w:val="21"/>
          <w:u w:val="single"/>
        </w:rPr>
        <w:t xml:space="preserve"> </w:t>
      </w:r>
      <w:r>
        <w:rPr>
          <w:rFonts w:hint="eastAsia"/>
          <w:bCs/>
          <w:snapToGrid w:val="0"/>
          <w:color w:val="auto"/>
          <w:kern w:val="0"/>
          <w:szCs w:val="21"/>
          <w:u w:val="single"/>
          <w:lang w:val="en-US" w:eastAsia="zh-CN"/>
        </w:rPr>
        <w:t>15357709988</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安徽云里安凹乡村旅游发展有限公司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175266458916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中国银行股份有限公司庐江支行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r>
        <w:rPr>
          <w:bCs/>
          <w:snapToGrid w:val="0"/>
          <w:color w:val="auto"/>
          <w:kern w:val="0"/>
          <w:szCs w:val="21"/>
        </w:rPr>
        <w:br w:type="page"/>
      </w:r>
      <w:bookmarkStart w:id="2" w:name="_Toc83"/>
      <w:bookmarkStart w:id="3" w:name="_Toc30158"/>
      <w:r>
        <w:rPr>
          <w:rStyle w:val="67"/>
          <w:rFonts w:hint="eastAsia" w:ascii="黑体" w:hAnsi="黑体" w:eastAsia="黑体" w:cs="黑体"/>
          <w:color w:val="auto"/>
        </w:rPr>
        <w:t>第二章  投标人须知</w:t>
      </w:r>
      <w:bookmarkEnd w:id="2"/>
      <w:bookmarkEnd w:id="3"/>
    </w:p>
    <w:p>
      <w:pPr>
        <w:pStyle w:val="3"/>
        <w:spacing w:before="120" w:beforeLines="50" w:after="120" w:afterLines="50" w:line="500" w:lineRule="exact"/>
        <w:jc w:val="center"/>
        <w:rPr>
          <w:rFonts w:ascii="Times New Roman" w:hAnsi="Times New Roman" w:eastAsia="黑体"/>
          <w:b w:val="0"/>
          <w:color w:val="auto"/>
          <w:sz w:val="28"/>
          <w:szCs w:val="28"/>
        </w:rPr>
      </w:pPr>
      <w:bookmarkStart w:id="4" w:name="_Toc21317"/>
      <w:bookmarkStart w:id="5" w:name="_Toc17753"/>
      <w:bookmarkStart w:id="6" w:name="_Toc7591"/>
      <w:r>
        <w:rPr>
          <w:rFonts w:ascii="Times New Roman" w:hAnsi="Times New Roman" w:eastAsia="黑体"/>
          <w:b w:val="0"/>
          <w:color w:val="auto"/>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 xml:space="preserve">安徽云里安凹乡村旅游发展有限公司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color w:val="auto"/>
              </w:rPr>
              <w:t>安徽云里安凹乡村旅游发展有限公司</w:t>
            </w:r>
            <w:r>
              <w:rPr>
                <w:rFonts w:hint="eastAsia"/>
                <w:color w:val="auto"/>
                <w:lang w:val="en-US" w:eastAsia="zh-CN"/>
              </w:rPr>
              <w:t>水果采购项目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color w:val="auto"/>
              </w:rPr>
            </w:pPr>
            <w:r>
              <w:rPr>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color w:val="auto"/>
              </w:rPr>
              <w:t>交货(安装)周期</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color w:val="auto"/>
              </w:rPr>
              <w:t>交货(安装)地点</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default"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rFonts w:hint="eastAsia" w:eastAsia="宋体"/>
                <w:color w:val="auto"/>
                <w:lang w:eastAsia="zh-CN"/>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bCs/>
                <w:snapToGrid w:val="0"/>
                <w:color w:val="auto"/>
                <w:kern w:val="0"/>
                <w:szCs w:val="21"/>
              </w:rPr>
              <w:t xml:space="preserve">□简易计税方法 </w:t>
            </w:r>
          </w:p>
          <w:p>
            <w:pPr>
              <w:snapToGrid w:val="0"/>
              <w:spacing w:line="500" w:lineRule="exact"/>
              <w:rPr>
                <w:bCs/>
                <w:snapToGrid w:val="0"/>
                <w:color w:val="auto"/>
                <w:kern w:val="0"/>
                <w:szCs w:val="21"/>
              </w:rPr>
            </w:pPr>
            <w:r>
              <w:rPr>
                <w:bCs/>
                <w:snapToGrid w:val="0"/>
                <w:color w:val="auto"/>
                <w:kern w:val="0"/>
                <w:szCs w:val="21"/>
              </w:rPr>
              <w:t>发票类型：</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增值税专用发票</w:t>
            </w:r>
          </w:p>
          <w:p>
            <w:pPr>
              <w:snapToGrid w:val="0"/>
              <w:spacing w:line="500" w:lineRule="exact"/>
              <w:rPr>
                <w:bCs/>
                <w:snapToGrid w:val="0"/>
                <w:color w:val="auto"/>
                <w:kern w:val="0"/>
                <w:szCs w:val="21"/>
              </w:rPr>
            </w:pPr>
            <w:r>
              <w:rPr>
                <w:bCs/>
                <w:snapToGrid w:val="0"/>
                <w:color w:val="auto"/>
                <w:kern w:val="0"/>
                <w:szCs w:val="21"/>
              </w:rPr>
              <w:t>□增值税普通发票</w:t>
            </w:r>
          </w:p>
          <w:p>
            <w:pPr>
              <w:snapToGrid w:val="0"/>
              <w:spacing w:line="500" w:lineRule="exact"/>
              <w:rPr>
                <w:bCs/>
                <w:snapToGrid w:val="0"/>
                <w:color w:val="auto"/>
                <w:kern w:val="0"/>
                <w:szCs w:val="21"/>
              </w:rPr>
            </w:pPr>
            <w:r>
              <w:rPr>
                <w:bCs/>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lang w:val="en-US" w:eastAsia="zh-CN"/>
              </w:rPr>
              <w:t>12</w:t>
            </w:r>
            <w:r>
              <w:rPr>
                <w:rFonts w:hint="eastAsia"/>
                <w:bCs/>
                <w:snapToGrid w:val="0"/>
                <w:color w:val="auto"/>
                <w:u w:val="single"/>
                <w:lang w:val="en-US" w:eastAsia="zh-CN"/>
              </w:rPr>
              <w:t>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i w:val="0"/>
                <w:iCs w:val="0"/>
                <w:color w:val="auto"/>
              </w:rPr>
            </w:pPr>
            <w:r>
              <w:rPr>
                <w:color w:val="auto"/>
              </w:rPr>
              <w:t>投标保证金的金额：</w:t>
            </w:r>
            <w:r>
              <w:rPr>
                <w:i w:val="0"/>
                <w:iCs w:val="0"/>
                <w:color w:val="auto"/>
              </w:rPr>
              <w:t>人民币</w:t>
            </w:r>
            <w:r>
              <w:rPr>
                <w:rFonts w:hint="eastAsia"/>
                <w:i w:val="0"/>
                <w:iCs w:val="0"/>
                <w:color w:val="auto"/>
                <w:u w:val="single"/>
                <w:lang w:val="en-US" w:eastAsia="zh-CN"/>
              </w:rPr>
              <w:t>0.15</w:t>
            </w:r>
            <w:r>
              <w:rPr>
                <w:i w:val="0"/>
                <w:iCs w:val="0"/>
                <w:color w:val="auto"/>
              </w:rPr>
              <w:t>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r>
              <w:rPr>
                <w:rFonts w:hint="eastAsia" w:ascii="Times New Roman" w:hAnsi="Times New Roman"/>
                <w:bCs/>
                <w:snapToGrid w:val="0"/>
                <w:color w:val="auto"/>
              </w:rPr>
              <w:t>3243766363@qq.com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7" w:name="_Toc1781"/>
            <w:r>
              <w:rPr>
                <w:color w:val="auto"/>
              </w:rPr>
              <w:t>（1）中标候选人无正当理由放弃中标项目资格的；</w:t>
            </w:r>
            <w:bookmarkEnd w:id="7"/>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ascii="宋体" w:hAnsi="宋体" w:cs="宋体"/>
                <w:bCs/>
                <w:snapToGrid w:val="0"/>
                <w:color w:val="auto"/>
                <w:lang w:val="en-US" w:eastAsia="zh-CN"/>
              </w:rPr>
              <w:t>8000</w:t>
            </w:r>
            <w:r>
              <w:rPr>
                <w:rFonts w:hint="eastAsia" w:ascii="宋体" w:hAnsi="宋体" w:eastAsia="宋体" w:cs="宋体"/>
                <w:bCs/>
                <w:snapToGrid w:val="0"/>
                <w:color w:val="auto"/>
                <w:lang w:val="en-US" w:eastAsia="zh-CN"/>
              </w:rPr>
              <w:t>元</w:t>
            </w:r>
            <w:r>
              <w:rPr>
                <w:rFonts w:hint="eastAsia" w:ascii="宋体" w:hAnsi="宋体" w:cs="宋体"/>
                <w:bCs/>
                <w:snapToGrid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8" w:name="_Toc19747"/>
      <w:bookmarkStart w:id="9" w:name="_Toc30945"/>
      <w:bookmarkStart w:id="10" w:name="_Toc460226989"/>
      <w:bookmarkStart w:id="11" w:name="_Toc460660062"/>
      <w:bookmarkStart w:id="12" w:name="_Toc460226720"/>
      <w:bookmarkStart w:id="13" w:name="_Toc11078137"/>
      <w:bookmarkStart w:id="14" w:name="_Toc421916975"/>
      <w:bookmarkStart w:id="15" w:name="_Toc283798416"/>
      <w:bookmarkStart w:id="16" w:name="_Toc27292"/>
      <w:bookmarkStart w:id="17" w:name="_Toc184635071"/>
      <w:r>
        <w:rPr>
          <w:rFonts w:ascii="Times New Roman" w:hAnsi="Times New Roman" w:eastAsia="黑体"/>
          <w:b w:val="0"/>
          <w:color w:val="auto"/>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8"/>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auto"/>
                <w:kern w:val="0"/>
                <w:szCs w:val="21"/>
              </w:rPr>
            </w:pPr>
            <w:r>
              <w:rPr>
                <w:bCs/>
                <w:snapToGrid w:val="0"/>
                <w:color w:val="auto"/>
                <w:kern w:val="0"/>
                <w:szCs w:val="21"/>
              </w:rPr>
              <w:t>2.具备有效的资质证书（见招标公告要求）</w:t>
            </w:r>
            <w:r>
              <w:rPr>
                <w:rFonts w:ascii="Times New Roman" w:hAnsi="Times New Roman"/>
                <w:bCs/>
                <w:snapToGrid w:val="0"/>
                <w:color w:val="auto"/>
                <w:kern w:val="0"/>
                <w:szCs w:val="21"/>
              </w:rPr>
              <w:t>。</w:t>
            </w:r>
          </w:p>
          <w:p>
            <w:pPr>
              <w:pStyle w:val="108"/>
              <w:adjustRightInd w:val="0"/>
              <w:snapToGrid w:val="0"/>
              <w:spacing w:line="500" w:lineRule="exact"/>
              <w:ind w:firstLine="420" w:firstLineChars="200"/>
              <w:rPr>
                <w:rFonts w:ascii="Times New Roman" w:hAnsi="Times New Roman"/>
                <w:bCs/>
                <w:snapToGrid w:val="0"/>
                <w:color w:val="auto"/>
                <w:kern w:val="0"/>
                <w:szCs w:val="21"/>
              </w:rPr>
            </w:pPr>
          </w:p>
        </w:tc>
      </w:tr>
    </w:tbl>
    <w:p>
      <w:pPr>
        <w:pStyle w:val="108"/>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注：投标人应提供营业执照、资质证书扫描件。</w:t>
      </w:r>
    </w:p>
    <w:p>
      <w:pPr>
        <w:pStyle w:val="3"/>
        <w:spacing w:before="120" w:beforeLines="50" w:after="120" w:afterLines="50" w:line="500" w:lineRule="exact"/>
        <w:jc w:val="center"/>
        <w:rPr>
          <w:rFonts w:ascii="Times New Roman" w:hAnsi="Times New Roman" w:eastAsia="黑体"/>
          <w:b w:val="0"/>
          <w:color w:val="auto"/>
        </w:rPr>
      </w:pPr>
      <w:bookmarkStart w:id="18" w:name="_Toc460226990"/>
      <w:bookmarkStart w:id="19" w:name="_Toc421916976"/>
      <w:bookmarkStart w:id="20" w:name="_Toc460226721"/>
      <w:bookmarkStart w:id="21" w:name="_Toc460660063"/>
      <w:bookmarkStart w:id="22" w:name="_Toc283798417"/>
      <w:r>
        <w:rPr>
          <w:rFonts w:ascii="Times New Roman" w:hAnsi="Times New Roman" w:eastAsia="仿宋"/>
          <w:b w:val="0"/>
          <w:color w:val="auto"/>
        </w:rPr>
        <w:br w:type="page"/>
      </w:r>
      <w:bookmarkStart w:id="23" w:name="_Toc21862"/>
      <w:bookmarkStart w:id="24" w:name="_Toc11078138"/>
      <w:bookmarkStart w:id="25" w:name="_Toc24851"/>
      <w:bookmarkStart w:id="26" w:name="_Toc23207"/>
      <w:r>
        <w:rPr>
          <w:rFonts w:ascii="Times New Roman" w:hAnsi="Times New Roman" w:eastAsia="黑体"/>
          <w:b w:val="0"/>
          <w:bCs w:val="0"/>
          <w:color w:val="auto"/>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hint="eastAsia" w:ascii="Times New Roman" w:hAnsi="Times New Roman" w:eastAsia="宋体"/>
                <w:bCs/>
                <w:color w:val="auto"/>
                <w:szCs w:val="21"/>
                <w:lang w:val="en-US" w:eastAsia="zh-CN"/>
              </w:rPr>
            </w:pPr>
            <w:r>
              <w:rPr>
                <w:rFonts w:hint="eastAsia" w:ascii="Times New Roman" w:hAnsi="Times New Roman"/>
                <w:bCs/>
                <w:color w:val="auto"/>
                <w:szCs w:val="21"/>
                <w:lang w:val="en-US" w:eastAsia="zh-CN"/>
              </w:rPr>
              <w:t>/</w:t>
            </w: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rPr>
                <w:rFonts w:ascii="Times New Roman" w:hAnsi="Times New Roman"/>
                <w:bCs/>
                <w:color w:val="auto"/>
                <w:szCs w:val="21"/>
              </w:rPr>
            </w:pP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27" w:name="_Toc460226722"/>
      <w:bookmarkStart w:id="28" w:name="_Toc15410"/>
      <w:bookmarkStart w:id="29" w:name="_Toc460226991"/>
      <w:bookmarkStart w:id="30" w:name="_Toc421916977"/>
      <w:bookmarkStart w:id="31" w:name="_Toc14660"/>
      <w:bookmarkStart w:id="32" w:name="_Toc7611"/>
      <w:bookmarkStart w:id="33" w:name="_Toc283798418"/>
      <w:bookmarkStart w:id="34" w:name="_Toc460660064"/>
      <w:bookmarkStart w:id="35" w:name="_Toc11078139"/>
      <w:r>
        <w:rPr>
          <w:rFonts w:ascii="Times New Roman" w:hAnsi="Times New Roman" w:eastAsia="黑体"/>
          <w:b w:val="0"/>
          <w:bCs w:val="0"/>
          <w:color w:val="auto"/>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6" w:name="_Toc17183"/>
      <w:bookmarkStart w:id="37" w:name="_Toc6460"/>
      <w:bookmarkStart w:id="38" w:name="_Toc11078140"/>
      <w:bookmarkStart w:id="39" w:name="_Toc14971"/>
      <w:bookmarkStart w:id="40" w:name="_Toc460226992"/>
      <w:bookmarkStart w:id="41" w:name="_Toc421916978"/>
      <w:bookmarkStart w:id="42" w:name="_Toc460226723"/>
      <w:r>
        <w:rPr>
          <w:rFonts w:ascii="Times New Roman" w:hAnsi="Times New Roman" w:eastAsia="黑体"/>
          <w:b w:val="0"/>
          <w:bCs w:val="0"/>
          <w:color w:val="auto"/>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0"/>
      <w:bookmarkEnd w:id="41"/>
      <w:bookmarkEnd w:id="42"/>
      <w:bookmarkStart w:id="43" w:name="_Toc460660066"/>
      <w:bookmarkStart w:id="44" w:name="_Toc460226993"/>
      <w:bookmarkStart w:id="45" w:name="_Toc421916979"/>
      <w:bookmarkStart w:id="46" w:name="_Toc460226724"/>
      <w:bookmarkStart w:id="47" w:name="_Toc7853"/>
      <w:bookmarkStart w:id="48" w:name="_Toc11078142"/>
      <w:bookmarkStart w:id="49" w:name="_Toc17143"/>
      <w:bookmarkStart w:id="50" w:name="_Toc28437"/>
      <w:r>
        <w:rPr>
          <w:rFonts w:ascii="Times New Roman" w:hAnsi="Times New Roman" w:eastAsia="黑体"/>
          <w:b w:val="0"/>
          <w:bCs w:val="0"/>
          <w:color w:val="auto"/>
          <w:sz w:val="28"/>
          <w:szCs w:val="28"/>
        </w:rPr>
        <w:t xml:space="preserve">附录5  </w:t>
      </w:r>
      <w:bookmarkEnd w:id="43"/>
      <w:bookmarkEnd w:id="44"/>
      <w:bookmarkEnd w:id="45"/>
      <w:bookmarkEnd w:id="46"/>
      <w:r>
        <w:rPr>
          <w:rFonts w:ascii="Times New Roman" w:hAnsi="Times New Roman" w:eastAsia="黑体"/>
          <w:b w:val="0"/>
          <w:bCs w:val="0"/>
          <w:color w:val="auto"/>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p>
            <w:pPr>
              <w:spacing w:line="500" w:lineRule="exact"/>
              <w:rPr>
                <w:bCs/>
                <w:color w:val="auto"/>
                <w:szCs w:val="21"/>
              </w:rPr>
            </w:pPr>
          </w:p>
        </w:tc>
      </w:tr>
    </w:tbl>
    <w:p>
      <w:pPr>
        <w:pStyle w:val="3"/>
        <w:spacing w:before="0" w:after="0" w:line="500" w:lineRule="exact"/>
        <w:rPr>
          <w:rFonts w:ascii="Times New Roman" w:hAnsi="Times New Roman" w:eastAsia="黑体"/>
          <w:b w:val="0"/>
          <w:color w:val="auto"/>
        </w:rPr>
      </w:pPr>
      <w:bookmarkStart w:id="51" w:name="_Toc460226725"/>
      <w:bookmarkStart w:id="52" w:name="_Toc15656409"/>
      <w:bookmarkStart w:id="53" w:name="_Toc283798422"/>
      <w:bookmarkStart w:id="54" w:name="_Toc460660067"/>
      <w:bookmarkStart w:id="55" w:name="_Toc460226994"/>
      <w:r>
        <w:rPr>
          <w:rFonts w:ascii="Times New Roman" w:hAnsi="Times New Roman"/>
          <w:color w:val="auto"/>
        </w:rPr>
        <w:br w:type="page"/>
      </w:r>
      <w:bookmarkEnd w:id="17"/>
      <w:bookmarkEnd w:id="51"/>
      <w:bookmarkEnd w:id="52"/>
      <w:bookmarkEnd w:id="53"/>
      <w:bookmarkEnd w:id="54"/>
      <w:bookmarkEnd w:id="55"/>
      <w:bookmarkStart w:id="56" w:name="_Toc1583"/>
      <w:bookmarkStart w:id="57" w:name="_Toc179632546"/>
      <w:bookmarkStart w:id="58" w:name="_Toc14931"/>
      <w:bookmarkStart w:id="59" w:name="_Toc144974497"/>
      <w:bookmarkStart w:id="60" w:name="_Toc152042305"/>
      <w:bookmarkStart w:id="61" w:name="_Toc11558"/>
      <w:bookmarkStart w:id="62" w:name="_Toc152045529"/>
      <w:r>
        <w:rPr>
          <w:rFonts w:ascii="Times New Roman" w:hAnsi="Times New Roman" w:eastAsia="黑体"/>
          <w:b w:val="0"/>
          <w:color w:val="auto"/>
          <w:sz w:val="28"/>
          <w:szCs w:val="28"/>
        </w:rPr>
        <w:t>1. 总则</w:t>
      </w:r>
      <w:bookmarkEnd w:id="56"/>
      <w:bookmarkEnd w:id="57"/>
      <w:bookmarkEnd w:id="58"/>
      <w:bookmarkEnd w:id="59"/>
      <w:bookmarkEnd w:id="60"/>
      <w:bookmarkEnd w:id="61"/>
      <w:bookmarkEnd w:id="62"/>
    </w:p>
    <w:p>
      <w:pPr>
        <w:pStyle w:val="4"/>
        <w:spacing w:before="0" w:after="0" w:line="500" w:lineRule="exact"/>
        <w:rPr>
          <w:rFonts w:ascii="Times New Roman" w:hAnsi="Times New Roman"/>
          <w:snapToGrid w:val="0"/>
          <w:color w:val="auto"/>
          <w:shd w:val="clear" w:color="auto" w:fill="FFFFFF"/>
          <w:lang w:val="zh-CN"/>
        </w:rPr>
      </w:pPr>
      <w:bookmarkStart w:id="63" w:name="_Toc179632547"/>
      <w:bookmarkStart w:id="64" w:name="_Toc152042306"/>
      <w:bookmarkStart w:id="65" w:name="_Toc152045530"/>
      <w:bookmarkStart w:id="66" w:name="_Toc144974498"/>
      <w:r>
        <w:rPr>
          <w:rFonts w:ascii="Times New Roman" w:hAnsi="Times New Roman"/>
          <w:snapToGrid w:val="0"/>
          <w:color w:val="auto"/>
          <w:shd w:val="clear" w:color="auto" w:fill="FFFFFF"/>
          <w:lang w:val="zh-CN"/>
        </w:rPr>
        <w:t>1.1 项目概况</w:t>
      </w:r>
      <w:bookmarkEnd w:id="63"/>
      <w:bookmarkEnd w:id="64"/>
      <w:bookmarkEnd w:id="65"/>
      <w:bookmarkEnd w:id="66"/>
    </w:p>
    <w:p>
      <w:pPr>
        <w:spacing w:line="500" w:lineRule="exact"/>
        <w:ind w:firstLine="420" w:firstLineChars="200"/>
        <w:rPr>
          <w:color w:val="auto"/>
        </w:rPr>
      </w:pPr>
      <w:r>
        <w:rPr>
          <w:color w:val="auto"/>
        </w:rPr>
        <w:t>1.1</w:t>
      </w:r>
      <w:r>
        <w:rPr>
          <w:rFonts w:ascii="Times New Roman" w:hAnsi="Times New Roman" w:eastAsia="宋体" w:cs="Times New Roman"/>
          <w:color w:val="auto"/>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4"/>
        <w:spacing w:before="0" w:after="0" w:line="500" w:lineRule="exact"/>
        <w:rPr>
          <w:rFonts w:ascii="Times New Roman" w:hAnsi="Times New Roman"/>
          <w:color w:val="auto"/>
        </w:rPr>
      </w:pPr>
      <w:bookmarkStart w:id="67" w:name="_Toc152045531"/>
      <w:bookmarkStart w:id="68" w:name="_Toc152042307"/>
      <w:bookmarkStart w:id="69" w:name="_Toc144974499"/>
      <w:bookmarkStart w:id="70" w:name="_Toc179632548"/>
      <w:r>
        <w:rPr>
          <w:rFonts w:ascii="Times New Roman" w:hAnsi="Times New Roman"/>
          <w:color w:val="auto"/>
        </w:rPr>
        <w:t>1.2 资金来源和落实情况</w:t>
      </w:r>
      <w:bookmarkEnd w:id="67"/>
      <w:bookmarkEnd w:id="68"/>
      <w:bookmarkEnd w:id="69"/>
      <w:bookmarkEnd w:id="70"/>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4"/>
        <w:spacing w:before="0" w:after="0" w:line="500" w:lineRule="exact"/>
        <w:rPr>
          <w:rFonts w:ascii="Times New Roman" w:hAnsi="Times New Roman"/>
          <w:color w:val="auto"/>
        </w:rPr>
      </w:pPr>
      <w:bookmarkStart w:id="71" w:name="_Toc152045532"/>
      <w:bookmarkStart w:id="72" w:name="_Toc152042308"/>
      <w:bookmarkStart w:id="73" w:name="_Toc144974500"/>
      <w:bookmarkStart w:id="74" w:name="_Toc179632549"/>
      <w:r>
        <w:rPr>
          <w:rFonts w:ascii="Times New Roman" w:hAnsi="Times New Roman"/>
          <w:color w:val="auto"/>
        </w:rPr>
        <w:t>1.3 招标范围、交货及安装周期、交货及安装地点和技术性能指标</w:t>
      </w:r>
      <w:bookmarkEnd w:id="71"/>
      <w:bookmarkEnd w:id="72"/>
      <w:bookmarkEnd w:id="73"/>
      <w:bookmarkEnd w:id="74"/>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4"/>
        <w:spacing w:before="0" w:after="0" w:line="500" w:lineRule="exact"/>
        <w:rPr>
          <w:rFonts w:ascii="Times New Roman" w:hAnsi="Times New Roman"/>
          <w:color w:val="auto"/>
        </w:rPr>
      </w:pPr>
      <w:bookmarkStart w:id="75" w:name="_Toc152042310"/>
      <w:bookmarkStart w:id="76" w:name="_Toc179632551"/>
      <w:bookmarkStart w:id="77" w:name="_Toc144974502"/>
      <w:bookmarkStart w:id="78" w:name="_Toc152045534"/>
      <w:r>
        <w:rPr>
          <w:rFonts w:ascii="Times New Roman" w:hAnsi="Times New Roman"/>
          <w:color w:val="auto"/>
        </w:rPr>
        <w:t>1.4 投标人资格要求</w:t>
      </w:r>
      <w:bookmarkEnd w:id="75"/>
      <w:bookmarkEnd w:id="76"/>
      <w:bookmarkEnd w:id="77"/>
      <w:bookmarkEnd w:id="78"/>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79" w:name="_Toc144974503"/>
      <w:bookmarkStart w:id="80" w:name="_Toc152045535"/>
      <w:bookmarkStart w:id="81" w:name="_Toc152042311"/>
      <w:bookmarkStart w:id="82" w:name="_Toc179632552"/>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w:t>
      </w:r>
      <w:r>
        <w:rPr>
          <w:rFonts w:hint="eastAsia"/>
          <w:color w:val="auto"/>
          <w:lang w:val="en-US" w:eastAsia="zh-CN"/>
        </w:rPr>
        <w:t>投标人近二年未被列入合肥文旅博览集团有限公司信用评价体系黑名单</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1.5 费用承担</w:t>
      </w:r>
      <w:bookmarkEnd w:id="79"/>
      <w:bookmarkEnd w:id="80"/>
      <w:bookmarkEnd w:id="81"/>
      <w:bookmarkEnd w:id="82"/>
    </w:p>
    <w:p>
      <w:pPr>
        <w:spacing w:line="500" w:lineRule="exact"/>
        <w:ind w:firstLine="420" w:firstLineChars="200"/>
        <w:rPr>
          <w:color w:val="auto"/>
        </w:rPr>
      </w:pPr>
      <w:r>
        <w:rPr>
          <w:color w:val="auto"/>
        </w:rPr>
        <w:t>投标人准备和参加投标活动发生的费用自理。</w:t>
      </w:r>
    </w:p>
    <w:p>
      <w:pPr>
        <w:pStyle w:val="4"/>
        <w:spacing w:before="0" w:after="0" w:line="500" w:lineRule="exact"/>
        <w:rPr>
          <w:rFonts w:ascii="Times New Roman" w:hAnsi="Times New Roman"/>
          <w:color w:val="auto"/>
        </w:rPr>
      </w:pPr>
      <w:bookmarkStart w:id="83" w:name="_Toc144974504"/>
      <w:bookmarkStart w:id="84" w:name="_Toc152042312"/>
      <w:bookmarkStart w:id="85" w:name="_Toc152045536"/>
      <w:bookmarkStart w:id="86" w:name="_Toc179632553"/>
      <w:r>
        <w:rPr>
          <w:rFonts w:ascii="Times New Roman" w:hAnsi="Times New Roman"/>
          <w:color w:val="auto"/>
        </w:rPr>
        <w:t>1.6 保密</w:t>
      </w:r>
      <w:bookmarkEnd w:id="83"/>
      <w:bookmarkEnd w:id="84"/>
      <w:bookmarkEnd w:id="85"/>
      <w:bookmarkEnd w:id="86"/>
    </w:p>
    <w:p>
      <w:pPr>
        <w:spacing w:line="500" w:lineRule="exact"/>
        <w:ind w:firstLine="420" w:firstLineChars="200"/>
        <w:rPr>
          <w:color w:val="auto"/>
        </w:rPr>
      </w:pPr>
      <w:bookmarkStart w:id="87" w:name="_Toc144974505"/>
      <w:bookmarkStart w:id="88" w:name="_Toc179632554"/>
      <w:bookmarkStart w:id="89" w:name="_Toc152042313"/>
      <w:bookmarkStart w:id="90" w:name="_Toc152045537"/>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1.7 语言</w:t>
      </w:r>
      <w:bookmarkEnd w:id="87"/>
      <w:r>
        <w:rPr>
          <w:rFonts w:ascii="Times New Roman" w:hAnsi="Times New Roman"/>
          <w:color w:val="auto"/>
        </w:rPr>
        <w:t>文字</w:t>
      </w:r>
      <w:bookmarkEnd w:id="88"/>
      <w:bookmarkEnd w:id="89"/>
      <w:bookmarkEnd w:id="90"/>
    </w:p>
    <w:p>
      <w:pPr>
        <w:spacing w:line="500" w:lineRule="exact"/>
        <w:ind w:firstLine="420" w:firstLineChars="200"/>
        <w:rPr>
          <w:color w:val="auto"/>
        </w:rPr>
      </w:pPr>
      <w:bookmarkStart w:id="91" w:name="_Toc144974506"/>
      <w:bookmarkStart w:id="92" w:name="_Toc152042314"/>
      <w:bookmarkStart w:id="93" w:name="_Toc179632555"/>
      <w:bookmarkStart w:id="94" w:name="_Toc152045538"/>
      <w:r>
        <w:rPr>
          <w:bCs/>
          <w:snapToGrid w:val="0"/>
          <w:color w:val="auto"/>
          <w:kern w:val="0"/>
          <w:szCs w:val="21"/>
        </w:rPr>
        <w:t>招标投标文件使用的语言文字为中文。专用术语使用外文的，应附有中文注释。</w:t>
      </w:r>
    </w:p>
    <w:p>
      <w:pPr>
        <w:pStyle w:val="4"/>
        <w:spacing w:before="0" w:after="0" w:line="500" w:lineRule="exact"/>
        <w:rPr>
          <w:rFonts w:ascii="Times New Roman" w:hAnsi="Times New Roman"/>
          <w:color w:val="auto"/>
        </w:rPr>
      </w:pPr>
      <w:r>
        <w:rPr>
          <w:rFonts w:ascii="Times New Roman" w:hAnsi="Times New Roman"/>
          <w:color w:val="auto"/>
        </w:rPr>
        <w:t>1.8 计量单位</w:t>
      </w:r>
      <w:bookmarkEnd w:id="91"/>
      <w:bookmarkEnd w:id="92"/>
      <w:bookmarkEnd w:id="93"/>
      <w:bookmarkEnd w:id="94"/>
    </w:p>
    <w:p>
      <w:pPr>
        <w:spacing w:line="500" w:lineRule="exact"/>
        <w:ind w:firstLine="420" w:firstLineChars="200"/>
        <w:rPr>
          <w:color w:val="auto"/>
        </w:rPr>
      </w:pPr>
      <w:r>
        <w:rPr>
          <w:color w:val="auto"/>
        </w:rPr>
        <w:t>所有计量均采用中华人民共和国法定计量单位。</w:t>
      </w:r>
    </w:p>
    <w:p>
      <w:pPr>
        <w:pStyle w:val="4"/>
        <w:spacing w:before="0" w:after="0" w:line="500" w:lineRule="exact"/>
        <w:rPr>
          <w:rFonts w:ascii="Times New Roman" w:hAnsi="Times New Roman"/>
          <w:color w:val="auto"/>
        </w:rPr>
      </w:pPr>
      <w:bookmarkStart w:id="95" w:name="_Toc144974507"/>
      <w:bookmarkStart w:id="96" w:name="_Toc152045539"/>
      <w:bookmarkStart w:id="97" w:name="_Toc152042315"/>
      <w:bookmarkStart w:id="98" w:name="_Toc179632556"/>
      <w:r>
        <w:rPr>
          <w:rFonts w:ascii="Times New Roman" w:hAnsi="Times New Roman"/>
          <w:color w:val="auto"/>
        </w:rPr>
        <w:t>1.9 踏勘现场</w:t>
      </w:r>
      <w:bookmarkEnd w:id="95"/>
      <w:bookmarkEnd w:id="96"/>
      <w:bookmarkEnd w:id="97"/>
      <w:bookmarkEnd w:id="98"/>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color w:val="auto"/>
        </w:rPr>
      </w:pPr>
      <w:bookmarkStart w:id="99" w:name="_Toc144974509"/>
      <w:bookmarkStart w:id="100" w:name="_Toc152042317"/>
      <w:bookmarkStart w:id="101" w:name="_Toc152045541"/>
      <w:bookmarkStart w:id="102" w:name="_Toc179632558"/>
      <w:r>
        <w:rPr>
          <w:rFonts w:ascii="Times New Roman" w:hAnsi="Times New Roman"/>
          <w:color w:val="auto"/>
        </w:rPr>
        <w:t>1.10 分包</w:t>
      </w:r>
      <w:bookmarkEnd w:id="99"/>
      <w:bookmarkEnd w:id="100"/>
      <w:bookmarkEnd w:id="101"/>
      <w:bookmarkEnd w:id="102"/>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color w:val="auto"/>
        </w:rPr>
      </w:pPr>
      <w:bookmarkStart w:id="103" w:name="_Toc179632559"/>
      <w:r>
        <w:rPr>
          <w:rFonts w:ascii="Times New Roman" w:hAnsi="Times New Roman"/>
          <w:color w:val="auto"/>
        </w:rPr>
        <w:t xml:space="preserve">1.11 </w:t>
      </w:r>
      <w:bookmarkEnd w:id="103"/>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3"/>
        <w:spacing w:before="0" w:after="0" w:line="500" w:lineRule="exact"/>
        <w:rPr>
          <w:rFonts w:ascii="Times New Roman" w:hAnsi="Times New Roman" w:eastAsia="黑体"/>
          <w:b w:val="0"/>
          <w:color w:val="auto"/>
          <w:sz w:val="28"/>
          <w:szCs w:val="28"/>
        </w:rPr>
      </w:pPr>
      <w:bookmarkStart w:id="104" w:name="_Toc152045542"/>
      <w:bookmarkStart w:id="105" w:name="_Toc152042318"/>
      <w:bookmarkStart w:id="106" w:name="_Toc179632560"/>
      <w:bookmarkStart w:id="107" w:name="_Toc30505"/>
      <w:bookmarkStart w:id="108" w:name="_Toc2334"/>
      <w:bookmarkStart w:id="109" w:name="_Toc144974510"/>
      <w:bookmarkStart w:id="110" w:name="_Toc11167"/>
      <w:r>
        <w:rPr>
          <w:rFonts w:ascii="Times New Roman" w:hAnsi="Times New Roman" w:eastAsia="黑体"/>
          <w:b w:val="0"/>
          <w:color w:val="auto"/>
          <w:sz w:val="28"/>
          <w:szCs w:val="28"/>
        </w:rPr>
        <w:t>2. 招标文件</w:t>
      </w:r>
      <w:bookmarkEnd w:id="104"/>
      <w:bookmarkEnd w:id="105"/>
      <w:bookmarkEnd w:id="106"/>
      <w:bookmarkEnd w:id="107"/>
      <w:bookmarkEnd w:id="108"/>
      <w:bookmarkEnd w:id="109"/>
      <w:bookmarkEnd w:id="110"/>
    </w:p>
    <w:p>
      <w:pPr>
        <w:pStyle w:val="4"/>
        <w:spacing w:before="0" w:after="0" w:line="500" w:lineRule="exact"/>
        <w:rPr>
          <w:rFonts w:ascii="Times New Roman" w:hAnsi="Times New Roman"/>
          <w:color w:val="auto"/>
        </w:rPr>
      </w:pPr>
      <w:bookmarkStart w:id="111" w:name="_Toc144974511"/>
      <w:bookmarkStart w:id="112" w:name="_Toc152045543"/>
      <w:bookmarkStart w:id="113" w:name="_Toc152042319"/>
      <w:bookmarkStart w:id="114" w:name="_Toc179632561"/>
      <w:r>
        <w:rPr>
          <w:rFonts w:ascii="Times New Roman" w:hAnsi="Times New Roman"/>
          <w:color w:val="auto"/>
        </w:rPr>
        <w:t>2.1 招标文件的组成</w:t>
      </w:r>
      <w:bookmarkEnd w:id="111"/>
      <w:bookmarkEnd w:id="112"/>
      <w:bookmarkEnd w:id="113"/>
      <w:bookmarkEnd w:id="114"/>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color w:val="auto"/>
        </w:rPr>
      </w:pPr>
      <w:bookmarkStart w:id="115" w:name="_Toc144974512"/>
      <w:bookmarkStart w:id="116" w:name="_Toc152045544"/>
      <w:bookmarkStart w:id="117" w:name="_Toc179632562"/>
      <w:bookmarkStart w:id="118" w:name="_Toc152042320"/>
      <w:r>
        <w:rPr>
          <w:rFonts w:ascii="Times New Roman" w:hAnsi="Times New Roman"/>
          <w:color w:val="auto"/>
        </w:rPr>
        <w:t>2.2 招标文件的澄清</w:t>
      </w:r>
      <w:bookmarkEnd w:id="115"/>
      <w:bookmarkEnd w:id="116"/>
      <w:bookmarkEnd w:id="117"/>
      <w:bookmarkEnd w:id="118"/>
    </w:p>
    <w:p>
      <w:pPr>
        <w:spacing w:line="500" w:lineRule="exact"/>
        <w:ind w:firstLine="420" w:firstLineChars="200"/>
        <w:rPr>
          <w:color w:val="auto"/>
        </w:rPr>
      </w:pPr>
      <w:bookmarkStart w:id="119" w:name="_Toc152042321"/>
      <w:bookmarkStart w:id="120" w:name="_Toc144974513"/>
      <w:bookmarkStart w:id="121" w:name="_Toc179632563"/>
      <w:bookmarkStart w:id="122" w:name="_Toc152045545"/>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color w:val="auto"/>
        </w:rPr>
      </w:pPr>
      <w:r>
        <w:rPr>
          <w:rFonts w:ascii="Times New Roman" w:hAnsi="Times New Roman"/>
          <w:color w:val="auto"/>
        </w:rPr>
        <w:t>2.3 招标文件的修改</w:t>
      </w:r>
      <w:bookmarkEnd w:id="119"/>
      <w:bookmarkEnd w:id="120"/>
      <w:bookmarkEnd w:id="121"/>
      <w:bookmarkEnd w:id="122"/>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3"/>
        <w:spacing w:before="0" w:after="0" w:line="500" w:lineRule="exact"/>
        <w:rPr>
          <w:rFonts w:ascii="Times New Roman" w:hAnsi="Times New Roman" w:eastAsia="黑体"/>
          <w:b w:val="0"/>
          <w:color w:val="auto"/>
          <w:sz w:val="28"/>
          <w:szCs w:val="28"/>
        </w:rPr>
      </w:pPr>
      <w:bookmarkStart w:id="123" w:name="_Toc152045546"/>
      <w:bookmarkStart w:id="124" w:name="_Toc12574"/>
      <w:bookmarkStart w:id="125" w:name="_Toc152042322"/>
      <w:bookmarkStart w:id="126" w:name="_Toc179632564"/>
      <w:bookmarkStart w:id="127" w:name="_Toc6119"/>
      <w:bookmarkStart w:id="128" w:name="_Toc19092"/>
      <w:bookmarkStart w:id="129" w:name="_Toc144974514"/>
      <w:r>
        <w:rPr>
          <w:rFonts w:ascii="Times New Roman" w:hAnsi="Times New Roman" w:eastAsia="黑体"/>
          <w:b w:val="0"/>
          <w:color w:val="auto"/>
          <w:sz w:val="28"/>
          <w:szCs w:val="28"/>
        </w:rPr>
        <w:t>3. 投标文件</w:t>
      </w:r>
      <w:bookmarkEnd w:id="123"/>
      <w:bookmarkEnd w:id="124"/>
      <w:bookmarkEnd w:id="125"/>
      <w:bookmarkEnd w:id="126"/>
      <w:bookmarkEnd w:id="127"/>
      <w:bookmarkEnd w:id="128"/>
      <w:bookmarkEnd w:id="129"/>
    </w:p>
    <w:p>
      <w:pPr>
        <w:pStyle w:val="4"/>
        <w:spacing w:before="0" w:after="0" w:line="500" w:lineRule="exact"/>
        <w:rPr>
          <w:rFonts w:ascii="Times New Roman" w:hAnsi="Times New Roman"/>
          <w:color w:val="auto"/>
        </w:rPr>
      </w:pPr>
      <w:bookmarkStart w:id="130" w:name="_Toc152045547"/>
      <w:bookmarkStart w:id="131" w:name="_Toc179632565"/>
      <w:bookmarkStart w:id="132" w:name="_Toc152042323"/>
      <w:bookmarkStart w:id="133" w:name="_Toc144974515"/>
      <w:r>
        <w:rPr>
          <w:rFonts w:ascii="Times New Roman" w:hAnsi="Times New Roman"/>
          <w:color w:val="auto"/>
        </w:rPr>
        <w:t>3.1 投标文件的组成</w:t>
      </w:r>
      <w:bookmarkEnd w:id="130"/>
      <w:bookmarkEnd w:id="131"/>
      <w:bookmarkEnd w:id="132"/>
      <w:bookmarkEnd w:id="133"/>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bCs/>
          <w:snapToGrid w:val="0"/>
          <w:color w:val="auto"/>
          <w:kern w:val="0"/>
          <w:szCs w:val="21"/>
        </w:rPr>
      </w:pPr>
      <w:r>
        <w:rPr>
          <w:bCs/>
          <w:snapToGrid w:val="0"/>
          <w:color w:val="auto"/>
          <w:kern w:val="0"/>
          <w:szCs w:val="21"/>
        </w:rPr>
        <w:t>（1）投标函（不含报价）；</w:t>
      </w:r>
    </w:p>
    <w:p>
      <w:pPr>
        <w:spacing w:line="500" w:lineRule="exact"/>
        <w:ind w:firstLine="420" w:firstLineChars="200"/>
        <w:rPr>
          <w:bCs/>
          <w:snapToGrid w:val="0"/>
          <w:color w:val="auto"/>
          <w:kern w:val="0"/>
          <w:szCs w:val="21"/>
        </w:rPr>
      </w:pPr>
      <w:r>
        <w:rPr>
          <w:bCs/>
          <w:snapToGrid w:val="0"/>
          <w:color w:val="auto"/>
          <w:kern w:val="0"/>
          <w:szCs w:val="21"/>
        </w:rPr>
        <w:t>（2）法定代表人（单位负责人）身份证明或授权委托书；</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（3）联合体协议书；</w:t>
      </w:r>
    </w:p>
    <w:p>
      <w:pPr>
        <w:spacing w:line="500" w:lineRule="exact"/>
        <w:ind w:firstLine="420" w:firstLineChars="200"/>
        <w:rPr>
          <w:bCs/>
          <w:snapToGrid w:val="0"/>
          <w:color w:val="auto"/>
          <w:kern w:val="0"/>
          <w:szCs w:val="21"/>
        </w:rPr>
      </w:pPr>
      <w:r>
        <w:rPr>
          <w:bCs/>
          <w:snapToGrid w:val="0"/>
          <w:color w:val="auto"/>
          <w:kern w:val="0"/>
          <w:szCs w:val="21"/>
        </w:rPr>
        <w:t>（4）投标保证金；</w:t>
      </w:r>
    </w:p>
    <w:p>
      <w:pPr>
        <w:spacing w:line="500" w:lineRule="exact"/>
        <w:ind w:firstLine="420" w:firstLineChars="200"/>
        <w:rPr>
          <w:bCs/>
          <w:snapToGrid w:val="0"/>
          <w:color w:val="auto"/>
          <w:kern w:val="0"/>
          <w:szCs w:val="21"/>
        </w:rPr>
      </w:pPr>
      <w:r>
        <w:rPr>
          <w:bCs/>
          <w:snapToGrid w:val="0"/>
          <w:color w:val="auto"/>
          <w:kern w:val="0"/>
          <w:szCs w:val="21"/>
        </w:rPr>
        <w:t>（5）商务和技术偏差表；</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（6）资格审查资料；</w:t>
      </w:r>
    </w:p>
    <w:p>
      <w:pPr>
        <w:spacing w:line="500" w:lineRule="exact"/>
        <w:ind w:firstLine="420" w:firstLineChars="200"/>
        <w:rPr>
          <w:bCs/>
          <w:snapToGrid w:val="0"/>
          <w:color w:val="auto"/>
          <w:kern w:val="0"/>
          <w:szCs w:val="21"/>
        </w:rPr>
      </w:pPr>
      <w:r>
        <w:rPr>
          <w:bCs/>
          <w:snapToGrid w:val="0"/>
          <w:color w:val="auto"/>
          <w:kern w:val="0"/>
          <w:szCs w:val="21"/>
        </w:rPr>
        <w:t>（7）投标货物技术性能指标的详细描述；</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（8）技术支持资料；</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（9）技术服务和质保期服务计划；</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（10）安装方案（如有）；</w:t>
      </w:r>
    </w:p>
    <w:p>
      <w:pPr>
        <w:spacing w:line="500" w:lineRule="exact"/>
        <w:ind w:firstLine="420" w:firstLineChars="200"/>
        <w:rPr>
          <w:bCs/>
          <w:snapToGrid w:val="0"/>
          <w:color w:val="auto"/>
          <w:kern w:val="0"/>
          <w:szCs w:val="21"/>
        </w:rPr>
      </w:pPr>
      <w:r>
        <w:rPr>
          <w:bCs/>
          <w:snapToGrid w:val="0"/>
          <w:color w:val="auto"/>
          <w:kern w:val="0"/>
          <w:szCs w:val="21"/>
        </w:rPr>
        <w:t>（11）投标人须知前附表规定的其他资料。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color w:val="auto"/>
        </w:rPr>
      </w:pPr>
      <w:bookmarkStart w:id="134" w:name="_Toc179632566"/>
      <w:bookmarkStart w:id="135" w:name="_Toc152045548"/>
      <w:bookmarkStart w:id="136" w:name="_Toc144974516"/>
      <w:bookmarkStart w:id="137" w:name="_Toc152042324"/>
      <w:r>
        <w:rPr>
          <w:rFonts w:ascii="Times New Roman" w:hAnsi="Times New Roman"/>
          <w:color w:val="auto"/>
        </w:rPr>
        <w:t>3.2 投标报价</w:t>
      </w:r>
      <w:bookmarkEnd w:id="134"/>
      <w:bookmarkEnd w:id="135"/>
      <w:bookmarkEnd w:id="136"/>
      <w:bookmarkEnd w:id="137"/>
    </w:p>
    <w:p>
      <w:pPr>
        <w:spacing w:line="500" w:lineRule="exact"/>
        <w:ind w:firstLine="420" w:firstLineChars="200"/>
        <w:rPr>
          <w:bCs/>
          <w:snapToGrid w:val="0"/>
          <w:color w:val="auto"/>
          <w:kern w:val="0"/>
          <w:szCs w:val="21"/>
        </w:rPr>
      </w:pPr>
      <w:bookmarkStart w:id="138" w:name="_Toc144974517"/>
      <w:bookmarkStart w:id="139" w:name="_Toc152042325"/>
      <w:bookmarkStart w:id="140" w:name="_Toc179632567"/>
      <w:bookmarkStart w:id="141" w:name="_Toc152045549"/>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4"/>
        <w:spacing w:before="0" w:after="0" w:line="500" w:lineRule="exact"/>
        <w:rPr>
          <w:rFonts w:ascii="Times New Roman" w:hAnsi="Times New Roman"/>
          <w:color w:val="auto"/>
        </w:rPr>
      </w:pPr>
      <w:r>
        <w:rPr>
          <w:rFonts w:ascii="Times New Roman" w:hAnsi="Times New Roman"/>
          <w:color w:val="auto"/>
        </w:rPr>
        <w:t>3.3 投标有效期</w:t>
      </w:r>
      <w:bookmarkEnd w:id="138"/>
      <w:bookmarkEnd w:id="139"/>
      <w:bookmarkEnd w:id="140"/>
      <w:bookmarkEnd w:id="141"/>
    </w:p>
    <w:p>
      <w:pPr>
        <w:spacing w:line="500" w:lineRule="exact"/>
        <w:ind w:firstLine="420" w:firstLineChars="200"/>
        <w:jc w:val="left"/>
        <w:rPr>
          <w:color w:val="auto"/>
        </w:rPr>
      </w:pPr>
      <w:bookmarkStart w:id="142" w:name="_Toc152042326"/>
      <w:bookmarkStart w:id="143" w:name="_Toc152045550"/>
      <w:bookmarkStart w:id="144" w:name="_Toc144974518"/>
      <w:bookmarkStart w:id="145" w:name="_Toc179632568"/>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color w:val="auto"/>
        </w:rPr>
      </w:pPr>
      <w:r>
        <w:rPr>
          <w:rFonts w:ascii="Times New Roman" w:hAnsi="Times New Roman"/>
          <w:color w:val="auto"/>
        </w:rPr>
        <w:t>3.4 投标保证金</w:t>
      </w:r>
      <w:bookmarkEnd w:id="142"/>
      <w:bookmarkEnd w:id="143"/>
      <w:bookmarkEnd w:id="144"/>
      <w:bookmarkEnd w:id="145"/>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6" w:name="_Toc144974520"/>
      <w:bookmarkStart w:id="147" w:name="_Toc152042328"/>
      <w:bookmarkStart w:id="148" w:name="_Toc179632570"/>
      <w:bookmarkStart w:id="149" w:name="_Toc152045552"/>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p>
      <w:pPr>
        <w:pStyle w:val="4"/>
        <w:spacing w:before="0" w:after="0" w:line="500" w:lineRule="exact"/>
        <w:rPr>
          <w:rFonts w:ascii="Times New Roman" w:hAnsi="Times New Roman"/>
          <w:color w:val="auto"/>
        </w:rPr>
      </w:pPr>
      <w:r>
        <w:rPr>
          <w:rFonts w:ascii="Times New Roman" w:hAnsi="Times New Roman"/>
          <w:color w:val="auto"/>
        </w:rPr>
        <w:t>3.5 资格审查资料</w:t>
      </w:r>
      <w:bookmarkEnd w:id="146"/>
      <w:bookmarkEnd w:id="147"/>
      <w:bookmarkEnd w:id="148"/>
      <w:bookmarkEnd w:id="149"/>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50" w:name="_Toc369531538"/>
      <w:bookmarkStart w:id="151" w:name="_Toc384308232"/>
      <w:bookmarkStart w:id="152" w:name="_Toc247527575"/>
      <w:bookmarkStart w:id="153" w:name="_Toc247513974"/>
      <w:bookmarkStart w:id="154" w:name="_Toc29902"/>
      <w:bookmarkStart w:id="155" w:name="_Toc300834971"/>
      <w:bookmarkStart w:id="156" w:name="_Toc361508607"/>
      <w:bookmarkStart w:id="157" w:name="_Toc352691495"/>
      <w:r>
        <w:rPr>
          <w:color w:val="auto"/>
        </w:rPr>
        <w:t>技术方案的</w:t>
      </w:r>
      <w:bookmarkEnd w:id="150"/>
      <w:bookmarkEnd w:id="151"/>
      <w:bookmarkEnd w:id="152"/>
      <w:bookmarkEnd w:id="153"/>
      <w:bookmarkEnd w:id="154"/>
      <w:bookmarkEnd w:id="155"/>
      <w:bookmarkEnd w:id="156"/>
      <w:bookmarkEnd w:id="157"/>
      <w:r>
        <w:rPr>
          <w:color w:val="auto"/>
        </w:rPr>
        <w:t>，视为提供备选方案。</w:t>
      </w:r>
    </w:p>
    <w:p>
      <w:pPr>
        <w:pStyle w:val="4"/>
        <w:spacing w:before="0" w:after="0" w:line="500" w:lineRule="exact"/>
        <w:rPr>
          <w:rFonts w:ascii="Times New Roman" w:hAnsi="Times New Roman"/>
          <w:color w:val="auto"/>
        </w:rPr>
      </w:pPr>
      <w:bookmarkStart w:id="158" w:name="_Toc144974522"/>
      <w:bookmarkStart w:id="159" w:name="_Toc152045554"/>
      <w:bookmarkStart w:id="160" w:name="_Toc152042330"/>
      <w:bookmarkStart w:id="161" w:name="_Toc179632572"/>
      <w:r>
        <w:rPr>
          <w:rFonts w:ascii="Times New Roman" w:hAnsi="Times New Roman"/>
          <w:color w:val="auto"/>
        </w:rPr>
        <w:t>3.7 投标文件的编制</w:t>
      </w:r>
      <w:bookmarkEnd w:id="158"/>
      <w:bookmarkEnd w:id="159"/>
      <w:bookmarkEnd w:id="160"/>
      <w:bookmarkEnd w:id="161"/>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3"/>
        <w:spacing w:before="0" w:after="0" w:line="500" w:lineRule="exact"/>
        <w:rPr>
          <w:rFonts w:ascii="Times New Roman" w:hAnsi="Times New Roman" w:eastAsia="黑体"/>
          <w:b w:val="0"/>
          <w:color w:val="auto"/>
          <w:sz w:val="28"/>
          <w:szCs w:val="28"/>
        </w:rPr>
      </w:pPr>
      <w:bookmarkStart w:id="162" w:name="_Toc152042331"/>
      <w:bookmarkStart w:id="163" w:name="_Toc27208"/>
      <w:bookmarkStart w:id="164" w:name="_Toc179632573"/>
      <w:bookmarkStart w:id="165" w:name="_Toc20257"/>
      <w:bookmarkStart w:id="166" w:name="_Toc144974523"/>
      <w:bookmarkStart w:id="167" w:name="_Toc22300"/>
      <w:bookmarkStart w:id="168" w:name="_Toc152045555"/>
      <w:r>
        <w:rPr>
          <w:rFonts w:ascii="Times New Roman" w:hAnsi="Times New Roman" w:eastAsia="黑体"/>
          <w:b w:val="0"/>
          <w:color w:val="auto"/>
          <w:sz w:val="28"/>
          <w:szCs w:val="28"/>
        </w:rPr>
        <w:t>4. 投标</w:t>
      </w:r>
      <w:bookmarkEnd w:id="162"/>
      <w:bookmarkEnd w:id="163"/>
      <w:bookmarkEnd w:id="164"/>
      <w:bookmarkEnd w:id="165"/>
      <w:bookmarkEnd w:id="166"/>
      <w:bookmarkEnd w:id="167"/>
      <w:bookmarkEnd w:id="168"/>
    </w:p>
    <w:p>
      <w:pPr>
        <w:pStyle w:val="4"/>
        <w:spacing w:before="0" w:after="0" w:line="500" w:lineRule="exact"/>
        <w:rPr>
          <w:rFonts w:ascii="Times New Roman" w:hAnsi="Times New Roman"/>
          <w:color w:val="auto"/>
        </w:rPr>
      </w:pPr>
      <w:bookmarkStart w:id="169" w:name="_Toc152042332"/>
      <w:bookmarkStart w:id="170" w:name="_Toc179632574"/>
      <w:bookmarkStart w:id="171" w:name="_Toc144974524"/>
      <w:bookmarkStart w:id="172" w:name="_Toc152045556"/>
      <w:r>
        <w:rPr>
          <w:rFonts w:ascii="Times New Roman" w:hAnsi="Times New Roman"/>
          <w:color w:val="auto"/>
        </w:rPr>
        <w:t>4.1 投标文件的加密（密封）和标记</w:t>
      </w:r>
      <w:bookmarkEnd w:id="169"/>
      <w:bookmarkEnd w:id="170"/>
      <w:bookmarkEnd w:id="171"/>
      <w:bookmarkEnd w:id="172"/>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color w:val="auto"/>
        </w:rPr>
      </w:pPr>
      <w:bookmarkStart w:id="173" w:name="_Toc144974525"/>
      <w:bookmarkStart w:id="174" w:name="_Toc152042333"/>
      <w:bookmarkStart w:id="175" w:name="_Toc152045557"/>
      <w:bookmarkStart w:id="176" w:name="_Toc179632575"/>
      <w:r>
        <w:rPr>
          <w:rFonts w:ascii="Times New Roman" w:hAnsi="Times New Roman"/>
          <w:color w:val="auto"/>
        </w:rPr>
        <w:t>4.2 投标文件的递交</w:t>
      </w:r>
      <w:bookmarkEnd w:id="173"/>
      <w:bookmarkEnd w:id="174"/>
      <w:bookmarkEnd w:id="175"/>
      <w:bookmarkEnd w:id="176"/>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4"/>
        <w:spacing w:before="0" w:after="0" w:line="500" w:lineRule="exact"/>
        <w:rPr>
          <w:rFonts w:ascii="Times New Roman" w:hAnsi="Times New Roman"/>
          <w:color w:val="auto"/>
        </w:rPr>
      </w:pPr>
      <w:bookmarkStart w:id="177" w:name="_Toc179632576"/>
      <w:bookmarkStart w:id="178" w:name="_Toc144974526"/>
      <w:bookmarkStart w:id="179" w:name="_Toc152045558"/>
      <w:bookmarkStart w:id="180" w:name="_Toc152042334"/>
      <w:r>
        <w:rPr>
          <w:rFonts w:ascii="Times New Roman" w:hAnsi="Times New Roman"/>
          <w:color w:val="auto"/>
        </w:rPr>
        <w:t>4.3 投标文件的修改与撤回</w:t>
      </w:r>
      <w:bookmarkEnd w:id="177"/>
      <w:bookmarkEnd w:id="178"/>
      <w:bookmarkEnd w:id="179"/>
      <w:bookmarkEnd w:id="180"/>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3"/>
        <w:spacing w:before="0" w:after="0" w:line="500" w:lineRule="exact"/>
        <w:rPr>
          <w:rFonts w:ascii="Times New Roman" w:hAnsi="Times New Roman" w:eastAsia="黑体"/>
          <w:b w:val="0"/>
          <w:color w:val="auto"/>
          <w:sz w:val="28"/>
          <w:szCs w:val="28"/>
        </w:rPr>
      </w:pPr>
      <w:bookmarkStart w:id="181" w:name="_Toc32671"/>
      <w:bookmarkStart w:id="182" w:name="_Toc179632577"/>
      <w:bookmarkStart w:id="183" w:name="_Toc144974527"/>
      <w:bookmarkStart w:id="184" w:name="_Toc29283"/>
      <w:bookmarkStart w:id="185" w:name="_Toc31172"/>
      <w:bookmarkStart w:id="186" w:name="_Toc152042335"/>
      <w:bookmarkStart w:id="187" w:name="_Toc152045559"/>
      <w:r>
        <w:rPr>
          <w:rFonts w:ascii="Times New Roman" w:hAnsi="Times New Roman" w:eastAsia="黑体"/>
          <w:b w:val="0"/>
          <w:color w:val="auto"/>
          <w:sz w:val="28"/>
          <w:szCs w:val="28"/>
        </w:rPr>
        <w:t>5. 开标</w:t>
      </w:r>
      <w:bookmarkEnd w:id="181"/>
      <w:bookmarkEnd w:id="182"/>
      <w:bookmarkEnd w:id="183"/>
      <w:bookmarkEnd w:id="184"/>
      <w:bookmarkEnd w:id="185"/>
      <w:bookmarkEnd w:id="186"/>
      <w:bookmarkEnd w:id="187"/>
    </w:p>
    <w:p>
      <w:pPr>
        <w:pStyle w:val="4"/>
        <w:spacing w:before="0" w:after="0" w:line="500" w:lineRule="exact"/>
        <w:rPr>
          <w:rFonts w:ascii="Times New Roman" w:hAnsi="Times New Roman"/>
          <w:color w:val="auto"/>
        </w:rPr>
      </w:pPr>
      <w:bookmarkStart w:id="188" w:name="_Toc152045560"/>
      <w:bookmarkStart w:id="189" w:name="_Toc144974528"/>
      <w:bookmarkStart w:id="190" w:name="_Toc179632578"/>
      <w:bookmarkStart w:id="191" w:name="_Toc152042336"/>
      <w:r>
        <w:rPr>
          <w:rFonts w:ascii="Times New Roman" w:hAnsi="Times New Roman"/>
          <w:color w:val="auto"/>
        </w:rPr>
        <w:t>5.1 开标时间和地点</w:t>
      </w:r>
      <w:bookmarkEnd w:id="188"/>
      <w:bookmarkEnd w:id="189"/>
      <w:bookmarkEnd w:id="190"/>
      <w:bookmarkEnd w:id="191"/>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color w:val="auto"/>
        </w:rPr>
      </w:pPr>
      <w:bookmarkStart w:id="192" w:name="_Toc144974529"/>
      <w:bookmarkStart w:id="193" w:name="_Toc179632579"/>
      <w:bookmarkStart w:id="194" w:name="_Toc152042337"/>
      <w:bookmarkStart w:id="195" w:name="_Toc152045561"/>
      <w:r>
        <w:rPr>
          <w:rFonts w:ascii="Times New Roman" w:hAnsi="Times New Roman"/>
          <w:color w:val="auto"/>
        </w:rPr>
        <w:t>5.2 开标程序</w:t>
      </w:r>
      <w:bookmarkEnd w:id="192"/>
      <w:bookmarkEnd w:id="193"/>
      <w:bookmarkEnd w:id="194"/>
      <w:bookmarkEnd w:id="195"/>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3"/>
        <w:spacing w:before="0" w:after="0" w:line="500" w:lineRule="exact"/>
        <w:rPr>
          <w:rFonts w:ascii="Times New Roman" w:hAnsi="Times New Roman" w:eastAsia="黑体"/>
          <w:b w:val="0"/>
          <w:color w:val="auto"/>
          <w:sz w:val="28"/>
          <w:szCs w:val="28"/>
        </w:rPr>
      </w:pPr>
      <w:bookmarkStart w:id="196" w:name="_Toc152045562"/>
      <w:bookmarkStart w:id="197" w:name="_Toc13412"/>
      <w:bookmarkStart w:id="198" w:name="_Toc179632580"/>
      <w:bookmarkStart w:id="199" w:name="_Toc22475"/>
      <w:bookmarkStart w:id="200" w:name="_Toc144974530"/>
      <w:bookmarkStart w:id="201" w:name="_Toc19864"/>
      <w:bookmarkStart w:id="202" w:name="_Toc152042338"/>
      <w:r>
        <w:rPr>
          <w:rFonts w:ascii="Times New Roman" w:hAnsi="Times New Roman" w:eastAsia="黑体"/>
          <w:b w:val="0"/>
          <w:color w:val="auto"/>
          <w:sz w:val="28"/>
          <w:szCs w:val="28"/>
        </w:rPr>
        <w:t>6. 评标</w:t>
      </w:r>
      <w:bookmarkEnd w:id="196"/>
      <w:bookmarkEnd w:id="197"/>
      <w:bookmarkEnd w:id="198"/>
      <w:bookmarkEnd w:id="199"/>
      <w:bookmarkEnd w:id="200"/>
      <w:bookmarkEnd w:id="201"/>
      <w:bookmarkEnd w:id="202"/>
    </w:p>
    <w:p>
      <w:pPr>
        <w:pStyle w:val="4"/>
        <w:spacing w:before="0" w:after="0" w:line="500" w:lineRule="exact"/>
        <w:rPr>
          <w:rFonts w:ascii="Times New Roman" w:hAnsi="Times New Roman"/>
          <w:color w:val="auto"/>
        </w:rPr>
      </w:pPr>
      <w:bookmarkStart w:id="203" w:name="_Toc152042339"/>
      <w:bookmarkStart w:id="204" w:name="_Toc179632581"/>
      <w:bookmarkStart w:id="205" w:name="_Toc152045563"/>
      <w:bookmarkStart w:id="206" w:name="_Toc144974531"/>
      <w:r>
        <w:rPr>
          <w:rFonts w:ascii="Times New Roman" w:hAnsi="Times New Roman"/>
          <w:color w:val="auto"/>
        </w:rPr>
        <w:t>6.1 评标委员会</w:t>
      </w:r>
      <w:bookmarkEnd w:id="203"/>
      <w:bookmarkEnd w:id="204"/>
      <w:bookmarkEnd w:id="205"/>
      <w:bookmarkEnd w:id="206"/>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07" w:name="_Toc152045564"/>
      <w:bookmarkStart w:id="208" w:name="_Toc179632582"/>
      <w:bookmarkStart w:id="209" w:name="_Toc152042340"/>
      <w:bookmarkStart w:id="210" w:name="_Toc144974532"/>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color w:val="auto"/>
        </w:rPr>
      </w:pPr>
      <w:r>
        <w:rPr>
          <w:rFonts w:ascii="Times New Roman" w:hAnsi="Times New Roman"/>
          <w:color w:val="auto"/>
        </w:rPr>
        <w:t>6.2 评标原则</w:t>
      </w:r>
      <w:bookmarkEnd w:id="207"/>
      <w:bookmarkEnd w:id="208"/>
      <w:bookmarkEnd w:id="209"/>
      <w:bookmarkEnd w:id="210"/>
    </w:p>
    <w:p>
      <w:pPr>
        <w:spacing w:line="500" w:lineRule="exact"/>
        <w:ind w:firstLine="420" w:firstLineChars="200"/>
        <w:rPr>
          <w:color w:val="auto"/>
        </w:rPr>
      </w:pPr>
      <w:r>
        <w:rPr>
          <w:color w:val="auto"/>
        </w:rPr>
        <w:t>评标活动遵循公平、公正、科学和择优的原则。</w:t>
      </w:r>
    </w:p>
    <w:p>
      <w:pPr>
        <w:pStyle w:val="4"/>
        <w:spacing w:before="0" w:after="0" w:line="500" w:lineRule="exact"/>
        <w:rPr>
          <w:rFonts w:ascii="Times New Roman" w:hAnsi="Times New Roman"/>
          <w:color w:val="auto"/>
        </w:rPr>
      </w:pPr>
      <w:bookmarkStart w:id="211" w:name="_Toc144974533"/>
      <w:bookmarkStart w:id="212" w:name="_Toc179632583"/>
      <w:bookmarkStart w:id="213" w:name="_Toc152045565"/>
      <w:bookmarkStart w:id="214" w:name="_Toc152042341"/>
      <w:r>
        <w:rPr>
          <w:rFonts w:ascii="Times New Roman" w:hAnsi="Times New Roman"/>
          <w:color w:val="auto"/>
        </w:rPr>
        <w:t>6.3 评标</w:t>
      </w:r>
      <w:bookmarkEnd w:id="211"/>
      <w:bookmarkEnd w:id="212"/>
      <w:bookmarkEnd w:id="213"/>
      <w:bookmarkEnd w:id="214"/>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5" w:name="_Toc144974534"/>
      <w:bookmarkStart w:id="216" w:name="_Toc152045566"/>
      <w:bookmarkStart w:id="217" w:name="_Toc179632584"/>
      <w:bookmarkStart w:id="218" w:name="_Toc152042342"/>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3"/>
        <w:spacing w:before="0" w:after="0" w:line="500" w:lineRule="exact"/>
        <w:rPr>
          <w:rFonts w:ascii="Times New Roman" w:hAnsi="Times New Roman" w:eastAsia="黑体"/>
          <w:b w:val="0"/>
          <w:bCs w:val="0"/>
          <w:color w:val="auto"/>
          <w:sz w:val="28"/>
          <w:szCs w:val="28"/>
        </w:rPr>
      </w:pPr>
      <w:bookmarkStart w:id="219" w:name="_Toc2937"/>
      <w:bookmarkStart w:id="220" w:name="_Toc8209"/>
      <w:bookmarkStart w:id="221" w:name="_Toc179632589"/>
      <w:bookmarkStart w:id="222" w:name="_Toc152045571"/>
      <w:bookmarkStart w:id="223" w:name="_Toc21046"/>
      <w:bookmarkStart w:id="224" w:name="_Toc152042347"/>
      <w:bookmarkStart w:id="225" w:name="_Toc144974539"/>
      <w:bookmarkStart w:id="226" w:name="_Toc30747"/>
      <w:r>
        <w:rPr>
          <w:rFonts w:ascii="Times New Roman" w:hAnsi="Times New Roman" w:eastAsia="黑体"/>
          <w:b w:val="0"/>
          <w:bCs w:val="0"/>
          <w:color w:val="auto"/>
          <w:sz w:val="28"/>
          <w:szCs w:val="28"/>
        </w:rPr>
        <w:t>7. 合同授予</w:t>
      </w:r>
      <w:bookmarkEnd w:id="219"/>
      <w:bookmarkEnd w:id="220"/>
    </w:p>
    <w:p>
      <w:pPr>
        <w:pStyle w:val="4"/>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27" w:name="_Toc369531549"/>
      <w:bookmarkStart w:id="228" w:name="_Toc361508618"/>
      <w:bookmarkStart w:id="229" w:name="_Toc247527586"/>
      <w:bookmarkStart w:id="230" w:name="_Toc352691505"/>
      <w:bookmarkStart w:id="231" w:name="_Toc384308243"/>
      <w:bookmarkStart w:id="232" w:name="_Toc30095"/>
      <w:bookmarkStart w:id="233" w:name="_Toc300834982"/>
      <w:bookmarkStart w:id="234" w:name="_Toc247513985"/>
      <w:r>
        <w:rPr>
          <w:color w:val="auto"/>
        </w:rPr>
        <w:t>害关系人对评标结</w:t>
      </w:r>
      <w:bookmarkEnd w:id="227"/>
      <w:bookmarkEnd w:id="228"/>
      <w:bookmarkEnd w:id="229"/>
      <w:bookmarkEnd w:id="230"/>
      <w:bookmarkEnd w:id="231"/>
      <w:bookmarkEnd w:id="232"/>
      <w:bookmarkEnd w:id="233"/>
      <w:bookmarkEnd w:id="234"/>
      <w:r>
        <w:rPr>
          <w:color w:val="auto"/>
        </w:rP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5" w:name="_Toc5668"/>
      <w:bookmarkStart w:id="236" w:name="_Toc369531550"/>
      <w:bookmarkStart w:id="237" w:name="_Toc300834983"/>
      <w:bookmarkStart w:id="238" w:name="_Toc352691506"/>
      <w:bookmarkStart w:id="239" w:name="_Toc361508619"/>
      <w:bookmarkStart w:id="240" w:name="_Toc384308244"/>
      <w:r>
        <w:rPr>
          <w:color w:val="auto"/>
        </w:rPr>
        <w:t>招标人按投标人须知前附表规定的形式向中标人发出中标通知书，同时将中</w:t>
      </w:r>
      <w:bookmarkEnd w:id="235"/>
      <w:bookmarkEnd w:id="236"/>
      <w:bookmarkEnd w:id="237"/>
      <w:bookmarkEnd w:id="238"/>
      <w:bookmarkEnd w:id="239"/>
      <w:bookmarkEnd w:id="240"/>
      <w:r>
        <w:rPr>
          <w:color w:val="auto"/>
        </w:rPr>
        <w:t>标结果通知未中标的投标人。</w:t>
      </w:r>
    </w:p>
    <w:p>
      <w:pPr>
        <w:pStyle w:val="4"/>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szCs w:val="21"/>
        </w:rPr>
        <w:t xml:space="preserve">7.8.3 </w:t>
      </w:r>
      <w:r>
        <w:rPr>
          <w:rFonts w:hint="eastAsia"/>
          <w:color w:val="auto"/>
          <w:szCs w:val="21"/>
          <w:lang w:val="en-US" w:eastAsia="zh-CN"/>
        </w:rPr>
        <w:t>中标单位将与</w:t>
      </w:r>
      <w:r>
        <w:rPr>
          <w:rFonts w:hint="eastAsia"/>
          <w:color w:val="auto"/>
          <w:szCs w:val="21"/>
        </w:rPr>
        <w:t>【</w:t>
      </w:r>
      <w:r>
        <w:rPr>
          <w:rFonts w:hint="eastAsia"/>
          <w:color w:val="auto"/>
          <w:szCs w:val="21"/>
          <w:lang w:val="en-US" w:eastAsia="zh-CN"/>
        </w:rPr>
        <w:t>安徽云里安凹乡村旅游发展有限公司及安徽云里安凹乡村旅游发展有限公司庐江云溪山舍分公司</w:t>
      </w:r>
      <w:r>
        <w:rPr>
          <w:rFonts w:hint="eastAsia"/>
          <w:color w:val="auto"/>
          <w:szCs w:val="21"/>
        </w:rPr>
        <w:t>】</w:t>
      </w:r>
      <w:r>
        <w:rPr>
          <w:rFonts w:hint="eastAsia"/>
          <w:color w:val="auto"/>
          <w:szCs w:val="21"/>
          <w:lang w:val="en-US" w:eastAsia="zh-CN"/>
        </w:rPr>
        <w:t>分别签订供货合同。</w:t>
      </w:r>
    </w:p>
    <w:p>
      <w:pPr>
        <w:pStyle w:val="3"/>
        <w:spacing w:before="0" w:after="0" w:line="500" w:lineRule="exact"/>
        <w:rPr>
          <w:rFonts w:ascii="Times New Roman" w:hAnsi="Times New Roman" w:eastAsia="黑体"/>
          <w:b w:val="0"/>
          <w:bCs w:val="0"/>
          <w:color w:val="auto"/>
          <w:sz w:val="28"/>
          <w:szCs w:val="28"/>
        </w:rPr>
      </w:pPr>
      <w:bookmarkStart w:id="241" w:name="_Toc27547"/>
      <w:r>
        <w:rPr>
          <w:rFonts w:ascii="Times New Roman" w:hAnsi="Times New Roman" w:eastAsia="黑体"/>
          <w:b w:val="0"/>
          <w:bCs w:val="0"/>
          <w:color w:val="auto"/>
          <w:sz w:val="28"/>
          <w:szCs w:val="28"/>
        </w:rPr>
        <w:t>8. 重新招标和不再招标</w:t>
      </w:r>
      <w:bookmarkEnd w:id="221"/>
      <w:bookmarkEnd w:id="222"/>
      <w:bookmarkEnd w:id="223"/>
      <w:bookmarkEnd w:id="224"/>
      <w:bookmarkEnd w:id="225"/>
      <w:bookmarkEnd w:id="226"/>
      <w:bookmarkEnd w:id="241"/>
    </w:p>
    <w:p>
      <w:pPr>
        <w:pStyle w:val="4"/>
        <w:spacing w:before="0" w:after="0" w:line="500" w:lineRule="exact"/>
        <w:rPr>
          <w:rFonts w:ascii="Times New Roman" w:hAnsi="Times New Roman"/>
          <w:color w:val="auto"/>
        </w:rPr>
      </w:pPr>
      <w:bookmarkStart w:id="242" w:name="_Toc144974540"/>
      <w:bookmarkStart w:id="243" w:name="_Toc152042348"/>
      <w:bookmarkStart w:id="244" w:name="_Toc152045572"/>
      <w:bookmarkStart w:id="245" w:name="_Toc179632590"/>
      <w:r>
        <w:rPr>
          <w:rFonts w:ascii="Times New Roman" w:hAnsi="Times New Roman"/>
          <w:color w:val="auto"/>
        </w:rPr>
        <w:t>8.1 重新招标</w:t>
      </w:r>
      <w:bookmarkEnd w:id="242"/>
      <w:bookmarkEnd w:id="243"/>
      <w:bookmarkEnd w:id="244"/>
      <w:bookmarkEnd w:id="245"/>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4"/>
        <w:spacing w:before="0" w:after="0" w:line="500" w:lineRule="exact"/>
        <w:rPr>
          <w:rFonts w:ascii="Times New Roman" w:hAnsi="Times New Roman"/>
          <w:color w:val="auto"/>
        </w:rPr>
      </w:pPr>
      <w:bookmarkStart w:id="246" w:name="_Toc152045573"/>
      <w:bookmarkStart w:id="247" w:name="_Toc152042349"/>
      <w:bookmarkStart w:id="248" w:name="_Toc179632591"/>
      <w:bookmarkStart w:id="249" w:name="_Toc144974541"/>
      <w:r>
        <w:rPr>
          <w:rFonts w:ascii="Times New Roman" w:hAnsi="Times New Roman"/>
          <w:color w:val="auto"/>
        </w:rPr>
        <w:t>8.2 不再招标</w:t>
      </w:r>
      <w:bookmarkEnd w:id="246"/>
      <w:bookmarkEnd w:id="247"/>
      <w:bookmarkEnd w:id="248"/>
      <w:bookmarkEnd w:id="249"/>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3"/>
        <w:spacing w:before="0" w:after="0" w:line="500" w:lineRule="exact"/>
        <w:rPr>
          <w:rFonts w:ascii="Times New Roman" w:hAnsi="Times New Roman" w:eastAsia="黑体"/>
          <w:b w:val="0"/>
          <w:color w:val="auto"/>
          <w:sz w:val="28"/>
          <w:szCs w:val="28"/>
        </w:rPr>
      </w:pPr>
      <w:bookmarkStart w:id="250" w:name="_Toc179632592"/>
      <w:bookmarkStart w:id="251" w:name="_Toc152045574"/>
      <w:bookmarkStart w:id="252" w:name="_Toc31132"/>
      <w:bookmarkStart w:id="253" w:name="_Toc4377"/>
      <w:bookmarkStart w:id="254" w:name="_Toc152042350"/>
      <w:bookmarkStart w:id="255" w:name="_Toc144974542"/>
      <w:bookmarkStart w:id="256" w:name="_Toc5562"/>
      <w:r>
        <w:rPr>
          <w:rFonts w:ascii="Times New Roman" w:hAnsi="Times New Roman" w:eastAsia="黑体"/>
          <w:b w:val="0"/>
          <w:color w:val="auto"/>
          <w:sz w:val="28"/>
          <w:szCs w:val="28"/>
        </w:rPr>
        <w:t>9. 纪律和监督</w:t>
      </w:r>
      <w:bookmarkEnd w:id="250"/>
      <w:bookmarkEnd w:id="251"/>
      <w:bookmarkEnd w:id="252"/>
      <w:bookmarkEnd w:id="253"/>
      <w:bookmarkEnd w:id="254"/>
      <w:bookmarkEnd w:id="255"/>
      <w:bookmarkEnd w:id="256"/>
    </w:p>
    <w:p>
      <w:pPr>
        <w:pStyle w:val="4"/>
        <w:spacing w:before="0" w:after="0" w:line="500" w:lineRule="exact"/>
        <w:rPr>
          <w:rFonts w:ascii="Times New Roman" w:hAnsi="Times New Roman"/>
          <w:color w:val="auto"/>
        </w:rPr>
      </w:pPr>
      <w:bookmarkStart w:id="257" w:name="_Toc179632593"/>
      <w:bookmarkStart w:id="258" w:name="_Toc144974543"/>
      <w:bookmarkStart w:id="259" w:name="_Toc152045575"/>
      <w:bookmarkStart w:id="260" w:name="_Toc152042351"/>
      <w:r>
        <w:rPr>
          <w:rFonts w:ascii="Times New Roman" w:hAnsi="Times New Roman"/>
          <w:color w:val="auto"/>
        </w:rPr>
        <w:t>9.1 对招标人的纪律要求</w:t>
      </w:r>
      <w:bookmarkEnd w:id="257"/>
      <w:bookmarkEnd w:id="258"/>
      <w:bookmarkEnd w:id="259"/>
      <w:bookmarkEnd w:id="260"/>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color w:val="auto"/>
        </w:rPr>
      </w:pPr>
      <w:bookmarkStart w:id="261" w:name="_Toc144974544"/>
      <w:bookmarkStart w:id="262" w:name="_Toc152042352"/>
      <w:bookmarkStart w:id="263" w:name="_Toc152045576"/>
      <w:bookmarkStart w:id="264" w:name="_Toc179632594"/>
      <w:r>
        <w:rPr>
          <w:rFonts w:ascii="Times New Roman" w:hAnsi="Times New Roman"/>
          <w:color w:val="auto"/>
        </w:rPr>
        <w:t>9.2 对投标人的纪律要求</w:t>
      </w:r>
      <w:bookmarkEnd w:id="261"/>
      <w:bookmarkEnd w:id="262"/>
      <w:bookmarkEnd w:id="263"/>
      <w:bookmarkEnd w:id="264"/>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color w:val="auto"/>
        </w:rPr>
      </w:pPr>
      <w:bookmarkStart w:id="265" w:name="_Toc152045577"/>
      <w:bookmarkStart w:id="266" w:name="_Toc152042353"/>
      <w:bookmarkStart w:id="267" w:name="_Toc144974545"/>
      <w:bookmarkStart w:id="268" w:name="_Toc179632595"/>
      <w:r>
        <w:rPr>
          <w:rFonts w:ascii="Times New Roman" w:hAnsi="Times New Roman"/>
          <w:color w:val="auto"/>
        </w:rPr>
        <w:t>9.3 对评标委员会成员的纪律要求</w:t>
      </w:r>
      <w:bookmarkEnd w:id="265"/>
      <w:bookmarkEnd w:id="266"/>
      <w:bookmarkEnd w:id="267"/>
      <w:bookmarkEnd w:id="268"/>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color w:val="auto"/>
        </w:rPr>
      </w:pPr>
      <w:bookmarkStart w:id="269" w:name="_Toc152045578"/>
      <w:bookmarkStart w:id="270" w:name="_Toc152042354"/>
      <w:bookmarkStart w:id="271" w:name="_Toc179632596"/>
      <w:bookmarkStart w:id="272" w:name="_Toc144974546"/>
      <w:r>
        <w:rPr>
          <w:rFonts w:ascii="Times New Roman" w:hAnsi="Times New Roman"/>
          <w:color w:val="auto"/>
        </w:rPr>
        <w:t>9.4 对与评标活动有关的工作人员的纪律要求</w:t>
      </w:r>
      <w:bookmarkEnd w:id="269"/>
      <w:bookmarkEnd w:id="270"/>
      <w:bookmarkEnd w:id="271"/>
    </w:p>
    <w:p>
      <w:pPr>
        <w:spacing w:line="500" w:lineRule="exact"/>
        <w:ind w:firstLine="420" w:firstLineChars="200"/>
        <w:rPr>
          <w:color w:val="auto"/>
        </w:rPr>
      </w:pPr>
      <w:bookmarkStart w:id="273"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4"/>
        <w:spacing w:before="0" w:after="0" w:line="500" w:lineRule="exact"/>
        <w:rPr>
          <w:rFonts w:ascii="Times New Roman" w:hAnsi="Times New Roman"/>
          <w:color w:val="auto"/>
        </w:rPr>
      </w:pPr>
      <w:bookmarkStart w:id="274" w:name="_Toc152045579"/>
      <w:bookmarkStart w:id="275" w:name="_Toc179632597"/>
      <w:bookmarkStart w:id="276" w:name="_Toc152042356"/>
      <w:r>
        <w:rPr>
          <w:rFonts w:ascii="Times New Roman" w:hAnsi="Times New Roman"/>
          <w:color w:val="auto"/>
        </w:rPr>
        <w:t>9.5 投诉</w:t>
      </w:r>
      <w:bookmarkEnd w:id="272"/>
      <w:bookmarkEnd w:id="274"/>
      <w:bookmarkEnd w:id="275"/>
      <w:bookmarkEnd w:id="276"/>
    </w:p>
    <w:p>
      <w:pPr>
        <w:spacing w:line="500" w:lineRule="exact"/>
        <w:ind w:firstLine="420" w:firstLineChars="200"/>
        <w:rPr>
          <w:bCs/>
          <w:snapToGrid w:val="0"/>
          <w:color w:val="auto"/>
          <w:kern w:val="0"/>
          <w:szCs w:val="21"/>
        </w:rPr>
      </w:pPr>
      <w:bookmarkStart w:id="277" w:name="_Toc152045580"/>
      <w:bookmarkStart w:id="278" w:name="_Toc152042357"/>
      <w:bookmarkStart w:id="279" w:name="_Toc179632598"/>
      <w:bookmarkStart w:id="280" w:name="_Toc144974547"/>
      <w:r>
        <w:rPr>
          <w:bCs/>
          <w:snapToGrid w:val="0"/>
          <w:color w:val="auto"/>
          <w:kern w:val="0"/>
          <w:szCs w:val="21"/>
        </w:rPr>
        <w:t>投标人或者其他利害关系人认为招标投标活动不符合法律、行政法规规定的，可以自知道或者应当知道之日起5日内向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3"/>
        <w:spacing w:before="0" w:after="0" w:line="500" w:lineRule="exact"/>
        <w:rPr>
          <w:rFonts w:ascii="Times New Roman" w:hAnsi="Times New Roman" w:eastAsia="黑体"/>
          <w:b w:val="0"/>
          <w:color w:val="auto"/>
          <w:sz w:val="28"/>
          <w:szCs w:val="28"/>
        </w:rPr>
      </w:pPr>
      <w:bookmarkStart w:id="281" w:name="_Toc9393"/>
      <w:bookmarkStart w:id="282" w:name="_Toc31091"/>
      <w:bookmarkStart w:id="283" w:name="_Toc19401"/>
      <w:r>
        <w:rPr>
          <w:rFonts w:ascii="Times New Roman" w:hAnsi="Times New Roman" w:eastAsia="黑体"/>
          <w:b w:val="0"/>
          <w:color w:val="auto"/>
          <w:sz w:val="28"/>
          <w:szCs w:val="28"/>
        </w:rPr>
        <w:t>10. 需要补充的其他内容</w:t>
      </w:r>
      <w:bookmarkEnd w:id="277"/>
      <w:bookmarkEnd w:id="278"/>
      <w:bookmarkEnd w:id="279"/>
      <w:bookmarkEnd w:id="280"/>
      <w:bookmarkEnd w:id="281"/>
      <w:bookmarkEnd w:id="282"/>
      <w:bookmarkEnd w:id="283"/>
    </w:p>
    <w:p>
      <w:pPr>
        <w:pStyle w:val="4"/>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2"/>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84" w:name="_Toc10214"/>
      <w:bookmarkStart w:id="285" w:name="_Toc19032"/>
      <w:bookmarkStart w:id="286" w:name="_Toc28504"/>
      <w:bookmarkStart w:id="287" w:name="_Toc7214"/>
      <w:r>
        <w:rPr>
          <w:rFonts w:eastAsia="黑体"/>
          <w:color w:val="auto"/>
          <w:kern w:val="2"/>
          <w:szCs w:val="32"/>
        </w:rPr>
        <w:t>第三章  评标办法</w:t>
      </w:r>
    </w:p>
    <w:p>
      <w:pPr>
        <w:pStyle w:val="2"/>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color w:val="auto"/>
          <w:sz w:val="28"/>
          <w:szCs w:val="20"/>
        </w:rPr>
      </w:pPr>
      <w:bookmarkStart w:id="288" w:name="_Toc23184"/>
      <w:bookmarkStart w:id="289" w:name="_Toc2621"/>
      <w:bookmarkStart w:id="290" w:name="_Toc3300"/>
      <w:bookmarkStart w:id="291" w:name="_Toc29260"/>
      <w:bookmarkStart w:id="292" w:name="_Toc2596"/>
      <w:r>
        <w:rPr>
          <w:rFonts w:eastAsia="黑体"/>
          <w:color w:val="auto"/>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lang w:val="en-US" w:eastAsia="zh-CN"/>
              </w:rPr>
              <w:t>100</w:t>
            </w:r>
            <w:r>
              <w:rPr>
                <w:color w:val="auto"/>
              </w:rPr>
              <w:t>分）</w:t>
            </w:r>
          </w:p>
        </w:tc>
        <w:tc>
          <w:tcPr>
            <w:tcW w:w="6085" w:type="dxa"/>
            <w:noWrap w:val="0"/>
            <w:tcMar>
              <w:left w:w="75" w:type="dxa"/>
            </w:tcMar>
            <w:vAlign w:val="center"/>
          </w:tcPr>
          <w:p>
            <w:pPr>
              <w:widowControl/>
              <w:snapToGrid w:val="0"/>
              <w:spacing w:line="500" w:lineRule="exact"/>
              <w:jc w:val="left"/>
              <w:rPr>
                <w:color w:val="auto"/>
                <w:kern w:val="0"/>
                <w:szCs w:val="21"/>
              </w:rPr>
            </w:pPr>
            <w:r>
              <w:rPr>
                <w:color w:val="auto"/>
                <w:kern w:val="0"/>
                <w:szCs w:val="21"/>
              </w:rPr>
              <w:t>（1）商务部分：</w:t>
            </w:r>
            <w:r>
              <w:rPr>
                <w:rFonts w:hint="eastAsia"/>
                <w:color w:val="auto"/>
                <w:kern w:val="0"/>
                <w:szCs w:val="21"/>
                <w:u w:val="single"/>
                <w:lang w:val="en-US" w:eastAsia="zh-CN"/>
              </w:rPr>
              <w:t>24</w:t>
            </w:r>
            <w:r>
              <w:rPr>
                <w:color w:val="auto"/>
                <w:kern w:val="0"/>
                <w:szCs w:val="21"/>
              </w:rPr>
              <w:t>分</w:t>
            </w:r>
          </w:p>
          <w:p>
            <w:pPr>
              <w:widowControl/>
              <w:snapToGrid w:val="0"/>
              <w:spacing w:line="500" w:lineRule="exact"/>
              <w:jc w:val="left"/>
              <w:rPr>
                <w:color w:val="auto"/>
                <w:kern w:val="0"/>
                <w:szCs w:val="21"/>
              </w:rPr>
            </w:pPr>
            <w:r>
              <w:rPr>
                <w:color w:val="auto"/>
                <w:kern w:val="0"/>
                <w:szCs w:val="21"/>
              </w:rPr>
              <w:t>（2）技术部分：</w:t>
            </w:r>
            <w:r>
              <w:rPr>
                <w:rFonts w:hint="eastAsia"/>
                <w:color w:val="auto"/>
                <w:kern w:val="0"/>
                <w:szCs w:val="21"/>
                <w:u w:val="single"/>
                <w:lang w:val="en-US" w:eastAsia="zh-CN"/>
              </w:rPr>
              <w:t>46</w:t>
            </w:r>
            <w:r>
              <w:rPr>
                <w:color w:val="auto"/>
                <w:kern w:val="0"/>
                <w:szCs w:val="21"/>
              </w:rPr>
              <w:t>分</w:t>
            </w:r>
          </w:p>
          <w:p>
            <w:pPr>
              <w:widowControl/>
              <w:snapToGrid w:val="0"/>
              <w:spacing w:line="500" w:lineRule="exact"/>
              <w:jc w:val="left"/>
              <w:rPr>
                <w:color w:val="auto"/>
                <w:kern w:val="0"/>
                <w:szCs w:val="21"/>
              </w:rPr>
            </w:pPr>
            <w:r>
              <w:rPr>
                <w:color w:val="auto"/>
                <w:kern w:val="0"/>
                <w:szCs w:val="21"/>
              </w:rPr>
              <w:t>（3）报价部分：</w:t>
            </w:r>
            <w:r>
              <w:rPr>
                <w:rFonts w:hint="eastAsia"/>
                <w:color w:val="auto"/>
                <w:kern w:val="0"/>
                <w:szCs w:val="21"/>
                <w:u w:val="single"/>
                <w:lang w:val="en-US" w:eastAsia="zh-CN"/>
              </w:rPr>
              <w:t>30</w:t>
            </w:r>
            <w:r>
              <w:rPr>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both"/>
              <w:rPr>
                <w:color w:val="auto"/>
              </w:rPr>
            </w:pPr>
            <w:r>
              <w:rPr>
                <w:rFonts w:hint="eastAsia"/>
                <w:color w:val="auto"/>
              </w:rPr>
              <w:t>投标综合费率报价得分</w:t>
            </w:r>
            <w:r>
              <w:rPr>
                <w:color w:val="auto"/>
              </w:rPr>
              <w:t>评标基准价计算</w:t>
            </w:r>
          </w:p>
        </w:tc>
        <w:tc>
          <w:tcPr>
            <w:tcW w:w="6085" w:type="dxa"/>
            <w:noWrap w:val="0"/>
            <w:tcMar>
              <w:left w:w="75" w:type="dxa"/>
            </w:tcMar>
            <w:vAlign w:val="center"/>
          </w:tcPr>
          <w:p>
            <w:pPr>
              <w:widowControl/>
              <w:snapToGrid w:val="0"/>
              <w:spacing w:line="500" w:lineRule="exact"/>
              <w:jc w:val="left"/>
              <w:rPr>
                <w:rFonts w:hint="eastAsia"/>
                <w:color w:val="auto"/>
                <w:szCs w:val="22"/>
              </w:rPr>
            </w:pPr>
            <w:r>
              <w:rPr>
                <w:rFonts w:hint="eastAsia"/>
                <w:color w:val="auto"/>
                <w:szCs w:val="22"/>
              </w:rPr>
              <w:t>投标综合费率报价=投标函投标综合费率文字报价</w:t>
            </w:r>
          </w:p>
          <w:p>
            <w:pPr>
              <w:widowControl/>
              <w:snapToGrid w:val="0"/>
              <w:spacing w:line="500" w:lineRule="exact"/>
              <w:jc w:val="left"/>
              <w:rPr>
                <w:rFonts w:hint="eastAsia"/>
                <w:color w:val="auto"/>
                <w:szCs w:val="22"/>
              </w:rPr>
            </w:pPr>
            <w:r>
              <w:rPr>
                <w:rFonts w:hint="eastAsia"/>
                <w:color w:val="auto"/>
                <w:szCs w:val="22"/>
              </w:rPr>
              <w:t>投标综合费率报价得分</w:t>
            </w:r>
            <w:r>
              <w:rPr>
                <w:color w:val="auto"/>
                <w:szCs w:val="22"/>
              </w:rPr>
              <w:t>评标基准价计算</w:t>
            </w:r>
            <w:r>
              <w:rPr>
                <w:rFonts w:hint="eastAsia"/>
                <w:color w:val="auto"/>
                <w:szCs w:val="22"/>
              </w:rPr>
              <w:t>：通过商务及技术文件、报价文件初步评审的投标人最低投标综合费率报价作为评标基准价</w:t>
            </w:r>
          </w:p>
          <w:p>
            <w:pPr>
              <w:widowControl/>
              <w:snapToGrid w:val="0"/>
              <w:spacing w:line="500" w:lineRule="exact"/>
              <w:jc w:val="left"/>
              <w:rPr>
                <w:color w:val="auto"/>
                <w:kern w:val="0"/>
                <w:szCs w:val="21"/>
              </w:rPr>
            </w:pPr>
            <w:r>
              <w:rPr>
                <w:rFonts w:hint="eastAsia"/>
                <w:color w:val="auto"/>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color w:val="auto"/>
          <w:sz w:val="24"/>
        </w:rPr>
      </w:pPr>
    </w:p>
    <w:p>
      <w:pPr>
        <w:keepNext/>
        <w:keepLines/>
        <w:spacing w:after="120" w:afterLines="50" w:line="500" w:lineRule="exact"/>
        <w:jc w:val="center"/>
        <w:outlineLvl w:val="2"/>
        <w:rPr>
          <w:rFonts w:eastAsia="黑体"/>
          <w:bCs/>
          <w:color w:val="auto"/>
          <w:sz w:val="28"/>
          <w:szCs w:val="28"/>
        </w:rPr>
      </w:pPr>
      <w:bookmarkStart w:id="293" w:name="_Toc31636"/>
      <w:bookmarkStart w:id="294" w:name="_Toc13321"/>
      <w:bookmarkStart w:id="295" w:name="_Toc24535"/>
      <w:bookmarkStart w:id="296" w:name="_Toc7693"/>
      <w:r>
        <w:rPr>
          <w:rFonts w:eastAsia="黑体"/>
          <w:bCs/>
          <w:color w:val="auto"/>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color w:val="auto"/>
                <w:sz w:val="21"/>
                <w:szCs w:val="21"/>
                <w:lang w:val="en-US" w:eastAsia="zh-CN"/>
              </w:rPr>
            </w:pPr>
            <w:r>
              <w:rPr>
                <w:b/>
                <w:bCs/>
                <w:color w:val="auto"/>
                <w:sz w:val="21"/>
                <w:szCs w:val="21"/>
              </w:rPr>
              <w:t>评分</w:t>
            </w:r>
            <w:r>
              <w:rPr>
                <w:rFonts w:hint="eastAsia"/>
                <w:b/>
                <w:bCs/>
                <w:color w:val="auto"/>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rFonts w:hint="eastAsia"/>
                <w:b/>
                <w:bCs/>
                <w:color w:val="auto"/>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ascii="宋体" w:hAnsi="宋体" w:cs="宋体"/>
                <w:color w:val="auto"/>
                <w:kern w:val="0"/>
                <w:sz w:val="24"/>
                <w:szCs w:val="24"/>
                <w:highlight w:val="none"/>
              </w:rPr>
              <w:t>综合实力</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9分</w:t>
            </w:r>
          </w:p>
        </w:tc>
        <w:tc>
          <w:tcPr>
            <w:tcW w:w="3167" w:type="pct"/>
            <w:tcBorders>
              <w:top w:val="single" w:color="auto" w:sz="4" w:space="0"/>
              <w:left w:val="single" w:color="auto" w:sz="4" w:space="0"/>
              <w:right w:val="single" w:color="auto" w:sz="4" w:space="0"/>
            </w:tcBorders>
            <w:noWrap w:val="0"/>
            <w:vAlign w:val="center"/>
          </w:tcPr>
          <w:p>
            <w:pPr>
              <w:pStyle w:val="50"/>
              <w:numPr>
                <w:ilvl w:val="0"/>
                <w:numId w:val="3"/>
              </w:numPr>
              <w:spacing w:before="0" w:beforeAutospacing="0" w:after="0" w:afterAutospacing="0" w:line="360" w:lineRule="auto"/>
              <w:ind w:lef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自2019年1月1日以来（以合同签订时间为准）具有</w:t>
            </w:r>
            <w:r>
              <w:rPr>
                <w:rFonts w:hint="eastAsia" w:cs="宋体"/>
                <w:color w:val="auto"/>
                <w:kern w:val="0"/>
                <w:sz w:val="24"/>
                <w:szCs w:val="24"/>
                <w:highlight w:val="none"/>
                <w:lang w:val="en-US" w:eastAsia="zh-CN" w:bidi="ar-SA"/>
              </w:rPr>
              <w:t>酒店</w:t>
            </w:r>
            <w:r>
              <w:rPr>
                <w:rFonts w:hint="eastAsia" w:ascii="宋体" w:hAnsi="宋体" w:eastAsia="宋体" w:cs="宋体"/>
                <w:color w:val="auto"/>
                <w:kern w:val="0"/>
                <w:sz w:val="24"/>
                <w:szCs w:val="24"/>
                <w:highlight w:val="none"/>
                <w:lang w:val="en-US" w:eastAsia="zh-CN" w:bidi="ar-SA"/>
              </w:rPr>
              <w:t>水果年供货有效合同签订数，每提供一家得3分，本项满分</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分；</w:t>
            </w:r>
          </w:p>
          <w:p>
            <w:pPr>
              <w:pStyle w:val="50"/>
              <w:spacing w:before="0" w:beforeAutospacing="0" w:after="0" w:afterAutospacing="0" w:line="360" w:lineRule="auto"/>
              <w:rPr>
                <w:rFonts w:hint="eastAsia" w:cs="宋体"/>
                <w:color w:val="auto"/>
                <w:highlight w:val="none"/>
              </w:rPr>
            </w:pPr>
            <w:r>
              <w:rPr>
                <w:rFonts w:hint="eastAsia"/>
                <w:color w:val="auto"/>
                <w:highlight w:val="none"/>
              </w:rPr>
              <w:t>备注：1、</w:t>
            </w:r>
            <w:r>
              <w:rPr>
                <w:rFonts w:hint="eastAsia"/>
                <w:b/>
                <w:color w:val="auto"/>
                <w:highlight w:val="none"/>
              </w:rPr>
              <w:t>投标文件中须提供</w:t>
            </w:r>
            <w:r>
              <w:rPr>
                <w:rFonts w:hint="eastAsia"/>
                <w:b/>
                <w:color w:val="auto"/>
                <w:highlight w:val="none"/>
                <w:lang w:eastAsia="zh-CN"/>
              </w:rPr>
              <w:t>合同</w:t>
            </w:r>
            <w:r>
              <w:rPr>
                <w:rFonts w:hint="eastAsia"/>
                <w:b/>
                <w:color w:val="auto"/>
                <w:highlight w:val="none"/>
              </w:rPr>
              <w:t>证明材料作为评审依据，具体详见投标人须知前附表“业绩要求”。</w:t>
            </w:r>
          </w:p>
          <w:p>
            <w:pPr>
              <w:pStyle w:val="50"/>
              <w:numPr>
                <w:ilvl w:val="0"/>
                <w:numId w:val="0"/>
              </w:numPr>
              <w:spacing w:before="0" w:beforeAutospacing="0" w:after="0" w:afterAutospacing="0" w:line="360" w:lineRule="auto"/>
              <w:ind w:left="630" w:leftChars="0"/>
              <w:rPr>
                <w:rFonts w:hint="eastAsia" w:ascii="宋体" w:hAnsi="宋体" w:eastAsia="宋体" w:cs="宋体"/>
                <w:color w:val="auto"/>
                <w:kern w:val="2"/>
                <w:sz w:val="21"/>
                <w:szCs w:val="21"/>
                <w:highlight w:val="yellow"/>
                <w:lang w:val="en-US" w:eastAsia="zh-CN" w:bidi="ar-SA"/>
              </w:rPr>
            </w:pPr>
            <w:r>
              <w:rPr>
                <w:rFonts w:hint="eastAsia"/>
                <w:b/>
                <w:color w:val="auto"/>
                <w:highlight w:val="none"/>
                <w:lang w:val="en-US" w:eastAsia="zh-CN"/>
              </w:rPr>
              <w:t>2、</w:t>
            </w:r>
            <w:r>
              <w:rPr>
                <w:rFonts w:hint="eastAsia"/>
                <w:b/>
                <w:color w:val="auto"/>
                <w:highlight w:val="none"/>
              </w:rPr>
              <w:t>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color w:val="auto"/>
                <w:sz w:val="21"/>
                <w:szCs w:val="21"/>
                <w:lang w:val="en-US" w:eastAsia="zh-CN"/>
              </w:rPr>
            </w:pPr>
            <w:r>
              <w:rPr>
                <w:rFonts w:hint="eastAsia"/>
                <w:color w:val="auto"/>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12分</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color w:val="auto"/>
                <w:kern w:val="0"/>
                <w:sz w:val="21"/>
                <w:szCs w:val="21"/>
                <w:highlight w:val="none"/>
              </w:rPr>
            </w:pPr>
            <w:r>
              <w:rPr>
                <w:rFonts w:hint="eastAsia" w:ascii="宋体" w:hAnsi="宋体" w:eastAsia="宋体" w:cs="宋体"/>
                <w:bCs/>
                <w:color w:val="auto"/>
                <w:kern w:val="2"/>
                <w:sz w:val="21"/>
                <w:szCs w:val="21"/>
                <w:lang w:val="en-US" w:eastAsia="zh-CN" w:bidi="ar-SA"/>
              </w:rPr>
              <w:t>自2019年1月1日以来（以合同签订时间为准），投标人具有水果类供应业绩，须单个合同金额不少12万元，每提供一个业绩得3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Times New Roman" w:hAnsi="Times New Roman" w:eastAsia="宋体"/>
                <w:i w:val="0"/>
                <w:iCs/>
                <w:color w:val="auto"/>
                <w:sz w:val="21"/>
                <w:szCs w:val="21"/>
                <w:lang w:val="en-US" w:eastAsia="zh-CN"/>
              </w:rPr>
            </w:pPr>
            <w:r>
              <w:rPr>
                <w:rFonts w:hint="eastAsia" w:ascii="宋体" w:hAnsi="宋体" w:cs="宋体"/>
                <w:b/>
                <w:bCs/>
                <w:color w:val="auto"/>
                <w:kern w:val="0"/>
                <w:sz w:val="21"/>
                <w:szCs w:val="21"/>
                <w:highlight w:val="none"/>
              </w:rPr>
              <w:t>（2）供货业绩如不能</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食材与其他食材项目分开，须提供合同甲方盖章的</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食材供货业绩金额证明，且附供货清单</w:t>
            </w:r>
            <w:r>
              <w:rPr>
                <w:rFonts w:hint="eastAsia" w:ascii="宋体" w:hAnsi="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eastAsia"/>
                <w:color w:val="auto"/>
                <w:sz w:val="21"/>
                <w:szCs w:val="21"/>
                <w:lang w:val="en-US" w:eastAsia="zh-CN"/>
              </w:rPr>
            </w:pPr>
            <w:r>
              <w:rPr>
                <w:bCs/>
                <w:snapToGrid w:val="0"/>
                <w:color w:val="auto"/>
                <w:kern w:val="0"/>
                <w:szCs w:val="21"/>
              </w:rPr>
              <w:t>资质要求</w:t>
            </w:r>
          </w:p>
        </w:tc>
        <w:tc>
          <w:tcPr>
            <w:tcW w:w="516" w:type="pct"/>
            <w:tcBorders>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3分</w:t>
            </w:r>
          </w:p>
        </w:tc>
        <w:tc>
          <w:tcPr>
            <w:tcW w:w="3167" w:type="pct"/>
            <w:tcBorders>
              <w:left w:val="single" w:color="auto" w:sz="4" w:space="0"/>
              <w:bottom w:val="single" w:color="auto" w:sz="4" w:space="0"/>
              <w:right w:val="single" w:color="auto" w:sz="4" w:space="0"/>
            </w:tcBorders>
            <w:noWrap w:val="0"/>
            <w:vAlign w:val="center"/>
          </w:tcPr>
          <w:p>
            <w:pPr>
              <w:spacing w:line="500" w:lineRule="exact"/>
              <w:jc w:val="both"/>
              <w:rPr>
                <w:rFonts w:hint="default"/>
                <w:color w:val="auto"/>
                <w:sz w:val="21"/>
                <w:szCs w:val="21"/>
                <w:lang w:val="en-US" w:eastAsia="zh-CN"/>
              </w:rPr>
            </w:pPr>
            <w:r>
              <w:rPr>
                <w:rFonts w:hint="eastAsia"/>
                <w:color w:val="auto"/>
              </w:rPr>
              <w:t>资质要求中直接写有效的《食品生产许可证》或《食品经营许可证》</w:t>
            </w:r>
            <w:r>
              <w:rPr>
                <w:rFonts w:hint="eastAsia" w:ascii="宋体" w:hAnsi="宋体" w:cs="宋体"/>
                <w:bCs/>
                <w:color w:val="auto"/>
                <w:kern w:val="2"/>
                <w:sz w:val="21"/>
                <w:szCs w:val="21"/>
                <w:lang w:val="en-US" w:eastAsia="zh-CN" w:bidi="ar-SA"/>
              </w:rPr>
              <w:t>，得3分，</w:t>
            </w:r>
            <w:r>
              <w:rPr>
                <w:rFonts w:hint="eastAsia" w:ascii="宋体" w:hAnsi="宋体" w:eastAsia="宋体" w:cs="宋体"/>
                <w:color w:val="auto"/>
                <w:kern w:val="2"/>
                <w:sz w:val="21"/>
                <w:szCs w:val="21"/>
                <w:lang w:val="en-US" w:eastAsia="zh-CN" w:bidi="ar-SA"/>
              </w:rPr>
              <w:t>未提供不得分</w:t>
            </w:r>
            <w:r>
              <w:rPr>
                <w:rFonts w:hint="eastAsia" w:ascii="宋体" w:hAnsi="宋体" w:cs="宋体"/>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sz w:val="21"/>
                <w:szCs w:val="21"/>
              </w:rPr>
            </w:pPr>
            <w:r>
              <w:rPr>
                <w:rFonts w:hint="eastAsia" w:ascii="宋体" w:hAnsi="宋体"/>
                <w:color w:val="auto"/>
                <w:sz w:val="24"/>
                <w:szCs w:val="24"/>
                <w:highlight w:val="none"/>
              </w:rPr>
              <w:t>运营保障</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color w:val="auto"/>
                <w:sz w:val="21"/>
                <w:szCs w:val="21"/>
                <w:lang w:val="en-US"/>
              </w:rPr>
            </w:pPr>
            <w:r>
              <w:rPr>
                <w:rFonts w:hint="eastAsia" w:ascii="宋体" w:hAnsi="宋体" w:cs="宋体"/>
                <w:color w:val="auto"/>
                <w:sz w:val="21"/>
                <w:szCs w:val="21"/>
                <w:lang w:val="en-US" w:eastAsia="zh-CN"/>
              </w:rPr>
              <w:t>8分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b/>
                <w:color w:val="auto"/>
                <w:sz w:val="21"/>
                <w:szCs w:val="21"/>
              </w:rPr>
            </w:pPr>
            <w:r>
              <w:rPr>
                <w:rFonts w:hint="eastAsia" w:ascii="宋体" w:hAnsi="宋体" w:eastAsia="宋体" w:cs="宋体"/>
                <w:color w:val="auto"/>
                <w:kern w:val="2"/>
                <w:sz w:val="21"/>
                <w:szCs w:val="21"/>
                <w:lang w:val="en-US" w:eastAsia="zh-CN" w:bidi="ar-SA"/>
              </w:rPr>
              <w:t>评审委员会根据投标人提供产权证明，租赁协议，照片等资料证明企业的实力，对经营场地、仓储设施、物流设备等情况进行综合评分：优的，得</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分≤F≤</w:t>
            </w:r>
            <w:r>
              <w:rPr>
                <w:rFonts w:hint="eastAsia"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分；良的，得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分≤F≤</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分；一般的，得1分≤F≤</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分，未提供或不合理的不得分。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color w:val="auto"/>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应急处理</w:t>
            </w:r>
          </w:p>
          <w:p>
            <w:pPr>
              <w:snapToGrid w:val="0"/>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食材管理</w:t>
            </w:r>
          </w:p>
          <w:p>
            <w:pPr>
              <w:widowControl/>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1"/>
                <w:szCs w:val="21"/>
              </w:rPr>
            </w:pPr>
            <w:r>
              <w:rPr>
                <w:rFonts w:hint="eastAsia" w:ascii="宋体" w:hAnsi="宋体" w:cs="宋体"/>
                <w:bCs/>
                <w:color w:val="auto"/>
                <w:sz w:val="21"/>
                <w:szCs w:val="21"/>
                <w:lang w:val="en-US" w:eastAsia="zh-CN"/>
              </w:rPr>
              <w:t>10</w:t>
            </w:r>
            <w:r>
              <w:rPr>
                <w:rFonts w:hint="eastAsia" w:ascii="宋体" w:hAnsi="宋体" w:cs="宋体"/>
                <w:bCs/>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评审委员会根据投标人提供的食材管理方案进行综合评分</w:t>
            </w:r>
            <w:r>
              <w:rPr>
                <w:rFonts w:hint="eastAsia" w:ascii="宋体" w:hAnsi="宋体" w:cs="宋体"/>
                <w:color w:val="auto"/>
                <w:sz w:val="21"/>
                <w:szCs w:val="21"/>
              </w:rPr>
              <w:t>，包含不限于以下内容</w:t>
            </w:r>
            <w:r>
              <w:rPr>
                <w:rFonts w:hint="eastAsia" w:ascii="宋体" w:hAnsi="宋体" w:cs="宋体"/>
                <w:color w:val="auto"/>
                <w:kern w:val="0"/>
                <w:sz w:val="21"/>
                <w:szCs w:val="21"/>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1.具有合理、规范、可操作性等的原材料采购验收制度的；</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2.具有合理、规范、可操作性等食品、用品安全方面的保障措施和应急方案的。</w:t>
            </w:r>
          </w:p>
          <w:p>
            <w:pPr>
              <w:pStyle w:val="4"/>
              <w:spacing w:before="0" w:after="0"/>
              <w:rPr>
                <w:rFonts w:hint="eastAsia" w:ascii="宋体" w:hAnsi="宋体" w:eastAsia="宋体" w:cs="宋体"/>
                <w:color w:val="auto"/>
                <w:sz w:val="21"/>
                <w:szCs w:val="21"/>
              </w:rPr>
            </w:pPr>
            <w:r>
              <w:rPr>
                <w:rFonts w:hint="eastAsia" w:ascii="宋体" w:hAnsi="宋体" w:eastAsia="宋体" w:cs="宋体"/>
                <w:b/>
                <w:bCs w:val="0"/>
                <w:color w:val="auto"/>
                <w:kern w:val="0"/>
                <w:sz w:val="21"/>
                <w:szCs w:val="21"/>
              </w:rPr>
              <w:t>评审委员会评审情况如下：</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（1）优的，得</w:t>
            </w:r>
            <w:r>
              <w:rPr>
                <w:rFonts w:hint="eastAsia" w:ascii="宋体" w:hAnsi="宋体" w:cs="宋体"/>
                <w:color w:val="auto"/>
                <w:sz w:val="21"/>
                <w:szCs w:val="21"/>
                <w:lang w:val="en-US" w:eastAsia="zh-CN"/>
              </w:rPr>
              <w:t>7</w:t>
            </w:r>
            <w:r>
              <w:rPr>
                <w:rFonts w:hint="eastAsia" w:ascii="宋体" w:hAnsi="宋体" w:cs="宋体"/>
                <w:color w:val="auto"/>
                <w:sz w:val="21"/>
                <w:szCs w:val="21"/>
              </w:rPr>
              <w:t>＜F≤</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60" w:lineRule="auto"/>
              <w:jc w:val="left"/>
              <w:rPr>
                <w:rFonts w:ascii="宋体" w:hAnsi="宋体" w:cs="宋体"/>
                <w:color w:val="auto"/>
                <w:sz w:val="21"/>
                <w:szCs w:val="21"/>
              </w:rPr>
            </w:pPr>
            <w:r>
              <w:rPr>
                <w:rFonts w:hint="eastAsia" w:ascii="宋体" w:hAnsi="宋体" w:cs="宋体"/>
                <w:color w:val="auto"/>
                <w:sz w:val="21"/>
                <w:szCs w:val="21"/>
              </w:rPr>
              <w:t>（2）良的，得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（3）一般的，得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widowControl/>
              <w:spacing w:line="360" w:lineRule="auto"/>
              <w:jc w:val="left"/>
              <w:rPr>
                <w:color w:val="auto"/>
                <w:sz w:val="21"/>
                <w:szCs w:val="21"/>
              </w:rPr>
            </w:pPr>
            <w:r>
              <w:rPr>
                <w:rFonts w:hint="eastAsia" w:ascii="宋体" w:hAnsi="宋体" w:cs="宋体"/>
                <w:color w:val="auto"/>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color w:val="auto"/>
                <w:sz w:val="21"/>
                <w:szCs w:val="21"/>
              </w:rPr>
            </w:pPr>
            <w:r>
              <w:rPr>
                <w:rFonts w:hint="eastAsia" w:ascii="宋体" w:hAnsi="宋体" w:cs="宋体"/>
                <w:color w:val="auto"/>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1.承诺方案全面周到，切实可行的，得</w:t>
            </w:r>
            <w:r>
              <w:rPr>
                <w:rFonts w:hint="eastAsia" w:ascii="宋体" w:hAnsi="宋体" w:cs="宋体"/>
                <w:color w:val="auto"/>
                <w:sz w:val="21"/>
                <w:szCs w:val="21"/>
                <w:lang w:val="en-US" w:eastAsia="zh-CN"/>
              </w:rPr>
              <w:t>5</w:t>
            </w:r>
            <w:r>
              <w:rPr>
                <w:rFonts w:hint="eastAsia" w:ascii="宋体" w:hAnsi="宋体" w:cs="宋体"/>
                <w:color w:val="auto"/>
                <w:sz w:val="21"/>
                <w:szCs w:val="21"/>
              </w:rPr>
              <w:t>＜F≤</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2.承诺方案较全面周到，较切实可行的，得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3.承诺方案不够全面周到，不够切实可行的，得</w:t>
            </w:r>
            <w:r>
              <w:rPr>
                <w:rFonts w:hint="eastAsia" w:ascii="宋体" w:hAnsi="宋体" w:cs="宋体"/>
                <w:color w:val="auto"/>
                <w:sz w:val="21"/>
                <w:szCs w:val="21"/>
                <w:lang w:val="en-US" w:eastAsia="zh-CN"/>
              </w:rPr>
              <w:t>0</w:t>
            </w:r>
            <w:r>
              <w:rPr>
                <w:rFonts w:hint="eastAsia" w:ascii="宋体" w:hAnsi="宋体" w:cs="宋体"/>
                <w:color w:val="auto"/>
                <w:sz w:val="21"/>
                <w:szCs w:val="21"/>
              </w:rPr>
              <w:t>＜F≤3分；</w:t>
            </w:r>
          </w:p>
          <w:p>
            <w:pPr>
              <w:snapToGrid w:val="0"/>
              <w:spacing w:line="360" w:lineRule="auto"/>
              <w:jc w:val="left"/>
              <w:rPr>
                <w:b/>
                <w:color w:val="auto"/>
                <w:sz w:val="21"/>
                <w:szCs w:val="21"/>
              </w:rPr>
            </w:pPr>
            <w:r>
              <w:rPr>
                <w:rFonts w:hint="eastAsia" w:ascii="宋体" w:hAnsi="宋体" w:cs="宋体"/>
                <w:color w:val="auto"/>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color w:val="auto"/>
                <w:kern w:val="0"/>
                <w:sz w:val="21"/>
                <w:szCs w:val="21"/>
              </w:rPr>
            </w:pPr>
            <w:r>
              <w:rPr>
                <w:rFonts w:hint="eastAsia" w:ascii="宋体" w:hAnsi="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color w:val="auto"/>
                <w:kern w:val="0"/>
                <w:sz w:val="21"/>
                <w:szCs w:val="21"/>
              </w:rPr>
            </w:pPr>
            <w:r>
              <w:rPr>
                <w:rFonts w:hint="eastAsia" w:ascii="宋体" w:hAnsi="宋体" w:cs="宋体"/>
                <w:color w:val="auto"/>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color w:val="auto"/>
          <w:sz w:val="24"/>
        </w:rPr>
      </w:pPr>
      <w:r>
        <w:rPr>
          <w:rFonts w:hint="eastAsia" w:eastAsia="黑体"/>
          <w:bCs/>
          <w:color w:val="auto"/>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rPr>
                <w:color w:val="auto"/>
              </w:rPr>
            </w:pPr>
            <w:r>
              <w:rPr>
                <w:b/>
                <w:bCs/>
                <w:color w:val="auto"/>
                <w:kern w:val="0"/>
                <w:szCs w:val="21"/>
              </w:rPr>
              <w:t>条款号</w:t>
            </w:r>
          </w:p>
        </w:tc>
        <w:tc>
          <w:tcPr>
            <w:tcW w:w="1594" w:type="dxa"/>
            <w:noWrap w:val="0"/>
            <w:tcMar>
              <w:left w:w="75" w:type="dxa"/>
            </w:tcMar>
            <w:vAlign w:val="center"/>
          </w:tcPr>
          <w:p>
            <w:pPr>
              <w:snapToGrid w:val="0"/>
              <w:jc w:val="center"/>
              <w:rPr>
                <w:rFonts w:hint="eastAsia"/>
                <w:color w:val="auto"/>
              </w:rPr>
            </w:pPr>
            <w:r>
              <w:rPr>
                <w:b/>
                <w:bCs/>
                <w:color w:val="auto"/>
                <w:kern w:val="0"/>
                <w:szCs w:val="21"/>
              </w:rPr>
              <w:t>评分因素</w:t>
            </w:r>
          </w:p>
        </w:tc>
        <w:tc>
          <w:tcPr>
            <w:tcW w:w="971" w:type="dxa"/>
            <w:noWrap w:val="0"/>
            <w:vAlign w:val="center"/>
          </w:tcPr>
          <w:p>
            <w:pPr>
              <w:autoSpaceDE w:val="0"/>
              <w:autoSpaceDN w:val="0"/>
              <w:adjustRightInd w:val="0"/>
              <w:snapToGrid w:val="0"/>
              <w:jc w:val="center"/>
              <w:rPr>
                <w:color w:val="auto"/>
                <w:spacing w:val="-2"/>
                <w:szCs w:val="21"/>
              </w:rPr>
            </w:pPr>
            <w:r>
              <w:rPr>
                <w:rFonts w:hint="eastAsia"/>
                <w:b/>
                <w:bCs/>
                <w:color w:val="auto"/>
                <w:kern w:val="0"/>
                <w:szCs w:val="21"/>
              </w:rPr>
              <w:t>分值</w:t>
            </w:r>
          </w:p>
        </w:tc>
        <w:tc>
          <w:tcPr>
            <w:tcW w:w="4755" w:type="dxa"/>
            <w:noWrap w:val="0"/>
            <w:vAlign w:val="center"/>
          </w:tcPr>
          <w:p>
            <w:pPr>
              <w:autoSpaceDE w:val="0"/>
              <w:autoSpaceDN w:val="0"/>
              <w:adjustRightInd w:val="0"/>
              <w:snapToGrid w:val="0"/>
              <w:jc w:val="center"/>
              <w:rPr>
                <w:color w:val="auto"/>
                <w:spacing w:val="-2"/>
                <w:szCs w:val="21"/>
              </w:rPr>
            </w:pPr>
            <w:r>
              <w:rPr>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rPr>
                <w:color w:val="auto"/>
              </w:rPr>
            </w:pPr>
            <w:r>
              <w:rPr>
                <w:color w:val="auto"/>
              </w:rPr>
              <w:t>2.2.</w:t>
            </w:r>
            <w:r>
              <w:rPr>
                <w:rFonts w:hint="eastAsia"/>
                <w:color w:val="auto"/>
              </w:rPr>
              <w:t>3</w:t>
            </w:r>
            <w:r>
              <w:rPr>
                <w:color w:val="auto"/>
              </w:rPr>
              <w:t>（3）</w:t>
            </w:r>
          </w:p>
        </w:tc>
        <w:tc>
          <w:tcPr>
            <w:tcW w:w="915" w:type="dxa"/>
            <w:noWrap w:val="0"/>
            <w:vAlign w:val="center"/>
          </w:tcPr>
          <w:p>
            <w:pPr>
              <w:jc w:val="center"/>
              <w:rPr>
                <w:color w:val="auto"/>
              </w:rPr>
            </w:pPr>
            <w:r>
              <w:rPr>
                <w:color w:val="auto"/>
              </w:rPr>
              <w:t>投</w:t>
            </w:r>
            <w:r>
              <w:rPr>
                <w:rFonts w:hint="eastAsia" w:ascii="宋体" w:hAnsi="宋体" w:cs="宋体"/>
                <w:color w:val="auto"/>
                <w:sz w:val="21"/>
                <w:szCs w:val="21"/>
              </w:rPr>
              <w:t>标报价评分标</w:t>
            </w:r>
            <w:r>
              <w:rPr>
                <w:color w:val="auto"/>
              </w:rPr>
              <w:t>准</w:t>
            </w:r>
          </w:p>
        </w:tc>
        <w:tc>
          <w:tcPr>
            <w:tcW w:w="1594" w:type="dxa"/>
            <w:noWrap w:val="0"/>
            <w:tcMar>
              <w:left w:w="75" w:type="dxa"/>
            </w:tcMar>
            <w:vAlign w:val="center"/>
          </w:tcPr>
          <w:p>
            <w:pPr>
              <w:snapToGrid w:val="0"/>
              <w:jc w:val="center"/>
              <w:rPr>
                <w:rFonts w:hint="eastAsia"/>
                <w:color w:val="auto"/>
              </w:rPr>
            </w:pPr>
            <w:r>
              <w:rPr>
                <w:rFonts w:hint="eastAsia" w:ascii="宋体" w:hAnsi="宋体" w:cs="宋体"/>
                <w:color w:val="auto"/>
                <w:sz w:val="21"/>
                <w:szCs w:val="21"/>
              </w:rPr>
              <w:t>投标综合费率报价得分</w:t>
            </w:r>
          </w:p>
        </w:tc>
        <w:tc>
          <w:tcPr>
            <w:tcW w:w="971" w:type="dxa"/>
            <w:noWrap w:val="0"/>
            <w:vAlign w:val="center"/>
          </w:tcPr>
          <w:p>
            <w:pPr>
              <w:widowControl/>
              <w:snapToGrid w:val="0"/>
              <w:jc w:val="center"/>
              <w:rPr>
                <w:rFonts w:hint="eastAsia"/>
                <w:color w:val="auto"/>
                <w:kern w:val="0"/>
                <w:szCs w:val="21"/>
              </w:rPr>
            </w:pPr>
            <w:r>
              <w:rPr>
                <w:rFonts w:hint="eastAsia"/>
                <w:color w:val="auto"/>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color w:val="auto"/>
                <w:spacing w:val="-2"/>
                <w:szCs w:val="21"/>
              </w:rPr>
            </w:pPr>
            <w:r>
              <w:rPr>
                <w:rFonts w:hint="eastAsia" w:ascii="宋体" w:hAnsi="宋体" w:cs="宋体"/>
                <w:color w:val="auto"/>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rPr>
          <w:color w:val="auto"/>
        </w:rPr>
      </w:pPr>
    </w:p>
    <w:p>
      <w:pPr>
        <w:keepNext/>
        <w:keepLines/>
        <w:rPr>
          <w:color w:val="auto"/>
        </w:rPr>
      </w:pPr>
    </w:p>
    <w:p>
      <w:pPr>
        <w:pStyle w:val="3"/>
        <w:spacing w:before="0" w:after="0" w:line="500" w:lineRule="exact"/>
        <w:rPr>
          <w:rFonts w:ascii="Times New Roman" w:hAnsi="Times New Roman" w:eastAsia="黑体"/>
          <w:b w:val="0"/>
          <w:bCs w:val="0"/>
          <w:color w:val="auto"/>
          <w:sz w:val="28"/>
          <w:szCs w:val="28"/>
        </w:rPr>
      </w:pPr>
      <w:bookmarkStart w:id="297" w:name="_Toc28203"/>
      <w:r>
        <w:rPr>
          <w:rFonts w:ascii="Times New Roman" w:hAnsi="Times New Roman" w:eastAsia="黑体"/>
          <w:b w:val="0"/>
          <w:bCs w:val="0"/>
          <w:color w:val="auto"/>
          <w:sz w:val="28"/>
          <w:szCs w:val="28"/>
        </w:rPr>
        <w:t>1. 评标方法</w:t>
      </w:r>
      <w:bookmarkEnd w:id="293"/>
      <w:bookmarkEnd w:id="294"/>
      <w:bookmarkEnd w:id="295"/>
      <w:bookmarkEnd w:id="296"/>
      <w:bookmarkEnd w:id="297"/>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3"/>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3"/>
        <w:spacing w:before="0" w:after="0" w:line="500" w:lineRule="exact"/>
        <w:rPr>
          <w:rFonts w:ascii="Times New Roman" w:hAnsi="Times New Roman" w:eastAsia="黑体"/>
          <w:b w:val="0"/>
          <w:bCs w:val="0"/>
          <w:color w:val="auto"/>
          <w:sz w:val="28"/>
          <w:szCs w:val="28"/>
        </w:rPr>
      </w:pPr>
      <w:bookmarkStart w:id="298" w:name="_Toc737"/>
      <w:bookmarkStart w:id="299" w:name="_Toc13983"/>
      <w:bookmarkStart w:id="300" w:name="_Toc30403"/>
      <w:bookmarkStart w:id="301" w:name="_Toc19378"/>
      <w:bookmarkStart w:id="302" w:name="_Toc18706"/>
      <w:bookmarkStart w:id="303" w:name="_Toc25200"/>
      <w:r>
        <w:rPr>
          <w:rFonts w:ascii="Times New Roman" w:hAnsi="Times New Roman" w:eastAsia="黑体"/>
          <w:b w:val="0"/>
          <w:bCs w:val="0"/>
          <w:color w:val="auto"/>
          <w:sz w:val="28"/>
          <w:szCs w:val="28"/>
        </w:rPr>
        <w:t>2. 评审标准</w:t>
      </w:r>
      <w:bookmarkEnd w:id="298"/>
      <w:bookmarkEnd w:id="299"/>
      <w:bookmarkEnd w:id="300"/>
      <w:bookmarkEnd w:id="301"/>
      <w:bookmarkEnd w:id="302"/>
      <w:bookmarkEnd w:id="303"/>
    </w:p>
    <w:p>
      <w:pPr>
        <w:pStyle w:val="4"/>
        <w:spacing w:before="0" w:after="0" w:line="500" w:lineRule="exact"/>
        <w:ind w:firstLine="137"/>
        <w:rPr>
          <w:rFonts w:ascii="Times New Roman" w:hAnsi="Times New Roman"/>
          <w:color w:val="auto"/>
        </w:rPr>
      </w:pPr>
      <w:bookmarkStart w:id="304" w:name="_Toc1255"/>
      <w:bookmarkStart w:id="305" w:name="_Toc26440"/>
      <w:bookmarkStart w:id="306" w:name="_Toc18093"/>
      <w:r>
        <w:rPr>
          <w:rFonts w:ascii="Times New Roman" w:hAnsi="Times New Roman"/>
          <w:color w:val="auto"/>
        </w:rPr>
        <w:t>2.1 初步评审标准</w:t>
      </w:r>
      <w:bookmarkEnd w:id="304"/>
      <w:bookmarkEnd w:id="305"/>
      <w:bookmarkEnd w:id="306"/>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4"/>
        <w:spacing w:before="0" w:after="0" w:line="500" w:lineRule="exact"/>
        <w:ind w:firstLine="137"/>
        <w:rPr>
          <w:rFonts w:ascii="Times New Roman" w:hAnsi="Times New Roman"/>
          <w:color w:val="auto"/>
        </w:rPr>
      </w:pPr>
      <w:bookmarkStart w:id="307" w:name="_Toc16643"/>
      <w:bookmarkStart w:id="308" w:name="_Toc11465"/>
      <w:bookmarkStart w:id="309" w:name="_Toc16485"/>
      <w:r>
        <w:rPr>
          <w:rFonts w:ascii="Times New Roman" w:hAnsi="Times New Roman"/>
          <w:color w:val="auto"/>
        </w:rPr>
        <w:t>2.2 分值构成与评分标准</w:t>
      </w:r>
      <w:bookmarkEnd w:id="307"/>
      <w:bookmarkEnd w:id="308"/>
      <w:bookmarkEnd w:id="309"/>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3"/>
        <w:spacing w:before="0" w:after="0" w:line="500" w:lineRule="exact"/>
        <w:rPr>
          <w:rFonts w:ascii="Times New Roman" w:hAnsi="Times New Roman" w:eastAsia="黑体"/>
          <w:b w:val="0"/>
          <w:bCs w:val="0"/>
          <w:color w:val="auto"/>
          <w:sz w:val="28"/>
          <w:szCs w:val="28"/>
        </w:rPr>
      </w:pPr>
      <w:bookmarkStart w:id="310" w:name="_Toc2840"/>
      <w:bookmarkStart w:id="311" w:name="_Toc30472"/>
      <w:bookmarkStart w:id="312" w:name="_Toc32039"/>
      <w:bookmarkStart w:id="313" w:name="_Toc10586"/>
      <w:bookmarkStart w:id="314" w:name="_Toc2340"/>
      <w:bookmarkStart w:id="315" w:name="_Toc607"/>
      <w:r>
        <w:rPr>
          <w:rFonts w:ascii="Times New Roman" w:hAnsi="Times New Roman" w:eastAsia="黑体"/>
          <w:b w:val="0"/>
          <w:bCs w:val="0"/>
          <w:color w:val="auto"/>
          <w:sz w:val="28"/>
          <w:szCs w:val="28"/>
        </w:rPr>
        <w:t>3. 评标程序</w:t>
      </w:r>
      <w:bookmarkEnd w:id="310"/>
      <w:bookmarkEnd w:id="311"/>
      <w:bookmarkEnd w:id="312"/>
      <w:bookmarkEnd w:id="313"/>
      <w:bookmarkEnd w:id="314"/>
      <w:bookmarkEnd w:id="315"/>
    </w:p>
    <w:p>
      <w:pPr>
        <w:pStyle w:val="4"/>
        <w:spacing w:before="0" w:after="0" w:line="500" w:lineRule="exact"/>
        <w:ind w:firstLine="137"/>
        <w:rPr>
          <w:rFonts w:ascii="Times New Roman" w:hAnsi="Times New Roman"/>
          <w:color w:val="auto"/>
        </w:rPr>
      </w:pPr>
      <w:bookmarkStart w:id="316" w:name="_Toc8621"/>
      <w:bookmarkStart w:id="317" w:name="_Toc8906"/>
      <w:bookmarkStart w:id="318" w:name="_Toc4716"/>
      <w:r>
        <w:rPr>
          <w:rFonts w:ascii="Times New Roman" w:hAnsi="Times New Roman"/>
          <w:color w:val="auto"/>
        </w:rPr>
        <w:t>3.1 商务及技术文件初步评审</w:t>
      </w:r>
      <w:bookmarkEnd w:id="316"/>
      <w:bookmarkEnd w:id="317"/>
      <w:bookmarkEnd w:id="318"/>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4"/>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4"/>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4"/>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19" w:name="_Toc18292"/>
      <w:bookmarkStart w:id="320" w:name="_Toc4376"/>
      <w:bookmarkStart w:id="321" w:name="_Toc179632785"/>
      <w:bookmarkStart w:id="322" w:name="_Toc152045767"/>
      <w:bookmarkStart w:id="323" w:name="_Toc144974826"/>
      <w:bookmarkStart w:id="324" w:name="_Toc152042546"/>
      <w:r>
        <w:rPr>
          <w:rFonts w:hint="eastAsia" w:ascii="宋体" w:hAnsi="宋体" w:cs="宋体"/>
          <w:b/>
          <w:color w:val="auto"/>
          <w:sz w:val="44"/>
          <w:szCs w:val="44"/>
        </w:rPr>
        <w:t xml:space="preserve">第四章  </w:t>
      </w:r>
      <w:bookmarkEnd w:id="319"/>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年   月  </w:t>
      </w:r>
      <w:r>
        <w:rPr>
          <w:rFonts w:hint="eastAsia" w:asciiTheme="minorEastAsia" w:hAnsiTheme="minorEastAsia" w:eastAsiaTheme="minorEastAsia" w:cstheme="minorEastAsia"/>
          <w:color w:val="auto"/>
          <w:kern w:val="2"/>
          <w:szCs w:val="32"/>
          <w:lang w:val="en-US" w:eastAsia="zh-CN"/>
        </w:rPr>
        <w:t xml:space="preserve">  日</w:t>
      </w:r>
      <w:r>
        <w:rPr>
          <w:rFonts w:hint="eastAsia" w:asciiTheme="minorEastAsia" w:hAnsiTheme="minorEastAsia" w:eastAsiaTheme="minorEastAsia" w:cstheme="minorEastAsia"/>
          <w:color w:val="auto"/>
          <w:kern w:val="2"/>
          <w:szCs w:val="32"/>
        </w:rPr>
        <w:t xml:space="preserve">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本项目履约保证金为 8000 元(人民币大写：捌仟元整)，收受人为安徽云里安凹乡村旅游发展有限公司，期限为供货期结束后，一次性退还（无息）。如乙方未能按期履行合同，甲方可从履约保证金中获得经济上的赔偿。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六</w:t>
      </w:r>
      <w:r>
        <w:rPr>
          <w:rFonts w:hint="eastAsia" w:asciiTheme="minorEastAsia" w:hAnsiTheme="minorEastAsia" w:eastAsiaTheme="minorEastAsia" w:cstheme="minorEastAsia"/>
          <w:color w:val="auto"/>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八</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rPr>
        <w:t>签</w:t>
      </w:r>
      <w:r>
        <w:rPr>
          <w:rFonts w:hint="eastAsia" w:asciiTheme="minorEastAsia" w:hAnsiTheme="minorEastAsia" w:eastAsiaTheme="minorEastAsia" w:cstheme="minorEastAsia"/>
          <w:kern w:val="2"/>
          <w:szCs w:val="32"/>
          <w:lang w:val="en-US" w:eastAsia="zh-CN"/>
        </w:rPr>
        <w:t>署</w:t>
      </w:r>
      <w:r>
        <w:rPr>
          <w:rFonts w:hint="eastAsia" w:asciiTheme="minorEastAsia" w:hAnsiTheme="minorEastAsia" w:eastAsiaTheme="minorEastAsia" w:cstheme="minorEastAsia"/>
          <w:kern w:val="2"/>
          <w:szCs w:val="32"/>
        </w:rPr>
        <w:t>日期：    年  月  日</w:t>
      </w:r>
      <w:r>
        <w:rPr>
          <w:rFonts w:hint="eastAsia" w:asciiTheme="minorEastAsia" w:hAnsiTheme="minorEastAsia" w:eastAsiaTheme="minorEastAsia" w:cstheme="minorEastAsia"/>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kern w:val="2"/>
          <w:sz w:val="44"/>
          <w:szCs w:val="44"/>
          <w:lang w:val="en-US" w:eastAsia="zh-CN"/>
        </w:rPr>
      </w:pPr>
    </w:p>
    <w:p>
      <w:pPr>
        <w:spacing w:line="520" w:lineRule="exact"/>
        <w:jc w:val="center"/>
        <w:outlineLvl w:val="0"/>
        <w:rPr>
          <w:rFonts w:hint="eastAsia" w:ascii="方正小标宋简体" w:hAnsi="宋体" w:eastAsia="方正小标宋简体"/>
          <w:bCs/>
          <w:sz w:val="44"/>
          <w:szCs w:val="44"/>
        </w:rPr>
      </w:pPr>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u w:val="single"/>
        </w:rPr>
      </w:pPr>
      <w:r>
        <w:rPr>
          <w:rFonts w:hint="eastAsia" w:hAnsi="宋体"/>
          <w:szCs w:val="24"/>
        </w:rPr>
        <w:t>甲方：</w:t>
      </w:r>
      <w:r>
        <w:rPr>
          <w:rFonts w:hint="eastAsia" w:hAnsi="宋体"/>
          <w:szCs w:val="24"/>
          <w:u w:val="single"/>
        </w:rPr>
        <w:t xml:space="preserve"> </w:t>
      </w:r>
      <w:r>
        <w:rPr>
          <w:rFonts w:hint="eastAsia" w:asciiTheme="minorEastAsia" w:hAnsiTheme="minorEastAsia" w:eastAsiaTheme="minorEastAsia" w:cstheme="minorEastAsia"/>
          <w:kern w:val="2"/>
          <w:szCs w:val="32"/>
          <w:u w:val="single"/>
          <w:lang w:val="en-US" w:eastAsia="zh-CN"/>
        </w:rPr>
        <w:t>安徽云里安凹乡村旅游发展有限公司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p>
      <w:pPr>
        <w:spacing w:line="440" w:lineRule="exact"/>
        <w:ind w:firstLine="420" w:firstLineChars="200"/>
        <w:rPr>
          <w:rFonts w:hint="eastAsia" w:hAnsi="宋体"/>
          <w:szCs w:val="24"/>
        </w:rPr>
      </w:pPr>
      <w:r>
        <w:rPr>
          <w:rFonts w:hint="eastAsia" w:hAnsi="宋体"/>
          <w:szCs w:val="24"/>
        </w:rPr>
        <w:t>甲方（盖章）：                    乙方（盖章）：</w:t>
      </w:r>
    </w:p>
    <w:p>
      <w:pPr>
        <w:spacing w:line="440" w:lineRule="exact"/>
        <w:ind w:firstLine="420" w:firstLineChars="200"/>
        <w:rPr>
          <w:rFonts w:hint="eastAsia"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pPr>
        <w:spacing w:line="440" w:lineRule="exact"/>
        <w:ind w:firstLine="420" w:firstLineChars="200"/>
        <w:rPr>
          <w:rFonts w:hint="eastAsia" w:hAnsi="宋体"/>
          <w:szCs w:val="24"/>
        </w:rPr>
      </w:pPr>
      <w:r>
        <w:rPr>
          <w:rFonts w:hint="eastAsia" w:hAnsi="宋体"/>
          <w:szCs w:val="24"/>
        </w:rPr>
        <w:t>授权代表：   (职务)               授权代表：  （职务）</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廉洁监督联系人                    廉洁监督联系人</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r>
        <w:rPr>
          <w:rFonts w:hint="eastAsia" w:hAnsi="宋体"/>
          <w:szCs w:val="24"/>
        </w:rPr>
        <w:t>电话：                            电话：</w:t>
      </w:r>
    </w:p>
    <w:p>
      <w:pPr>
        <w:widowControl/>
        <w:spacing w:line="560" w:lineRule="exact"/>
        <w:ind w:firstLine="420" w:firstLineChars="200"/>
        <w:jc w:val="left"/>
        <w:rPr>
          <w:rFonts w:hint="eastAsia" w:hAnsi="宋体" w:eastAsia="宋体"/>
          <w:szCs w:val="24"/>
          <w:lang w:val="en-US" w:eastAsia="zh-CN"/>
        </w:rPr>
        <w:sectPr>
          <w:headerReference r:id="rId4" w:type="default"/>
          <w:footnotePr>
            <w:numFmt w:val="decimalEnclosedCircleChinese"/>
            <w:numRestart w:val="eachPage"/>
          </w:footnotePr>
          <w:pgSz w:w="11907" w:h="16840"/>
          <w:pgMar w:top="1440" w:right="1800" w:bottom="1440" w:left="1800" w:header="850" w:footer="907" w:gutter="0"/>
          <w:cols w:space="720" w:num="1"/>
          <w:docGrid w:linePitch="286" w:charSpace="0"/>
        </w:sect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44"/>
          <w:szCs w:val="44"/>
          <w:lang w:val="en-US" w:eastAsia="zh-CN"/>
        </w:rPr>
      </w:pPr>
      <w:r>
        <w:rPr>
          <w:rFonts w:hint="eastAsia" w:asciiTheme="minorEastAsia" w:hAnsiTheme="minorEastAsia" w:eastAsiaTheme="minorEastAsia" w:cstheme="minorEastAsia"/>
          <w:b/>
          <w:bCs/>
          <w:color w:val="auto"/>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kern w:val="2"/>
          <w:szCs w:val="32"/>
          <w:u w:val="single"/>
          <w:lang w:val="en-US" w:eastAsia="zh-CN"/>
        </w:rPr>
        <w:t>安徽云里安凹乡村旅游发展有限公司庐江云溪山舍分公司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年   月   </w:t>
      </w:r>
      <w:r>
        <w:rPr>
          <w:rFonts w:hint="eastAsia" w:asciiTheme="minorEastAsia" w:hAnsiTheme="minorEastAsia" w:eastAsiaTheme="minorEastAsia" w:cstheme="minorEastAsia"/>
          <w:color w:val="auto"/>
          <w:kern w:val="2"/>
          <w:szCs w:val="32"/>
          <w:lang w:val="en-US" w:eastAsia="zh-CN"/>
        </w:rPr>
        <w:t>日</w:t>
      </w:r>
      <w:r>
        <w:rPr>
          <w:rFonts w:hint="eastAsia" w:asciiTheme="minorEastAsia" w:hAnsiTheme="minorEastAsia" w:eastAsiaTheme="minorEastAsia" w:cstheme="minorEastAsia"/>
          <w:color w:val="auto"/>
          <w:kern w:val="2"/>
          <w:szCs w:val="32"/>
        </w:rPr>
        <w:t>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kern w:val="2"/>
          <w:szCs w:val="32"/>
          <w:lang w:val="en-US" w:eastAsia="zh-CN"/>
        </w:rPr>
        <w:t>本项目履约保证金为 8000 元(人民币大写：捌仟元整)，收受人为安徽云里安凹乡村旅游发展有限公司，期限为供货期结束后，一次性退还（无息）。如乙方未能按期履行合同，甲方可从履约保证金中获得经济上的赔偿。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六</w:t>
      </w:r>
      <w:r>
        <w:rPr>
          <w:rFonts w:hint="eastAsia" w:asciiTheme="minorEastAsia" w:hAnsiTheme="minorEastAsia" w:eastAsiaTheme="minorEastAsia" w:cstheme="minorEastAsia"/>
          <w:color w:val="auto"/>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八</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rPr>
        <w:t>签</w:t>
      </w:r>
      <w:r>
        <w:rPr>
          <w:rFonts w:hint="eastAsia" w:asciiTheme="minorEastAsia" w:hAnsiTheme="minorEastAsia" w:eastAsiaTheme="minorEastAsia" w:cstheme="minorEastAsia"/>
          <w:kern w:val="2"/>
          <w:szCs w:val="32"/>
          <w:lang w:val="en-US" w:eastAsia="zh-CN"/>
        </w:rPr>
        <w:t>署</w:t>
      </w:r>
      <w:r>
        <w:rPr>
          <w:rFonts w:hint="eastAsia" w:asciiTheme="minorEastAsia" w:hAnsiTheme="minorEastAsia" w:eastAsiaTheme="minorEastAsia" w:cstheme="minorEastAsia"/>
          <w:kern w:val="2"/>
          <w:szCs w:val="32"/>
        </w:rPr>
        <w:t>日期：    年  月  日</w:t>
      </w:r>
      <w:r>
        <w:rPr>
          <w:rFonts w:hint="eastAsia" w:asciiTheme="minorEastAsia" w:hAnsiTheme="minorEastAsia" w:eastAsiaTheme="minorEastAsia" w:cstheme="minorEastAsia"/>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auto"/>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color w:val="auto"/>
          <w:kern w:val="0"/>
          <w:sz w:val="24"/>
        </w:rPr>
        <w:t>本项目单一来源采购文件</w:t>
      </w:r>
      <w:r>
        <w:rPr>
          <w:rFonts w:hint="eastAsia" w:ascii="宋体" w:hAnsi="宋体" w:cs="宋体"/>
          <w:b/>
          <w:color w:val="auto"/>
          <w:kern w:val="0"/>
          <w:sz w:val="24"/>
        </w:rPr>
        <w:t>的投标人须知前附表和招标人要求的约定</w:t>
      </w:r>
      <w:r>
        <w:rPr>
          <w:rFonts w:hint="eastAsia" w:cs="宋体"/>
          <w:b/>
          <w:color w:val="auto"/>
          <w:kern w:val="0"/>
          <w:sz w:val="24"/>
        </w:rPr>
        <w:t>有冲突的</w:t>
      </w:r>
      <w:r>
        <w:rPr>
          <w:rFonts w:hint="eastAsia" w:ascii="宋体" w:hAnsi="宋体" w:cs="宋体"/>
          <w:b/>
          <w:color w:val="auto"/>
          <w:kern w:val="0"/>
          <w:sz w:val="24"/>
        </w:rPr>
        <w:t>，以投标人须知前附表和招标人要求的约定为准。</w:t>
      </w:r>
    </w:p>
    <w:bookmarkEnd w:id="320"/>
    <w:p>
      <w:pPr>
        <w:spacing w:line="520" w:lineRule="exact"/>
        <w:jc w:val="center"/>
        <w:outlineLvl w:val="0"/>
        <w:rPr>
          <w:rFonts w:hint="eastAsia" w:ascii="方正小标宋简体" w:hAnsi="宋体" w:eastAsia="方正小标宋简体"/>
          <w:bCs/>
          <w:sz w:val="44"/>
          <w:szCs w:val="44"/>
        </w:rPr>
      </w:pPr>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u w:val="single"/>
        </w:rPr>
      </w:pPr>
      <w:r>
        <w:rPr>
          <w:rFonts w:hint="eastAsia" w:hAnsi="宋体"/>
          <w:szCs w:val="24"/>
        </w:rPr>
        <w:t>甲方：</w:t>
      </w:r>
      <w:r>
        <w:rPr>
          <w:rFonts w:hint="eastAsia" w:hAnsi="宋体"/>
          <w:szCs w:val="24"/>
          <w:u w:val="single"/>
        </w:rPr>
        <w:t xml:space="preserve"> </w:t>
      </w:r>
      <w:r>
        <w:rPr>
          <w:rFonts w:hint="eastAsia" w:asciiTheme="minorEastAsia" w:hAnsiTheme="minorEastAsia" w:eastAsiaTheme="minorEastAsia" w:cstheme="minorEastAsia"/>
          <w:kern w:val="2"/>
          <w:szCs w:val="32"/>
          <w:u w:val="single"/>
          <w:lang w:val="en-US" w:eastAsia="zh-CN"/>
        </w:rPr>
        <w:t>安徽云里安凹乡村旅游发展有限公司庐江云溪山舍分公司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p>
      <w:pPr>
        <w:spacing w:line="440" w:lineRule="exact"/>
        <w:ind w:firstLine="420" w:firstLineChars="200"/>
        <w:rPr>
          <w:rFonts w:hint="eastAsia" w:hAnsi="宋体"/>
          <w:szCs w:val="24"/>
        </w:rPr>
      </w:pPr>
      <w:r>
        <w:rPr>
          <w:rFonts w:hint="eastAsia" w:hAnsi="宋体"/>
          <w:szCs w:val="24"/>
        </w:rPr>
        <w:t>甲方（盖章）：                    乙方（盖章）：</w:t>
      </w:r>
    </w:p>
    <w:p>
      <w:pPr>
        <w:spacing w:line="440" w:lineRule="exact"/>
        <w:ind w:firstLine="420" w:firstLineChars="200"/>
        <w:rPr>
          <w:rFonts w:hint="eastAsia"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pPr>
        <w:spacing w:line="440" w:lineRule="exact"/>
        <w:ind w:firstLine="420" w:firstLineChars="200"/>
        <w:rPr>
          <w:rFonts w:hint="eastAsia" w:hAnsi="宋体"/>
          <w:szCs w:val="24"/>
        </w:rPr>
      </w:pPr>
      <w:r>
        <w:rPr>
          <w:rFonts w:hint="eastAsia" w:hAnsi="宋体"/>
          <w:szCs w:val="24"/>
        </w:rPr>
        <w:t>授权代表：   (职务)               授权代表：  （职务）</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廉洁监督联系人                    廉洁监督联系人</w:t>
      </w:r>
    </w:p>
    <w:p>
      <w:pPr>
        <w:spacing w:line="440" w:lineRule="exact"/>
        <w:ind w:firstLine="420" w:firstLineChars="200"/>
        <w:rPr>
          <w:rFonts w:hint="eastAsia" w:hAnsi="宋体"/>
          <w:szCs w:val="24"/>
        </w:rPr>
      </w:pPr>
      <w:r>
        <w:rPr>
          <w:rFonts w:hint="eastAsia" w:hAnsi="宋体"/>
          <w:szCs w:val="24"/>
        </w:rPr>
        <w:t>签字：                            签字：</w:t>
      </w:r>
    </w:p>
    <w:p>
      <w:pPr>
        <w:spacing w:line="440" w:lineRule="exact"/>
        <w:ind w:firstLine="420" w:firstLineChars="200"/>
        <w:rPr>
          <w:rFonts w:hint="eastAsia" w:hAnsi="宋体"/>
          <w:szCs w:val="24"/>
        </w:rPr>
      </w:pPr>
      <w:r>
        <w:rPr>
          <w:rFonts w:hint="eastAsia" w:hAnsi="宋体"/>
          <w:szCs w:val="24"/>
        </w:rPr>
        <w:t>电话：                            电话：</w:t>
      </w:r>
    </w:p>
    <w:p>
      <w:pPr>
        <w:widowControl/>
        <w:spacing w:line="560" w:lineRule="exact"/>
        <w:ind w:firstLine="420" w:firstLineChars="200"/>
        <w:jc w:val="left"/>
        <w:rPr>
          <w:rFonts w:hint="eastAsia" w:hAnsi="宋体" w:eastAsia="宋体"/>
          <w:szCs w:val="24"/>
          <w:lang w:val="en-US" w:eastAsia="zh-CN"/>
        </w:rPr>
        <w:sectPr>
          <w:footnotePr>
            <w:numFmt w:val="decimalEnclosedCircleChinese"/>
            <w:numRestart w:val="eachPage"/>
          </w:footnotePr>
          <w:pgSz w:w="11907" w:h="16840"/>
          <w:pgMar w:top="1440" w:right="1800" w:bottom="1440" w:left="1800" w:header="850" w:footer="907" w:gutter="0"/>
          <w:cols w:space="720" w:num="1"/>
          <w:docGrid w:linePitch="286" w:charSpace="0"/>
        </w:sect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p>
    <w:bookmarkEnd w:id="321"/>
    <w:bookmarkEnd w:id="322"/>
    <w:bookmarkEnd w:id="323"/>
    <w:bookmarkEnd w:id="324"/>
    <w:p>
      <w:pPr>
        <w:pStyle w:val="2"/>
        <w:pageBreakBefore/>
        <w:spacing w:before="240" w:beforeLines="100" w:after="240" w:afterLines="100" w:line="500" w:lineRule="exact"/>
        <w:jc w:val="center"/>
        <w:rPr>
          <w:rFonts w:eastAsia="黑体"/>
          <w:color w:val="auto"/>
          <w:kern w:val="2"/>
          <w:szCs w:val="32"/>
        </w:rPr>
      </w:pPr>
      <w:bookmarkStart w:id="325" w:name="_Toc27579"/>
      <w:bookmarkStart w:id="326" w:name="_Toc14287"/>
      <w:r>
        <w:rPr>
          <w:rFonts w:eastAsia="黑体"/>
          <w:color w:val="auto"/>
          <w:kern w:val="2"/>
          <w:szCs w:val="32"/>
        </w:rPr>
        <w:t>第五章  供货要求</w:t>
      </w:r>
      <w:bookmarkEnd w:id="325"/>
      <w:bookmarkEnd w:id="326"/>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7" w:name="_Toc782"/>
      <w:bookmarkStart w:id="328" w:name="_Toc22297"/>
      <w:bookmarkStart w:id="329" w:name="_Toc24421"/>
      <w:bookmarkStart w:id="330" w:name="_Toc501460778"/>
      <w:r>
        <w:rPr>
          <w:rFonts w:hint="eastAsia" w:ascii="宋体" w:hAnsi="宋体" w:eastAsia="宋体" w:cs="Times New Roman"/>
          <w:b/>
          <w:color w:val="auto"/>
          <w:kern w:val="2"/>
          <w:sz w:val="21"/>
          <w:szCs w:val="21"/>
          <w:lang w:val="en-US" w:eastAsia="zh-CN" w:bidi="ar-SA"/>
        </w:rPr>
        <w:t>一、项目概况</w:t>
      </w:r>
      <w:bookmarkEnd w:id="327"/>
      <w:bookmarkEnd w:id="328"/>
      <w:bookmarkEnd w:id="329"/>
      <w:bookmarkEnd w:id="330"/>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bookmarkStart w:id="331" w:name="_Toc24026"/>
      <w:bookmarkStart w:id="332" w:name="_Toc9753"/>
      <w:bookmarkStart w:id="333" w:name="_Toc30199"/>
      <w:bookmarkStart w:id="334" w:name="_Toc501460779"/>
      <w:r>
        <w:rPr>
          <w:rFonts w:hint="eastAsia" w:cs="宋体"/>
          <w:bCs/>
          <w:color w:val="auto"/>
          <w:sz w:val="21"/>
          <w:szCs w:val="21"/>
          <w:lang w:val="en-US" w:eastAsia="zh-CN"/>
        </w:rPr>
        <w:t>安徽云里安凹乡村旅游发展有限公司有云里安凹与云溪山舍民宿</w:t>
      </w:r>
      <w:r>
        <w:rPr>
          <w:rFonts w:hint="eastAsia" w:ascii="宋体" w:hAnsi="宋体" w:eastAsia="宋体" w:cs="宋体"/>
          <w:color w:val="auto"/>
          <w:kern w:val="0"/>
          <w:sz w:val="21"/>
          <w:szCs w:val="21"/>
          <w:lang w:val="en-US" w:eastAsia="zh-CN" w:bidi="ar"/>
        </w:rPr>
        <w:t>，承接商务、会议、餐饮等类型的宾客，有客房间数51间，餐饮包厢数量9个，有会议室4个。</w:t>
      </w:r>
      <w:bookmarkEnd w:id="331"/>
      <w:bookmarkEnd w:id="332"/>
      <w:bookmarkEnd w:id="333"/>
      <w:bookmarkEnd w:id="334"/>
      <w:bookmarkStart w:id="335"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食品原材料（水果类）采购清单</w:t>
      </w:r>
      <w:bookmarkEnd w:id="335"/>
    </w:p>
    <w:tbl>
      <w:tblPr>
        <w:tblStyle w:val="54"/>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735"/>
        <w:gridCol w:w="1380"/>
        <w:gridCol w:w="1230"/>
        <w:gridCol w:w="1455"/>
        <w:gridCol w:w="12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全年预估量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哈蜜瓜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苹果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美都无籽西瓜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宁夏石缝西瓜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东北西瓜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千禧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沃柑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砂糖橘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有籽西瓜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红心火龙果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大果冻橙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水果黄瓜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进口橙子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龙眼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柠檬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进口红提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马水桔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徐香猕猴桃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草莓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巨峰葡萄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水仙芒果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佳沃蓝莓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翠香猕猴桃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阳光玫瑰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桔子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红心柚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王中王冬枣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甜桃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5A冬枣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砀山梨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珍珠油桃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鸡心果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石榴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金果猕猴桃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冰糖橙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粑粑柑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牛奶枣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羊角蜜瓜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杏子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甘蔗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菠萝蜜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3J车厘子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绿果猕猴桃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樱桃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西梅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红布林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凤梨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蜂糖李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海棠果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bl>
    <w:p>
      <w:pPr>
        <w:pStyle w:val="66"/>
        <w:rPr>
          <w:rFonts w:hint="eastAsia" w:cs="宋体"/>
          <w:bCs/>
          <w:color w:val="auto"/>
          <w:sz w:val="21"/>
          <w:szCs w:val="21"/>
          <w:lang w:val="en-US" w:eastAsia="zh-CN"/>
        </w:rPr>
      </w:pPr>
    </w:p>
    <w:p>
      <w:pPr>
        <w:pStyle w:val="50"/>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cs="Times New Roman"/>
          <w:b/>
          <w:color w:val="auto"/>
          <w:kern w:val="2"/>
          <w:sz w:val="21"/>
          <w:szCs w:val="21"/>
          <w:lang w:val="en-US" w:eastAsia="zh-CN" w:bidi="ar-SA"/>
        </w:rPr>
        <w:t>二</w:t>
      </w:r>
      <w:r>
        <w:rPr>
          <w:rFonts w:hint="eastAsia" w:ascii="宋体" w:hAnsi="宋体" w:eastAsia="宋体" w:cs="Times New Roman"/>
          <w:b/>
          <w:color w:val="auto"/>
          <w:kern w:val="2"/>
          <w:sz w:val="21"/>
          <w:szCs w:val="21"/>
          <w:lang w:val="en-US" w:eastAsia="zh-CN" w:bidi="ar-SA"/>
        </w:rPr>
        <w:t>、招标要求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bCs w:val="0"/>
          <w:color w:val="auto"/>
          <w:sz w:val="21"/>
          <w:szCs w:val="21"/>
        </w:rPr>
      </w:pPr>
      <w:bookmarkStart w:id="336" w:name="_Toc31250"/>
      <w:bookmarkStart w:id="337" w:name="_Toc21575"/>
      <w:bookmarkStart w:id="338" w:name="_Toc15594"/>
      <w:bookmarkStart w:id="339" w:name="_Toc501460780"/>
      <w:r>
        <w:rPr>
          <w:rFonts w:hint="eastAsia" w:ascii="宋体" w:hAnsi="宋体" w:cs="宋体"/>
          <w:b/>
          <w:bCs w:val="0"/>
          <w:color w:val="auto"/>
          <w:sz w:val="21"/>
          <w:szCs w:val="21"/>
          <w:lang w:val="en-US" w:eastAsia="zh-CN"/>
        </w:rPr>
        <w:t>三</w:t>
      </w:r>
      <w:r>
        <w:rPr>
          <w:rFonts w:hint="eastAsia" w:ascii="宋体" w:hAnsi="宋体" w:cs="宋体"/>
          <w:b/>
          <w:bCs w:val="0"/>
          <w:color w:val="auto"/>
          <w:sz w:val="21"/>
          <w:szCs w:val="21"/>
        </w:rPr>
        <w:t xml:space="preserve">.  </w:t>
      </w:r>
      <w:r>
        <w:rPr>
          <w:rFonts w:hint="eastAsia" w:ascii="宋体" w:hAnsi="宋体"/>
          <w:b/>
          <w:bCs w:val="0"/>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color w:val="auto"/>
          <w:sz w:val="21"/>
          <w:szCs w:val="21"/>
          <w:u w:val="single"/>
        </w:rPr>
        <w:t xml:space="preserve"> </w:t>
      </w:r>
      <w:r>
        <w:rPr>
          <w:rFonts w:hint="eastAsia" w:ascii="宋体" w:hAnsi="宋体"/>
          <w:color w:val="auto"/>
          <w:sz w:val="21"/>
          <w:szCs w:val="21"/>
          <w:u w:val="single"/>
          <w:lang w:val="en-US" w:eastAsia="zh-CN"/>
        </w:rPr>
        <w:t>100</w:t>
      </w:r>
      <w:r>
        <w:rPr>
          <w:rFonts w:ascii="宋体" w:hAnsi="宋体"/>
          <w:color w:val="auto"/>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b/>
          <w:color w:val="auto"/>
          <w:sz w:val="21"/>
          <w:szCs w:val="21"/>
          <w:lang w:val="en-US" w:eastAsia="zh-CN"/>
        </w:rPr>
        <w:t>四</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6"/>
    <w:bookmarkEnd w:id="337"/>
    <w:bookmarkEnd w:id="338"/>
    <w:bookmarkEnd w:id="339"/>
    <w:p>
      <w:pPr>
        <w:pStyle w:val="3"/>
        <w:spacing w:before="0" w:after="0" w:line="500" w:lineRule="exact"/>
        <w:rPr>
          <w:rFonts w:hint="eastAsia" w:ascii="宋体" w:hAnsi="宋体" w:eastAsia="宋体" w:cs="Times New Roman"/>
          <w:b/>
          <w:bCs/>
          <w:color w:val="auto"/>
          <w:kern w:val="2"/>
          <w:sz w:val="21"/>
          <w:szCs w:val="21"/>
          <w:lang w:val="en-US" w:eastAsia="zh-CN" w:bidi="ar-SA"/>
        </w:rPr>
      </w:pPr>
      <w:bookmarkStart w:id="340" w:name="_Toc19612"/>
      <w:bookmarkStart w:id="341" w:name="_Toc29979"/>
      <w:r>
        <w:rPr>
          <w:rFonts w:hint="eastAsia" w:ascii="宋体" w:hAnsi="宋体" w:cs="Times New Roman"/>
          <w:b/>
          <w:bCs/>
          <w:color w:val="auto"/>
          <w:kern w:val="2"/>
          <w:sz w:val="21"/>
          <w:szCs w:val="21"/>
          <w:lang w:val="en-US" w:eastAsia="zh-CN" w:bidi="ar-SA"/>
        </w:rPr>
        <w:t>五</w:t>
      </w:r>
      <w:r>
        <w:rPr>
          <w:rFonts w:hint="eastAsia" w:ascii="宋体" w:hAnsi="宋体" w:eastAsia="宋体" w:cs="Times New Roman"/>
          <w:b/>
          <w:bCs/>
          <w:color w:val="auto"/>
          <w:kern w:val="2"/>
          <w:sz w:val="21"/>
          <w:szCs w:val="21"/>
          <w:lang w:val="en-US" w:eastAsia="zh-CN" w:bidi="ar-SA"/>
        </w:rPr>
        <w:t>、付款方式</w:t>
      </w:r>
      <w:bookmarkEnd w:id="340"/>
      <w:bookmarkEnd w:id="3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lang w:val="en-US" w:eastAsia="zh-CN"/>
        </w:rPr>
      </w:pPr>
      <w:bookmarkStart w:id="342" w:name="_Toc17242"/>
      <w:bookmarkStart w:id="343" w:name="_Toc27891"/>
      <w:r>
        <w:rPr>
          <w:rFonts w:hint="eastAsia" w:asciiTheme="minorEastAsia" w:hAnsiTheme="minorEastAsia" w:eastAsiaTheme="minorEastAsia" w:cstheme="minorEastAsia"/>
          <w:color w:val="auto"/>
          <w:kern w:val="2"/>
          <w:sz w:val="21"/>
          <w:szCs w:val="21"/>
        </w:rPr>
        <w:t>结算费率为    ，按月结算，次月结上月货款。</w:t>
      </w:r>
      <w:r>
        <w:rPr>
          <w:rFonts w:hint="eastAsia" w:asciiTheme="minorEastAsia" w:hAnsiTheme="minorEastAsia" w:eastAsiaTheme="minorEastAsia" w:cstheme="minorEastAsia"/>
          <w:kern w:val="2"/>
          <w:sz w:val="21"/>
          <w:szCs w:val="21"/>
        </w:rPr>
        <w:t>安徽云里安凹乡村旅游发展有限公司以及</w:t>
      </w:r>
      <w:r>
        <w:rPr>
          <w:rFonts w:hint="eastAsia" w:asciiTheme="minorEastAsia" w:hAnsiTheme="minorEastAsia" w:eastAsiaTheme="minorEastAsia" w:cstheme="minorEastAsia"/>
          <w:kern w:val="2"/>
          <w:sz w:val="21"/>
          <w:szCs w:val="21"/>
          <w:lang w:val="en-US" w:eastAsia="zh-CN"/>
        </w:rPr>
        <w:t>安徽云里安凹乡村旅游发展有限公司庐江云溪山舍分公司</w:t>
      </w:r>
      <w:r>
        <w:rPr>
          <w:rFonts w:hint="eastAsia" w:asciiTheme="minorEastAsia" w:hAnsiTheme="minorEastAsia" w:eastAsiaTheme="minorEastAsia" w:cstheme="minorEastAsia"/>
          <w:kern w:val="2"/>
          <w:sz w:val="21"/>
          <w:szCs w:val="21"/>
        </w:rPr>
        <w:t>根据实际供货、安装数量，按照既定单价分别付款。</w:t>
      </w:r>
      <w:r>
        <w:rPr>
          <w:rFonts w:hint="eastAsia" w:asciiTheme="minorEastAsia" w:hAnsiTheme="minorEastAsia" w:eastAsiaTheme="minorEastAsia" w:cstheme="minorEastAsia"/>
          <w:color w:val="auto"/>
          <w:kern w:val="2"/>
          <w:sz w:val="21"/>
          <w:szCs w:val="21"/>
        </w:rPr>
        <w:t>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color w:val="auto"/>
          <w:sz w:val="21"/>
          <w:szCs w:val="21"/>
        </w:rPr>
      </w:pPr>
      <w:r>
        <w:rPr>
          <w:b/>
          <w:bCs/>
          <w:color w:val="auto"/>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auto"/>
          <w:sz w:val="21"/>
          <w:szCs w:val="21"/>
        </w:rPr>
      </w:pPr>
      <w:r>
        <w:rPr>
          <w:b/>
          <w:bCs/>
          <w:color w:val="auto"/>
          <w:sz w:val="21"/>
          <w:szCs w:val="21"/>
        </w:rPr>
        <w:t>投标人提交的投标文件中如有关于付款条件的表述与招标文件规定不符，投标无效。</w:t>
      </w:r>
      <w:r>
        <w:rPr>
          <w:rFonts w:hint="eastAsia" w:ascii="宋体" w:hAnsi="宋体" w:cs="宋体"/>
          <w:b/>
          <w:bCs/>
          <w:color w:val="auto"/>
          <w:sz w:val="21"/>
          <w:szCs w:val="21"/>
        </w:rPr>
        <w:t xml:space="preserve">   </w:t>
      </w:r>
    </w:p>
    <w:bookmarkEnd w:id="342"/>
    <w:bookmarkEnd w:id="343"/>
    <w:p>
      <w:pPr>
        <w:bidi w:val="0"/>
        <w:jc w:val="center"/>
        <w:rPr>
          <w:rFonts w:eastAsia="黑体"/>
          <w:b w:val="0"/>
          <w:color w:val="auto"/>
        </w:rPr>
      </w:pPr>
      <w:r>
        <w:rPr>
          <w:color w:val="auto"/>
          <w:kern w:val="2"/>
          <w:sz w:val="21"/>
          <w:szCs w:val="21"/>
        </w:rPr>
        <w:br w:type="page"/>
      </w:r>
      <w:bookmarkStart w:id="344" w:name="_Toc24425"/>
      <w:bookmarkStart w:id="345" w:name="_Toc1894"/>
      <w:r>
        <w:rPr>
          <w:rFonts w:eastAsia="黑体"/>
          <w:color w:val="auto"/>
          <w:kern w:val="2"/>
          <w:sz w:val="32"/>
          <w:szCs w:val="32"/>
        </w:rPr>
        <w:t>第六章  投标文件格式</w:t>
      </w:r>
      <w:bookmarkEnd w:id="344"/>
      <w:bookmarkEnd w:id="345"/>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28"/>
          <w:szCs w:val="28"/>
        </w:rPr>
      </w:pPr>
      <w:r>
        <w:rPr>
          <w:rFonts w:eastAsia="黑体"/>
          <w:color w:val="auto"/>
          <w:sz w:val="32"/>
          <w:szCs w:val="32"/>
        </w:rPr>
        <w:br w:type="page"/>
      </w:r>
      <w:r>
        <w:rPr>
          <w:rFonts w:eastAsia="黑体"/>
          <w:color w:val="auto"/>
          <w:sz w:val="28"/>
          <w:szCs w:val="28"/>
          <w:u w:val="single"/>
        </w:rPr>
        <w:t>某招标项目名称</w:t>
      </w:r>
      <w:r>
        <w:rPr>
          <w:rFonts w:eastAsia="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46" w:name="_Toc23957"/>
      <w:bookmarkStart w:id="347" w:name="_Toc11124"/>
    </w:p>
    <w:p>
      <w:pPr>
        <w:spacing w:line="500" w:lineRule="exact"/>
        <w:jc w:val="center"/>
        <w:rPr>
          <w:rFonts w:eastAsia="黑体"/>
          <w:b/>
          <w:color w:val="auto"/>
          <w:sz w:val="44"/>
          <w:szCs w:val="44"/>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348" w:name="_Toc31144"/>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46"/>
      <w:bookmarkEnd w:id="347"/>
      <w:bookmarkEnd w:id="348"/>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49" w:name="_Toc26700787"/>
      <w:bookmarkStart w:id="350" w:name="_Toc524462521"/>
      <w:bookmarkStart w:id="351" w:name="_Toc479262713"/>
      <w:bookmarkStart w:id="352" w:name="_Toc530142180"/>
      <w:r>
        <w:rPr>
          <w:b/>
          <w:color w:val="auto"/>
          <w:sz w:val="32"/>
          <w:szCs w:val="32"/>
        </w:rPr>
        <w:t>评审因素索引表</w:t>
      </w:r>
      <w:bookmarkEnd w:id="349"/>
      <w:bookmarkEnd w:id="350"/>
      <w:bookmarkEnd w:id="351"/>
      <w:bookmarkEnd w:id="352"/>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53" w:name="_Toc256691567"/>
            <w:bookmarkStart w:id="354" w:name="_Toc256695443"/>
            <w:r>
              <w:rPr>
                <w:b/>
                <w:color w:val="auto"/>
                <w:sz w:val="24"/>
              </w:rPr>
              <w:t>序号</w:t>
            </w:r>
            <w:bookmarkEnd w:id="353"/>
            <w:bookmarkEnd w:id="354"/>
          </w:p>
        </w:tc>
        <w:tc>
          <w:tcPr>
            <w:tcW w:w="3798" w:type="dxa"/>
            <w:noWrap w:val="0"/>
            <w:vAlign w:val="center"/>
          </w:tcPr>
          <w:p>
            <w:pPr>
              <w:spacing w:line="500" w:lineRule="exact"/>
              <w:jc w:val="center"/>
              <w:rPr>
                <w:b/>
                <w:color w:val="auto"/>
                <w:sz w:val="24"/>
              </w:rPr>
            </w:pPr>
            <w:bookmarkStart w:id="355" w:name="_Toc256691568"/>
            <w:bookmarkStart w:id="356" w:name="_Toc256695444"/>
            <w:r>
              <w:rPr>
                <w:b/>
                <w:color w:val="auto"/>
                <w:sz w:val="24"/>
              </w:rPr>
              <w:t>评审因素</w:t>
            </w:r>
            <w:bookmarkEnd w:id="355"/>
            <w:bookmarkEnd w:id="356"/>
          </w:p>
        </w:tc>
        <w:tc>
          <w:tcPr>
            <w:tcW w:w="2649" w:type="dxa"/>
            <w:noWrap w:val="0"/>
            <w:vAlign w:val="center"/>
          </w:tcPr>
          <w:p>
            <w:pPr>
              <w:spacing w:line="500" w:lineRule="exact"/>
              <w:jc w:val="center"/>
              <w:rPr>
                <w:b/>
                <w:color w:val="auto"/>
                <w:sz w:val="24"/>
              </w:rPr>
            </w:pPr>
            <w:bookmarkStart w:id="357" w:name="_Toc256691569"/>
            <w:bookmarkStart w:id="358" w:name="_Toc256695445"/>
            <w:r>
              <w:rPr>
                <w:b/>
                <w:color w:val="auto"/>
                <w:sz w:val="24"/>
              </w:rPr>
              <w:t>投标文件页码范围</w:t>
            </w:r>
            <w:bookmarkEnd w:id="357"/>
            <w:bookmarkEnd w:id="3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59" w:name="_Toc256691570"/>
            <w:bookmarkStart w:id="360" w:name="_Toc256695446"/>
            <w:r>
              <w:rPr>
                <w:color w:val="auto"/>
                <w:sz w:val="24"/>
              </w:rPr>
              <w:t>P</w:t>
            </w:r>
            <w:r>
              <w:rPr>
                <w:color w:val="auto"/>
                <w:sz w:val="24"/>
                <w:u w:val="single"/>
              </w:rPr>
              <w:t xml:space="preserve">     </w:t>
            </w:r>
            <w:r>
              <w:rPr>
                <w:color w:val="auto"/>
                <w:sz w:val="24"/>
              </w:rPr>
              <w:t>---  P</w:t>
            </w:r>
            <w:bookmarkEnd w:id="359"/>
            <w:bookmarkEnd w:id="36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1" w:name="_Toc256691571"/>
            <w:bookmarkStart w:id="362" w:name="_Toc256695447"/>
            <w:r>
              <w:rPr>
                <w:color w:val="auto"/>
                <w:sz w:val="24"/>
              </w:rPr>
              <w:t>P</w:t>
            </w:r>
            <w:r>
              <w:rPr>
                <w:color w:val="auto"/>
                <w:sz w:val="24"/>
                <w:u w:val="single"/>
              </w:rPr>
              <w:t xml:space="preserve">      </w:t>
            </w:r>
            <w:r>
              <w:rPr>
                <w:color w:val="auto"/>
                <w:sz w:val="24"/>
              </w:rPr>
              <w:t>---  P</w:t>
            </w:r>
            <w:bookmarkEnd w:id="361"/>
            <w:bookmarkEnd w:id="36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3" w:name="_Toc256695448"/>
            <w:bookmarkStart w:id="364" w:name="_Toc256691572"/>
            <w:r>
              <w:rPr>
                <w:color w:val="auto"/>
                <w:sz w:val="24"/>
              </w:rPr>
              <w:t>P</w:t>
            </w:r>
            <w:r>
              <w:rPr>
                <w:color w:val="auto"/>
                <w:sz w:val="24"/>
                <w:u w:val="single"/>
              </w:rPr>
              <w:t xml:space="preserve">      </w:t>
            </w:r>
            <w:r>
              <w:rPr>
                <w:color w:val="auto"/>
                <w:sz w:val="24"/>
              </w:rPr>
              <w:t>---  P</w:t>
            </w:r>
            <w:bookmarkEnd w:id="363"/>
            <w:bookmarkEnd w:id="36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5" w:name="_Toc256695449"/>
            <w:bookmarkStart w:id="366" w:name="_Toc256691573"/>
            <w:r>
              <w:rPr>
                <w:color w:val="auto"/>
                <w:sz w:val="24"/>
              </w:rPr>
              <w:t>P</w:t>
            </w:r>
            <w:r>
              <w:rPr>
                <w:color w:val="auto"/>
                <w:sz w:val="24"/>
                <w:u w:val="single"/>
              </w:rPr>
              <w:t xml:space="preserve">      </w:t>
            </w:r>
            <w:r>
              <w:rPr>
                <w:color w:val="auto"/>
                <w:sz w:val="24"/>
              </w:rPr>
              <w:t>---  P</w:t>
            </w:r>
            <w:bookmarkEnd w:id="365"/>
            <w:bookmarkEnd w:id="36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7" w:name="_Toc256695450"/>
            <w:bookmarkStart w:id="368" w:name="_Toc256691574"/>
            <w:r>
              <w:rPr>
                <w:color w:val="auto"/>
                <w:sz w:val="24"/>
              </w:rPr>
              <w:t>P</w:t>
            </w:r>
            <w:r>
              <w:rPr>
                <w:color w:val="auto"/>
                <w:sz w:val="24"/>
                <w:u w:val="single"/>
              </w:rPr>
              <w:t xml:space="preserve">      </w:t>
            </w:r>
            <w:r>
              <w:rPr>
                <w:color w:val="auto"/>
                <w:sz w:val="24"/>
              </w:rPr>
              <w:t>---  P</w:t>
            </w:r>
            <w:bookmarkEnd w:id="367"/>
            <w:bookmarkEnd w:id="36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9" w:name="_Toc256691575"/>
            <w:bookmarkStart w:id="370" w:name="_Toc256695451"/>
            <w:r>
              <w:rPr>
                <w:color w:val="auto"/>
                <w:sz w:val="24"/>
              </w:rPr>
              <w:t>P</w:t>
            </w:r>
            <w:r>
              <w:rPr>
                <w:color w:val="auto"/>
                <w:sz w:val="24"/>
                <w:u w:val="single"/>
              </w:rPr>
              <w:t xml:space="preserve">      </w:t>
            </w:r>
            <w:r>
              <w:rPr>
                <w:color w:val="auto"/>
                <w:sz w:val="24"/>
              </w:rPr>
              <w:t>---  P</w:t>
            </w:r>
            <w:bookmarkEnd w:id="369"/>
            <w:bookmarkEnd w:id="37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1" w:name="_Toc256695452"/>
            <w:bookmarkStart w:id="372" w:name="_Toc256691576"/>
            <w:r>
              <w:rPr>
                <w:color w:val="auto"/>
                <w:sz w:val="24"/>
              </w:rPr>
              <w:t>P</w:t>
            </w:r>
            <w:r>
              <w:rPr>
                <w:color w:val="auto"/>
                <w:sz w:val="24"/>
                <w:u w:val="single"/>
              </w:rPr>
              <w:t xml:space="preserve">      </w:t>
            </w:r>
            <w:r>
              <w:rPr>
                <w:color w:val="auto"/>
                <w:sz w:val="24"/>
              </w:rPr>
              <w:t>---  P</w:t>
            </w:r>
            <w:bookmarkEnd w:id="371"/>
            <w:bookmarkEnd w:id="37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3" w:name="_Toc256691577"/>
            <w:bookmarkStart w:id="374" w:name="_Toc256695453"/>
            <w:r>
              <w:rPr>
                <w:color w:val="auto"/>
                <w:sz w:val="24"/>
              </w:rPr>
              <w:t>P</w:t>
            </w:r>
            <w:r>
              <w:rPr>
                <w:color w:val="auto"/>
                <w:sz w:val="24"/>
                <w:u w:val="single"/>
              </w:rPr>
              <w:t xml:space="preserve">      </w:t>
            </w:r>
            <w:r>
              <w:rPr>
                <w:color w:val="auto"/>
                <w:sz w:val="24"/>
              </w:rPr>
              <w:t>---  P</w:t>
            </w:r>
            <w:bookmarkEnd w:id="373"/>
            <w:bookmarkEnd w:id="37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5" w:name="_Toc256691578"/>
            <w:bookmarkStart w:id="376" w:name="_Toc256695454"/>
            <w:r>
              <w:rPr>
                <w:color w:val="auto"/>
                <w:sz w:val="24"/>
              </w:rPr>
              <w:t>P</w:t>
            </w:r>
            <w:r>
              <w:rPr>
                <w:color w:val="auto"/>
                <w:sz w:val="24"/>
                <w:u w:val="single"/>
              </w:rPr>
              <w:t xml:space="preserve">      </w:t>
            </w:r>
            <w:r>
              <w:rPr>
                <w:color w:val="auto"/>
                <w:sz w:val="24"/>
              </w:rPr>
              <w:t>---  P</w:t>
            </w:r>
            <w:bookmarkEnd w:id="375"/>
            <w:bookmarkEnd w:id="37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7" w:name="_Toc256695455"/>
            <w:bookmarkStart w:id="378" w:name="_Toc256691579"/>
            <w:r>
              <w:rPr>
                <w:color w:val="auto"/>
                <w:sz w:val="24"/>
              </w:rPr>
              <w:t>P</w:t>
            </w:r>
            <w:r>
              <w:rPr>
                <w:color w:val="auto"/>
                <w:sz w:val="24"/>
                <w:u w:val="single"/>
              </w:rPr>
              <w:t xml:space="preserve">      </w:t>
            </w:r>
            <w:r>
              <w:rPr>
                <w:color w:val="auto"/>
                <w:sz w:val="24"/>
              </w:rPr>
              <w:t>---  P</w:t>
            </w:r>
            <w:bookmarkEnd w:id="377"/>
            <w:bookmarkEnd w:id="37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9" w:name="_Toc256695456"/>
            <w:bookmarkStart w:id="380" w:name="_Toc256691580"/>
            <w:r>
              <w:rPr>
                <w:color w:val="auto"/>
                <w:sz w:val="24"/>
              </w:rPr>
              <w:t>P</w:t>
            </w:r>
            <w:r>
              <w:rPr>
                <w:color w:val="auto"/>
                <w:sz w:val="24"/>
                <w:u w:val="single"/>
              </w:rPr>
              <w:t xml:space="preserve">      </w:t>
            </w:r>
            <w:r>
              <w:rPr>
                <w:color w:val="auto"/>
                <w:sz w:val="24"/>
              </w:rPr>
              <w:t>---  P</w:t>
            </w:r>
            <w:bookmarkEnd w:id="379"/>
            <w:bookmarkEnd w:id="38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81" w:name="_Toc256695457"/>
            <w:bookmarkStart w:id="382" w:name="_Toc256691581"/>
            <w:r>
              <w:rPr>
                <w:color w:val="auto"/>
                <w:sz w:val="24"/>
              </w:rPr>
              <w:t>P</w:t>
            </w:r>
            <w:r>
              <w:rPr>
                <w:color w:val="auto"/>
                <w:sz w:val="24"/>
                <w:u w:val="single"/>
              </w:rPr>
              <w:t xml:space="preserve">      </w:t>
            </w:r>
            <w:r>
              <w:rPr>
                <w:color w:val="auto"/>
                <w:sz w:val="24"/>
              </w:rPr>
              <w:t>---  P</w:t>
            </w:r>
            <w:bookmarkEnd w:id="381"/>
            <w:bookmarkEnd w:id="38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83" w:name="_Toc256691582"/>
            <w:bookmarkStart w:id="384" w:name="_Toc256695458"/>
            <w:r>
              <w:rPr>
                <w:color w:val="auto"/>
                <w:sz w:val="24"/>
              </w:rPr>
              <w:t>P</w:t>
            </w:r>
            <w:r>
              <w:rPr>
                <w:color w:val="auto"/>
                <w:sz w:val="24"/>
                <w:u w:val="single"/>
              </w:rPr>
              <w:t xml:space="preserve">      </w:t>
            </w:r>
            <w:r>
              <w:rPr>
                <w:color w:val="auto"/>
                <w:sz w:val="24"/>
              </w:rPr>
              <w:t>---  P</w:t>
            </w:r>
            <w:bookmarkEnd w:id="383"/>
            <w:bookmarkEnd w:id="38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85" w:name="_Toc256695459"/>
            <w:bookmarkStart w:id="386" w:name="_Toc256691583"/>
            <w:r>
              <w:rPr>
                <w:color w:val="auto"/>
                <w:sz w:val="28"/>
                <w:szCs w:val="28"/>
              </w:rPr>
              <w:t>……</w:t>
            </w:r>
            <w:bookmarkEnd w:id="385"/>
            <w:bookmarkEnd w:id="386"/>
          </w:p>
        </w:tc>
        <w:tc>
          <w:tcPr>
            <w:tcW w:w="2649" w:type="dxa"/>
            <w:noWrap w:val="0"/>
            <w:vAlign w:val="center"/>
          </w:tcPr>
          <w:p>
            <w:pPr>
              <w:spacing w:line="500" w:lineRule="exact"/>
              <w:jc w:val="center"/>
              <w:rPr>
                <w:color w:val="auto"/>
                <w:sz w:val="24"/>
              </w:rPr>
            </w:pPr>
            <w:bookmarkStart w:id="387" w:name="_Toc256691584"/>
            <w:bookmarkStart w:id="388" w:name="_Toc256695460"/>
            <w:r>
              <w:rPr>
                <w:color w:val="auto"/>
                <w:sz w:val="28"/>
                <w:szCs w:val="28"/>
              </w:rPr>
              <w:t>……</w:t>
            </w:r>
            <w:bookmarkEnd w:id="387"/>
            <w:bookmarkEnd w:id="388"/>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三、联合体协议书</w:t>
      </w:r>
    </w:p>
    <w:p>
      <w:pPr>
        <w:spacing w:line="500" w:lineRule="exact"/>
        <w:rPr>
          <w:color w:val="auto"/>
          <w:szCs w:val="21"/>
        </w:rPr>
      </w:pPr>
      <w:r>
        <w:rPr>
          <w:color w:val="auto"/>
          <w:szCs w:val="21"/>
        </w:rPr>
        <w:t>四、投标保证金</w:t>
      </w:r>
    </w:p>
    <w:p>
      <w:pPr>
        <w:spacing w:line="500" w:lineRule="exact"/>
        <w:rPr>
          <w:color w:val="auto"/>
          <w:szCs w:val="21"/>
        </w:rPr>
      </w:pPr>
      <w:r>
        <w:rPr>
          <w:color w:val="auto"/>
          <w:szCs w:val="21"/>
        </w:rPr>
        <w:t>五、投标保证金退还声明</w:t>
      </w:r>
    </w:p>
    <w:p>
      <w:pPr>
        <w:spacing w:line="500" w:lineRule="exact"/>
        <w:rPr>
          <w:color w:val="auto"/>
          <w:szCs w:val="21"/>
        </w:rPr>
      </w:pPr>
      <w:r>
        <w:rPr>
          <w:color w:val="auto"/>
          <w:szCs w:val="21"/>
        </w:rPr>
        <w:t>六、商务和技术偏差表；</w:t>
      </w:r>
    </w:p>
    <w:p>
      <w:pPr>
        <w:spacing w:line="500" w:lineRule="exact"/>
        <w:rPr>
          <w:color w:val="auto"/>
          <w:szCs w:val="21"/>
        </w:rPr>
      </w:pPr>
      <w:r>
        <w:rPr>
          <w:color w:val="auto"/>
          <w:szCs w:val="21"/>
        </w:rPr>
        <w:t>七、资格审查资料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（四）制造商授权书</w:t>
      </w:r>
    </w:p>
    <w:p>
      <w:pPr>
        <w:spacing w:line="500" w:lineRule="exact"/>
        <w:rPr>
          <w:color w:val="auto"/>
          <w:szCs w:val="21"/>
        </w:rPr>
      </w:pPr>
      <w:r>
        <w:rPr>
          <w:color w:val="auto"/>
          <w:szCs w:val="21"/>
        </w:rPr>
        <w:t>（五）拟委任的项目负责人简历</w:t>
      </w:r>
    </w:p>
    <w:p>
      <w:pPr>
        <w:spacing w:line="500" w:lineRule="exact"/>
        <w:rPr>
          <w:color w:val="auto"/>
          <w:szCs w:val="21"/>
        </w:rPr>
      </w:pPr>
      <w:r>
        <w:rPr>
          <w:color w:val="auto"/>
          <w:szCs w:val="21"/>
        </w:rPr>
        <w:t>八、投标货物技术性能指标的详细描述</w:t>
      </w:r>
    </w:p>
    <w:p>
      <w:pPr>
        <w:spacing w:line="500" w:lineRule="exact"/>
        <w:rPr>
          <w:color w:val="auto"/>
          <w:szCs w:val="21"/>
        </w:rPr>
      </w:pPr>
      <w:r>
        <w:rPr>
          <w:color w:val="auto"/>
          <w:szCs w:val="21"/>
        </w:rPr>
        <w:t>九、技术支持资料</w:t>
      </w:r>
    </w:p>
    <w:p>
      <w:pPr>
        <w:spacing w:line="500" w:lineRule="exact"/>
        <w:rPr>
          <w:color w:val="auto"/>
          <w:szCs w:val="21"/>
        </w:rPr>
      </w:pPr>
      <w:r>
        <w:rPr>
          <w:color w:val="auto"/>
          <w:szCs w:val="21"/>
        </w:rPr>
        <w:t>十、技术服务和质保期服务计划</w:t>
      </w:r>
    </w:p>
    <w:p>
      <w:pPr>
        <w:spacing w:line="500" w:lineRule="exact"/>
        <w:rPr>
          <w:color w:val="auto"/>
          <w:szCs w:val="21"/>
        </w:rPr>
      </w:pPr>
      <w:r>
        <w:rPr>
          <w:color w:val="auto"/>
          <w:szCs w:val="21"/>
        </w:rPr>
        <w:t>十一、安装方案</w:t>
      </w:r>
    </w:p>
    <w:p>
      <w:pPr>
        <w:spacing w:line="500" w:lineRule="exact"/>
        <w:rPr>
          <w:color w:val="auto"/>
          <w:szCs w:val="21"/>
        </w:rPr>
      </w:pPr>
      <w:r>
        <w:rPr>
          <w:color w:val="auto"/>
          <w:szCs w:val="21"/>
        </w:rPr>
        <w:t>十二、其他资料</w:t>
      </w:r>
    </w:p>
    <w:p>
      <w:pPr>
        <w:pStyle w:val="4"/>
        <w:spacing w:before="0" w:after="0" w:line="500" w:lineRule="exact"/>
        <w:jc w:val="center"/>
        <w:rPr>
          <w:rFonts w:ascii="Times New Roman" w:hAnsi="Times New Roman"/>
          <w:color w:val="auto"/>
        </w:rPr>
      </w:pPr>
      <w:r>
        <w:rPr>
          <w:rFonts w:ascii="Times New Roman" w:hAnsi="Times New Roman"/>
          <w:color w:val="auto"/>
          <w:szCs w:val="21"/>
        </w:rPr>
        <w:br w:type="page"/>
      </w:r>
      <w:bookmarkStart w:id="389" w:name="_Toc460660223"/>
      <w:bookmarkStart w:id="390" w:name="_Toc460227108"/>
      <w:bookmarkStart w:id="391" w:name="_Toc390411621"/>
      <w:bookmarkStart w:id="392" w:name="_Toc421917001"/>
      <w:bookmarkStart w:id="393"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iCs/>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rFonts w:hint="eastAsia"/>
          <w:color w:val="auto"/>
          <w:szCs w:val="21"/>
          <w:u w:val="single"/>
        </w:rPr>
        <w:t>安徽云里安凹乡村旅游发展有限公司水果采购项目</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94" w:name="_Toc352691658"/>
      <w:bookmarkStart w:id="395" w:name="_Toc1187"/>
      <w:bookmarkStart w:id="396" w:name="_Toc369531694"/>
    </w:p>
    <w:p>
      <w:pPr>
        <w:spacing w:line="500" w:lineRule="exact"/>
        <w:ind w:firstLine="405"/>
        <w:rPr>
          <w:color w:val="auto"/>
        </w:rPr>
      </w:pPr>
      <w:r>
        <w:rPr>
          <w:color w:val="auto"/>
        </w:rPr>
        <w:t>（4</w:t>
      </w:r>
      <w:bookmarkEnd w:id="394"/>
      <w:bookmarkEnd w:id="395"/>
      <w:bookmarkEnd w:id="396"/>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4"/>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89"/>
      <w:bookmarkEnd w:id="390"/>
      <w:bookmarkEnd w:id="391"/>
      <w:bookmarkEnd w:id="392"/>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93"/>
    <w:p>
      <w:pPr>
        <w:spacing w:line="500" w:lineRule="exact"/>
        <w:jc w:val="center"/>
        <w:rPr>
          <w:color w:val="auto"/>
          <w:sz w:val="32"/>
          <w:szCs w:val="32"/>
        </w:rPr>
      </w:pPr>
      <w:bookmarkStart w:id="397" w:name="_Toc535241130"/>
      <w:bookmarkStart w:id="398" w:name="_Toc535241227"/>
      <w:bookmarkStart w:id="399" w:name="_Toc535241084"/>
      <w:bookmarkStart w:id="400" w:name="_Toc224103498"/>
      <w:bookmarkStart w:id="401" w:name="_Toc224103497"/>
      <w:r>
        <w:rPr>
          <w:color w:val="auto"/>
          <w:sz w:val="32"/>
          <w:szCs w:val="32"/>
        </w:rPr>
        <w:br w:type="page"/>
      </w:r>
      <w:r>
        <w:rPr>
          <w:rFonts w:eastAsia="黑体"/>
          <w:bCs/>
          <w:color w:val="auto"/>
          <w:sz w:val="24"/>
        </w:rPr>
        <w:t>授权委托书</w:t>
      </w:r>
      <w:bookmarkEnd w:id="397"/>
      <w:bookmarkEnd w:id="398"/>
      <w:bookmarkEnd w:id="399"/>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rFonts w:hint="eastAsia"/>
          <w:color w:val="auto"/>
          <w:szCs w:val="21"/>
          <w:u w:val="single"/>
        </w:rPr>
        <w:t>安徽云里安凹乡村旅游发展有限公司水果采购</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身份证号码（代理人）：</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0"/>
      <w:bookmarkEnd w:id="401"/>
      <w:bookmarkStart w:id="402" w:name="_Toc421917002"/>
      <w:bookmarkStart w:id="403" w:name="_Toc390411622"/>
      <w:bookmarkStart w:id="404" w:name="_Toc224103499"/>
      <w:bookmarkStart w:id="405" w:name="_Toc460660224"/>
      <w:bookmarkStart w:id="406" w:name="_Toc460227109"/>
    </w:p>
    <w:p>
      <w:pPr>
        <w:pStyle w:val="4"/>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402"/>
      <w:bookmarkEnd w:id="403"/>
      <w:bookmarkEnd w:id="404"/>
      <w:bookmarkEnd w:id="405"/>
      <w:bookmarkEnd w:id="406"/>
      <w:bookmarkStart w:id="407" w:name="_Toc460227114"/>
      <w:bookmarkStart w:id="408" w:name="_Toc460660229"/>
      <w:bookmarkStart w:id="409" w:name="_Toc535241229"/>
      <w:bookmarkStart w:id="410" w:name="_Toc535241132"/>
      <w:bookmarkStart w:id="411" w:name="_Toc460227110"/>
      <w:bookmarkStart w:id="412" w:name="_Toc460660225"/>
      <w:bookmarkStart w:id="413" w:name="_Toc535241086"/>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407"/>
      <w:bookmarkEnd w:id="408"/>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color w:val="auto"/>
          <w:szCs w:val="21"/>
          <w:u w:val="single"/>
        </w:rPr>
      </w:pPr>
      <w:r>
        <w:rPr>
          <w:color w:val="auto"/>
          <w:szCs w:val="21"/>
        </w:rPr>
        <w:t>招标项目名称：</w:t>
      </w:r>
      <w:r>
        <w:rPr>
          <w:rFonts w:hint="eastAsia"/>
          <w:color w:val="auto"/>
          <w:szCs w:val="21"/>
          <w:u w:val="single"/>
        </w:rPr>
        <w:t>安徽云里安凹乡村旅游发展有限公司水果采购项目</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4"/>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4"/>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4"/>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409"/>
      <w:bookmarkEnd w:id="410"/>
      <w:bookmarkEnd w:id="411"/>
      <w:bookmarkEnd w:id="412"/>
      <w:bookmarkEnd w:id="413"/>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bookmarkStart w:id="414" w:name="_Toc535241133"/>
      <w:bookmarkStart w:id="415" w:name="_Toc535241087"/>
      <w:bookmarkStart w:id="416" w:name="_Toc535241230"/>
      <w:r>
        <w:rPr>
          <w:rFonts w:ascii="Times New Roman" w:hAnsi="Times New Roman"/>
          <w:color w:val="auto"/>
        </w:rPr>
        <w:t>（二）近年财务状况</w:t>
      </w:r>
    </w:p>
    <w:p>
      <w:pPr>
        <w:spacing w:line="500" w:lineRule="exact"/>
        <w:jc w:val="center"/>
        <w:rPr>
          <w:i/>
          <w:iCs/>
          <w:color w:val="auto"/>
          <w:szCs w:val="21"/>
        </w:rPr>
      </w:pPr>
      <w:r>
        <w:rPr>
          <w:i/>
          <w:iCs/>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14"/>
      <w:bookmarkEnd w:id="415"/>
      <w:bookmarkEnd w:id="416"/>
      <w:r>
        <w:rPr>
          <w:rFonts w:ascii="Times New Roman" w:hAnsi="Times New Roman"/>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注：1. 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adjustRightInd w:val="0"/>
        <w:snapToGrid w:val="0"/>
        <w:spacing w:line="500" w:lineRule="exact"/>
        <w:jc w:val="center"/>
        <w:outlineLvl w:val="2"/>
        <w:rPr>
          <w:color w:val="auto"/>
        </w:rPr>
      </w:pPr>
      <w:bookmarkStart w:id="417" w:name="_Toc460660227"/>
      <w:bookmarkStart w:id="418" w:name="_Toc421917005"/>
      <w:bookmarkStart w:id="419" w:name="_Toc390411625"/>
      <w:bookmarkStart w:id="420" w:name="_Toc460227112"/>
      <w:r>
        <w:rPr>
          <w:b/>
          <w:bCs/>
          <w:color w:val="auto"/>
          <w:szCs w:val="21"/>
        </w:rPr>
        <w:br w:type="page"/>
      </w:r>
      <w:bookmarkEnd w:id="417"/>
      <w:bookmarkEnd w:id="418"/>
      <w:bookmarkEnd w:id="419"/>
      <w:bookmarkEnd w:id="420"/>
      <w:bookmarkStart w:id="421" w:name="_Toc460660230"/>
      <w:bookmarkStart w:id="422" w:name="_Toc421917009"/>
      <w:bookmarkStart w:id="423" w:name="_Toc459832202"/>
      <w:r>
        <w:rPr>
          <w:rFonts w:eastAsia="黑体"/>
          <w:bCs/>
          <w:color w:val="auto"/>
          <w:sz w:val="24"/>
        </w:rPr>
        <w:t>（四）</w:t>
      </w:r>
      <w:bookmarkEnd w:id="421"/>
      <w:r>
        <w:rPr>
          <w:rFonts w:eastAsia="黑体"/>
          <w:bCs/>
          <w:color w:val="auto"/>
          <w:sz w:val="24"/>
        </w:rPr>
        <w:t>制造商授权书</w:t>
      </w:r>
      <w:r>
        <w:rPr>
          <w:rFonts w:eastAsia="黑体"/>
          <w:bCs/>
          <w:color w:val="auto"/>
          <w:sz w:val="24"/>
          <w:vertAlign w:val="superscript"/>
        </w:rPr>
        <w:footnoteReference w:id="1"/>
      </w:r>
    </w:p>
    <w:bookmarkEnd w:id="422"/>
    <w:bookmarkEnd w:id="423"/>
    <w:p>
      <w:pPr>
        <w:spacing w:line="500" w:lineRule="exact"/>
        <w:jc w:val="center"/>
        <w:rPr>
          <w:i/>
          <w:iCs/>
          <w:color w:val="auto"/>
          <w:szCs w:val="21"/>
        </w:rPr>
      </w:pPr>
      <w:r>
        <w:rPr>
          <w:i/>
          <w:iCs/>
          <w:color w:val="auto"/>
          <w:szCs w:val="21"/>
        </w:rPr>
        <w:t>（未要求提供制造商授权书的，无需此件）</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致：</w:t>
      </w:r>
      <w:r>
        <w:rPr>
          <w:color w:val="auto"/>
          <w:szCs w:val="21"/>
          <w:u w:val="single"/>
        </w:rPr>
        <w:t>某委托单位</w:t>
      </w:r>
    </w:p>
    <w:p>
      <w:pPr>
        <w:spacing w:line="500" w:lineRule="exact"/>
        <w:ind w:firstLine="550" w:firstLineChars="262"/>
        <w:rPr>
          <w:bCs/>
          <w:color w:val="auto"/>
          <w:szCs w:val="21"/>
        </w:rPr>
      </w:pPr>
      <w:r>
        <w:rPr>
          <w:bCs/>
          <w:color w:val="auto"/>
          <w:szCs w:val="21"/>
        </w:rPr>
        <w:t>我单位</w:t>
      </w:r>
      <w:r>
        <w:rPr>
          <w:bCs/>
          <w:color w:val="auto"/>
          <w:szCs w:val="21"/>
          <w:u w:val="single"/>
        </w:rPr>
        <w:t xml:space="preserve">                  </w:t>
      </w:r>
      <w:r>
        <w:rPr>
          <w:bCs/>
          <w:color w:val="auto"/>
          <w:szCs w:val="21"/>
        </w:rPr>
        <w:t>（制造商名称）是按</w:t>
      </w:r>
      <w:r>
        <w:rPr>
          <w:bCs/>
          <w:color w:val="auto"/>
          <w:szCs w:val="21"/>
          <w:u w:val="single"/>
        </w:rPr>
        <w:t xml:space="preserve">            </w:t>
      </w:r>
      <w:r>
        <w:rPr>
          <w:bCs/>
          <w:color w:val="auto"/>
          <w:szCs w:val="21"/>
        </w:rPr>
        <w:t>（国家／地区名称）法律成立的一家制造商，主要营业地点设在</w:t>
      </w:r>
      <w:r>
        <w:rPr>
          <w:bCs/>
          <w:color w:val="auto"/>
          <w:szCs w:val="21"/>
          <w:u w:val="single"/>
        </w:rPr>
        <w:t xml:space="preserve">             </w:t>
      </w:r>
      <w:r>
        <w:rPr>
          <w:bCs/>
          <w:color w:val="auto"/>
          <w:szCs w:val="21"/>
        </w:rPr>
        <w:t>（制造商地址）。兹授权按</w:t>
      </w:r>
      <w:r>
        <w:rPr>
          <w:bCs/>
          <w:color w:val="auto"/>
          <w:szCs w:val="21"/>
          <w:u w:val="single"/>
        </w:rPr>
        <w:t xml:space="preserve">           </w:t>
      </w:r>
      <w:r>
        <w:rPr>
          <w:bCs/>
          <w:color w:val="auto"/>
          <w:szCs w:val="21"/>
        </w:rPr>
        <w:t>（国家／地区名称）的法律正式成立的，主要营业地点设在</w:t>
      </w:r>
      <w:r>
        <w:rPr>
          <w:bCs/>
          <w:color w:val="auto"/>
          <w:szCs w:val="21"/>
          <w:u w:val="single"/>
        </w:rPr>
        <w:t xml:space="preserve">         </w:t>
      </w:r>
      <w:r>
        <w:rPr>
          <w:bCs/>
          <w:color w:val="auto"/>
          <w:szCs w:val="21"/>
        </w:rPr>
        <w:t>（投标人的单位地址）的</w:t>
      </w:r>
      <w:r>
        <w:rPr>
          <w:bCs/>
          <w:color w:val="auto"/>
          <w:szCs w:val="21"/>
          <w:u w:val="single"/>
        </w:rPr>
        <w:t xml:space="preserve">         </w:t>
      </w:r>
      <w:r>
        <w:rPr>
          <w:bCs/>
          <w:color w:val="auto"/>
          <w:szCs w:val="21"/>
        </w:rPr>
        <w:t>（投标人名称）以我单位制造的</w:t>
      </w:r>
      <w:r>
        <w:rPr>
          <w:bCs/>
          <w:color w:val="auto"/>
          <w:szCs w:val="21"/>
          <w:u w:val="single"/>
        </w:rPr>
        <w:t xml:space="preserve">                  </w:t>
      </w:r>
      <w:r>
        <w:rPr>
          <w:bCs/>
          <w:color w:val="auto"/>
          <w:szCs w:val="21"/>
        </w:rPr>
        <w:t>（</w:t>
      </w:r>
      <w:r>
        <w:rPr>
          <w:color w:val="auto"/>
          <w:szCs w:val="21"/>
        </w:rPr>
        <w:t>货物</w:t>
      </w:r>
      <w:r>
        <w:rPr>
          <w:bCs/>
          <w:color w:val="auto"/>
          <w:szCs w:val="21"/>
        </w:rPr>
        <w:t>名称）进行</w:t>
      </w:r>
      <w:r>
        <w:rPr>
          <w:rFonts w:hint="eastAsia"/>
          <w:color w:val="auto"/>
          <w:szCs w:val="21"/>
          <w:u w:val="single"/>
        </w:rPr>
        <w:t>安徽云里安凹乡村旅游发展有限公司水果采购项目</w:t>
      </w:r>
      <w:r>
        <w:rPr>
          <w:bCs/>
          <w:color w:val="auto"/>
          <w:szCs w:val="21"/>
        </w:rPr>
        <w:t>投标活动。我单位同意按照中标合同供货，并对产品质量承担责任。</w:t>
      </w:r>
    </w:p>
    <w:p>
      <w:pPr>
        <w:spacing w:line="500" w:lineRule="exact"/>
        <w:ind w:firstLine="420" w:firstLineChars="200"/>
        <w:rPr>
          <w:bCs/>
          <w:color w:val="auto"/>
          <w:szCs w:val="21"/>
        </w:rPr>
      </w:pPr>
      <w:r>
        <w:rPr>
          <w:bCs/>
          <w:color w:val="auto"/>
          <w:szCs w:val="21"/>
        </w:rPr>
        <w:t>授权期限：</w:t>
      </w:r>
      <w:r>
        <w:rPr>
          <w:bCs/>
          <w:color w:val="auto"/>
          <w:szCs w:val="21"/>
          <w:u w:val="single"/>
        </w:rPr>
        <w:t xml:space="preserve">                  </w:t>
      </w:r>
      <w:r>
        <w:rPr>
          <w:bCs/>
          <w:color w:val="auto"/>
          <w:szCs w:val="21"/>
        </w:rPr>
        <w:t>。</w:t>
      </w:r>
    </w:p>
    <w:p>
      <w:pPr>
        <w:spacing w:line="500" w:lineRule="exact"/>
        <w:ind w:firstLine="420" w:firstLineChars="200"/>
        <w:rPr>
          <w:bCs/>
          <w:color w:val="auto"/>
          <w:szCs w:val="21"/>
        </w:rPr>
      </w:pP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投标人名称：</w:t>
      </w:r>
      <w:r>
        <w:rPr>
          <w:bCs/>
          <w:color w:val="auto"/>
          <w:szCs w:val="21"/>
          <w:u w:val="single"/>
        </w:rPr>
        <w:t xml:space="preserve">                  </w:t>
      </w:r>
      <w:r>
        <w:rPr>
          <w:bCs/>
          <w:color w:val="auto"/>
          <w:szCs w:val="21"/>
        </w:rPr>
        <w:t>（盖单位章）  制造商名称：</w:t>
      </w:r>
      <w:r>
        <w:rPr>
          <w:bCs/>
          <w:color w:val="auto"/>
          <w:szCs w:val="21"/>
          <w:u w:val="single"/>
        </w:rPr>
        <w:t xml:space="preserve">              </w:t>
      </w:r>
      <w:r>
        <w:rPr>
          <w:bCs/>
          <w:color w:val="auto"/>
          <w:szCs w:val="21"/>
        </w:rPr>
        <w:t>（盖单位章）</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签字人职务：</w:t>
      </w:r>
      <w:r>
        <w:rPr>
          <w:bCs/>
          <w:color w:val="auto"/>
          <w:szCs w:val="21"/>
          <w:u w:val="single"/>
        </w:rPr>
        <w:t xml:space="preserve">                             </w:t>
      </w:r>
      <w:r>
        <w:rPr>
          <w:bCs/>
          <w:color w:val="auto"/>
          <w:szCs w:val="21"/>
        </w:rPr>
        <w:t xml:space="preserve">   签字人职务：</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签字人姓名：</w:t>
      </w:r>
      <w:r>
        <w:rPr>
          <w:bCs/>
          <w:color w:val="auto"/>
          <w:szCs w:val="21"/>
          <w:u w:val="single"/>
        </w:rPr>
        <w:t xml:space="preserve">                             </w:t>
      </w:r>
      <w:r>
        <w:rPr>
          <w:bCs/>
          <w:color w:val="auto"/>
          <w:szCs w:val="21"/>
        </w:rPr>
        <w:t xml:space="preserve">   签字人姓名：</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签字人签名：</w:t>
      </w:r>
      <w:r>
        <w:rPr>
          <w:bCs/>
          <w:color w:val="auto"/>
          <w:szCs w:val="21"/>
          <w:u w:val="single"/>
        </w:rPr>
        <w:t xml:space="preserve">                             </w:t>
      </w:r>
      <w:r>
        <w:rPr>
          <w:bCs/>
          <w:color w:val="auto"/>
          <w:szCs w:val="21"/>
        </w:rPr>
        <w:t xml:space="preserve">   签字人签名：</w:t>
      </w:r>
      <w:r>
        <w:rPr>
          <w:bCs/>
          <w:color w:val="auto"/>
          <w:szCs w:val="21"/>
          <w:u w:val="single"/>
        </w:rPr>
        <w:t xml:space="preserve">                       </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r>
        <w:rPr>
          <w:rFonts w:ascii="Times New Roman" w:hAnsi="Times New Roman"/>
          <w:color w:val="auto"/>
        </w:rPr>
        <w:t>（五）拟委任的项目负责人简历</w:t>
      </w:r>
      <w:r>
        <w:rPr>
          <w:rStyle w:val="63"/>
          <w:rFonts w:ascii="Times New Roman" w:hAnsi="Times New Roman"/>
          <w:color w:val="auto"/>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5"/>
              <w:spacing w:before="0" w:after="0" w:line="500" w:lineRule="exact"/>
              <w:rPr>
                <w:rFonts w:ascii="Times New Roman" w:hAnsi="Times New Roman" w:cs="Times New Roman"/>
                <w:color w:val="auto"/>
              </w:rPr>
            </w:pPr>
          </w:p>
        </w:tc>
        <w:tc>
          <w:tcPr>
            <w:tcW w:w="1683" w:type="dxa"/>
            <w:gridSpan w:val="2"/>
            <w:noWrap w:val="0"/>
            <w:vAlign w:val="top"/>
          </w:tcPr>
          <w:p>
            <w:pPr>
              <w:pStyle w:val="35"/>
              <w:spacing w:before="0" w:after="0" w:line="500" w:lineRule="exact"/>
              <w:rPr>
                <w:rFonts w:ascii="Times New Roman" w:hAnsi="Times New Roman" w:cs="Times New Roman"/>
                <w:color w:val="auto"/>
              </w:rPr>
            </w:pPr>
          </w:p>
        </w:tc>
        <w:tc>
          <w:tcPr>
            <w:tcW w:w="1268" w:type="dxa"/>
            <w:noWrap w:val="0"/>
            <w:vAlign w:val="top"/>
          </w:tcPr>
          <w:p>
            <w:pPr>
              <w:pStyle w:val="35"/>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24" w:name="_Toc460227145"/>
      <w:bookmarkStart w:id="425" w:name="_Toc460660260"/>
      <w:bookmarkStart w:id="426" w:name="_Toc390411639"/>
      <w:bookmarkStart w:id="427" w:name="_Toc535241148"/>
      <w:bookmarkStart w:id="428" w:name="_Toc421917020"/>
      <w:bookmarkStart w:id="429" w:name="_Toc421917010"/>
      <w:bookmarkStart w:id="430" w:name="_Toc460660233"/>
      <w:bookmarkStart w:id="431" w:name="_Toc460227118"/>
      <w:bookmarkStart w:id="432" w:name="_Toc390411629"/>
      <w:r>
        <w:rPr>
          <w:rFonts w:hint="eastAsia" w:ascii="Times New Roman" w:hAnsi="Times New Roman"/>
          <w:color w:val="auto"/>
          <w:szCs w:val="22"/>
          <w:lang w:val="en-US" w:eastAsia="zh-CN"/>
        </w:rPr>
        <w:t>七</w:t>
      </w:r>
      <w:r>
        <w:rPr>
          <w:rFonts w:ascii="Times New Roman" w:hAnsi="Times New Roman"/>
          <w:color w:val="auto"/>
          <w:sz w:val="28"/>
          <w:szCs w:val="28"/>
        </w:rPr>
        <w:t>、</w:t>
      </w:r>
      <w:bookmarkEnd w:id="424"/>
      <w:bookmarkEnd w:id="425"/>
      <w:bookmarkEnd w:id="426"/>
      <w:bookmarkEnd w:id="427"/>
      <w:bookmarkEnd w:id="428"/>
      <w:r>
        <w:rPr>
          <w:rFonts w:ascii="Times New Roman" w:hAnsi="Times New Roman"/>
          <w:color w:val="auto"/>
          <w:sz w:val="28"/>
          <w:szCs w:val="28"/>
        </w:rPr>
        <w:t>投标货物技术性能指标的详细描述</w:t>
      </w:r>
    </w:p>
    <w:p>
      <w:pPr>
        <w:spacing w:line="500" w:lineRule="exact"/>
        <w:jc w:val="center"/>
        <w:rPr>
          <w:color w:val="auto"/>
        </w:rPr>
      </w:pPr>
      <w:r>
        <w:rPr>
          <w:color w:val="auto"/>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color w:val="auto"/>
                <w:sz w:val="24"/>
              </w:rPr>
            </w:pPr>
            <w:r>
              <w:rPr>
                <w:color w:val="auto"/>
                <w:sz w:val="24"/>
              </w:rPr>
              <w:t>货物名称</w:t>
            </w:r>
          </w:p>
        </w:tc>
        <w:tc>
          <w:tcPr>
            <w:tcW w:w="967" w:type="dxa"/>
            <w:noWrap w:val="0"/>
            <w:vAlign w:val="center"/>
          </w:tcPr>
          <w:p>
            <w:pPr>
              <w:spacing w:line="500" w:lineRule="exact"/>
              <w:rPr>
                <w:color w:val="auto"/>
                <w:sz w:val="24"/>
              </w:rPr>
            </w:pPr>
          </w:p>
        </w:tc>
        <w:tc>
          <w:tcPr>
            <w:tcW w:w="1575" w:type="dxa"/>
            <w:noWrap w:val="0"/>
            <w:vAlign w:val="center"/>
          </w:tcPr>
          <w:p>
            <w:pPr>
              <w:spacing w:line="500" w:lineRule="exact"/>
              <w:rPr>
                <w:color w:val="auto"/>
                <w:sz w:val="24"/>
              </w:rPr>
            </w:pPr>
            <w:r>
              <w:rPr>
                <w:color w:val="auto"/>
                <w:sz w:val="24"/>
              </w:rPr>
              <w:t>品牌及生产厂家</w:t>
            </w:r>
          </w:p>
        </w:tc>
        <w:tc>
          <w:tcPr>
            <w:tcW w:w="1003" w:type="dxa"/>
            <w:noWrap w:val="0"/>
            <w:vAlign w:val="center"/>
          </w:tcPr>
          <w:p>
            <w:pPr>
              <w:spacing w:line="500" w:lineRule="exact"/>
              <w:rPr>
                <w:color w:val="auto"/>
                <w:sz w:val="24"/>
              </w:rPr>
            </w:pPr>
          </w:p>
        </w:tc>
        <w:tc>
          <w:tcPr>
            <w:tcW w:w="2252" w:type="dxa"/>
            <w:noWrap w:val="0"/>
            <w:vAlign w:val="center"/>
          </w:tcPr>
          <w:p>
            <w:pPr>
              <w:spacing w:line="500" w:lineRule="exact"/>
              <w:rPr>
                <w:color w:val="auto"/>
                <w:sz w:val="24"/>
              </w:rPr>
            </w:pPr>
            <w:r>
              <w:rPr>
                <w:color w:val="auto"/>
                <w:sz w:val="24"/>
              </w:rPr>
              <w:t>规格及型号</w:t>
            </w:r>
          </w:p>
        </w:tc>
        <w:tc>
          <w:tcPr>
            <w:tcW w:w="867" w:type="dxa"/>
            <w:noWrap w:val="0"/>
            <w:vAlign w:val="center"/>
          </w:tcPr>
          <w:p>
            <w:pPr>
              <w:spacing w:line="500" w:lineRule="exact"/>
              <w:rPr>
                <w:color w:val="auto"/>
                <w:sz w:val="24"/>
              </w:rPr>
            </w:pPr>
          </w:p>
        </w:tc>
        <w:tc>
          <w:tcPr>
            <w:tcW w:w="918" w:type="dxa"/>
            <w:noWrap w:val="0"/>
            <w:vAlign w:val="center"/>
          </w:tcPr>
          <w:p>
            <w:pPr>
              <w:spacing w:line="500" w:lineRule="exact"/>
              <w:rPr>
                <w:color w:val="auto"/>
                <w:sz w:val="24"/>
              </w:rPr>
            </w:pPr>
            <w:r>
              <w:rPr>
                <w:color w:val="auto"/>
                <w:sz w:val="24"/>
              </w:rPr>
              <w:t>数量</w:t>
            </w:r>
          </w:p>
        </w:tc>
        <w:tc>
          <w:tcPr>
            <w:tcW w:w="499" w:type="dxa"/>
            <w:noWrap w:val="0"/>
            <w:vAlign w:val="top"/>
          </w:tcPr>
          <w:p>
            <w:pPr>
              <w:spacing w:line="5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2"/>
              <w:spacing w:line="500" w:lineRule="exact"/>
              <w:rPr>
                <w:rFonts w:ascii="Times New Roman" w:hAnsi="Times New Roman"/>
                <w:color w:val="auto"/>
              </w:rPr>
            </w:pPr>
            <w:r>
              <w:rPr>
                <w:rFonts w:ascii="Times New Roman" w:hAnsi="Times New Roman"/>
                <w:color w:val="auto"/>
              </w:rPr>
              <w:t>所投产品详细性能说明</w:t>
            </w:r>
          </w:p>
        </w:tc>
      </w:tr>
    </w:tbl>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rPr>
          <w:color w:val="auto"/>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keepNext/>
        <w:keepLines/>
        <w:spacing w:line="500" w:lineRule="exact"/>
        <w:jc w:val="center"/>
        <w:rPr>
          <w:color w:val="auto"/>
          <w:sz w:val="28"/>
          <w:szCs w:val="28"/>
        </w:rPr>
      </w:pPr>
      <w:bookmarkStart w:id="433" w:name="_Toc535241090"/>
      <w:bookmarkStart w:id="434" w:name="_Toc421917022"/>
      <w:bookmarkStart w:id="435" w:name="_Toc535241156"/>
      <w:bookmarkStart w:id="436" w:name="_Toc460660268"/>
      <w:bookmarkStart w:id="437" w:name="_Toc390411641"/>
      <w:bookmarkStart w:id="438" w:name="_Toc460227153"/>
      <w:bookmarkStart w:id="439" w:name="_Toc535241233"/>
    </w:p>
    <w:p>
      <w:pPr>
        <w:pStyle w:val="4"/>
        <w:pageBreakBefore/>
        <w:spacing w:before="0" w:after="0" w:line="500" w:lineRule="exact"/>
        <w:jc w:val="center"/>
        <w:rPr>
          <w:rFonts w:ascii="Times New Roman" w:hAnsi="Times New Roman"/>
          <w:color w:val="auto"/>
          <w:sz w:val="28"/>
          <w:szCs w:val="28"/>
        </w:rPr>
      </w:pPr>
      <w:r>
        <w:rPr>
          <w:rFonts w:hint="eastAsia" w:ascii="Times New Roman" w:hAnsi="Times New Roman"/>
          <w:color w:val="auto"/>
          <w:sz w:val="28"/>
          <w:szCs w:val="28"/>
          <w:lang w:val="en-US" w:eastAsia="zh-CN"/>
        </w:rPr>
        <w:t>八</w:t>
      </w:r>
      <w:r>
        <w:rPr>
          <w:rFonts w:ascii="Times New Roman" w:hAnsi="Times New Roman"/>
          <w:color w:val="auto"/>
          <w:sz w:val="28"/>
          <w:szCs w:val="28"/>
        </w:rPr>
        <w:t>、</w:t>
      </w:r>
      <w:bookmarkEnd w:id="433"/>
      <w:bookmarkEnd w:id="434"/>
      <w:bookmarkEnd w:id="435"/>
      <w:bookmarkEnd w:id="436"/>
      <w:bookmarkEnd w:id="437"/>
      <w:bookmarkEnd w:id="438"/>
      <w:bookmarkEnd w:id="439"/>
      <w:r>
        <w:rPr>
          <w:rFonts w:ascii="Times New Roman" w:hAnsi="Times New Roman"/>
          <w:color w:val="auto"/>
          <w:sz w:val="28"/>
          <w:szCs w:val="28"/>
        </w:rPr>
        <w:t>技术支持资料</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40" w:name="_Toc535241135"/>
      <w:bookmarkStart w:id="441" w:name="_Toc535241232"/>
      <w:bookmarkStart w:id="442" w:name="_Toc535241089"/>
      <w:r>
        <w:rPr>
          <w:rFonts w:hint="eastAsia" w:ascii="Times New Roman" w:hAnsi="Times New Roman"/>
          <w:color w:val="auto"/>
          <w:szCs w:val="22"/>
          <w:lang w:val="en-US" w:eastAsia="zh-CN"/>
        </w:rPr>
        <w:t>九</w:t>
      </w:r>
      <w:r>
        <w:rPr>
          <w:rFonts w:ascii="Times New Roman" w:hAnsi="Times New Roman"/>
          <w:color w:val="auto"/>
          <w:sz w:val="28"/>
          <w:szCs w:val="28"/>
        </w:rPr>
        <w:t>、</w:t>
      </w:r>
      <w:bookmarkEnd w:id="440"/>
      <w:bookmarkEnd w:id="441"/>
      <w:bookmarkEnd w:id="442"/>
      <w:r>
        <w:rPr>
          <w:rFonts w:ascii="Times New Roman" w:hAnsi="Times New Roman"/>
          <w:color w:val="auto"/>
          <w:sz w:val="28"/>
          <w:szCs w:val="28"/>
        </w:rPr>
        <w:t>技术服务和质保期服务计划</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rPr>
        <w:br w:type="page"/>
      </w:r>
      <w:r>
        <w:rPr>
          <w:rFonts w:ascii="Times New Roman" w:hAnsi="Times New Roman"/>
          <w:color w:val="auto"/>
          <w:sz w:val="28"/>
          <w:szCs w:val="28"/>
        </w:rPr>
        <w:t>十、安装方案</w:t>
      </w: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sz w:val="28"/>
          <w:szCs w:val="28"/>
        </w:rPr>
        <w:t>十</w:t>
      </w:r>
      <w:r>
        <w:rPr>
          <w:rFonts w:hint="eastAsia" w:ascii="Times New Roman" w:hAnsi="Times New Roman"/>
          <w:color w:val="auto"/>
          <w:sz w:val="28"/>
          <w:szCs w:val="28"/>
          <w:lang w:val="en-US" w:eastAsia="zh-CN"/>
        </w:rPr>
        <w:t>一</w:t>
      </w:r>
      <w:r>
        <w:rPr>
          <w:rFonts w:ascii="Times New Roman" w:hAnsi="Times New Roman"/>
          <w:color w:val="auto"/>
          <w:sz w:val="28"/>
          <w:szCs w:val="28"/>
        </w:rPr>
        <w:t>、其他资料</w:t>
      </w:r>
      <w:bookmarkEnd w:id="429"/>
      <w:bookmarkEnd w:id="430"/>
      <w:bookmarkEnd w:id="431"/>
      <w:bookmarkEnd w:id="432"/>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443" w:name="_Toc25064"/>
      <w:bookmarkStart w:id="444" w:name="_Toc22504"/>
      <w:bookmarkStart w:id="445" w:name="_Toc24598"/>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43"/>
      <w:bookmarkEnd w:id="444"/>
      <w:bookmarkEnd w:id="445"/>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pStyle w:val="53"/>
        <w:ind w:firstLine="560"/>
        <w:rPr>
          <w:rFonts w:ascii="Times New Roman" w:hAnsi="Times New Roman"/>
          <w:color w:val="auto"/>
        </w:rPr>
      </w:pPr>
    </w:p>
    <w:p>
      <w:pPr>
        <w:pStyle w:val="53"/>
        <w:ind w:firstLine="560"/>
        <w:rPr>
          <w:rFonts w:ascii="Times New Roman" w:hAnsi="Times New Roman"/>
          <w:color w:val="auto"/>
        </w:rPr>
      </w:pPr>
    </w:p>
    <w:p>
      <w:pPr>
        <w:pStyle w:val="53"/>
        <w:ind w:firstLine="560"/>
        <w:rPr>
          <w:rFonts w:ascii="Times New Roman" w:hAnsi="Times New Roman"/>
          <w:color w:val="auto"/>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5" w:type="default"/>
          <w:footerReference r:id="rId7" w:type="default"/>
          <w:headerReference r:id="rId6" w:type="even"/>
          <w:footerReference r:id="rId8"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bookmarkStart w:id="446" w:name="_Toc460660235"/>
      <w:bookmarkStart w:id="447" w:name="_Toc421917012"/>
      <w:bookmarkStart w:id="448" w:name="_Toc460227120"/>
      <w:bookmarkStart w:id="449" w:name="_Toc390411631"/>
      <w:r>
        <w:rPr>
          <w:rFonts w:ascii="Times New Roman" w:hAnsi="Times New Roman"/>
          <w:color w:val="auto"/>
        </w:rPr>
        <w:t>一、投标函</w:t>
      </w:r>
      <w:bookmarkEnd w:id="446"/>
      <w:bookmarkEnd w:id="447"/>
      <w:bookmarkEnd w:id="448"/>
      <w:bookmarkEnd w:id="449"/>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r>
        <w:rPr>
          <w:rFonts w:hint="eastAsia"/>
          <w:color w:val="auto"/>
          <w:szCs w:val="22"/>
          <w:u w:val="single"/>
        </w:rPr>
        <w:t>安徽云里安凹乡村旅游发展有限公司水果采购项目</w:t>
      </w:r>
      <w:r>
        <w:rPr>
          <w:rFonts w:hint="eastAsia"/>
          <w:color w:val="auto"/>
          <w:szCs w:val="22"/>
          <w:u w:val="none"/>
          <w:lang w:val="en-US" w:eastAsia="zh-CN"/>
        </w:rPr>
        <w:t>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rPr>
      </w:pPr>
      <w:r>
        <w:rPr>
          <w:color w:val="auto"/>
          <w:szCs w:val="22"/>
        </w:rPr>
        <w:t>愿意以</w:t>
      </w:r>
      <w:r>
        <w:rPr>
          <w:color w:val="auto"/>
          <w:szCs w:val="22"/>
          <w:u w:val="single"/>
        </w:rPr>
        <w:t xml:space="preserve">        </w:t>
      </w:r>
      <w:r>
        <w:rPr>
          <w:color w:val="auto"/>
          <w:szCs w:val="22"/>
        </w:rPr>
        <w:t xml:space="preserve"> %的投标费率（含税），</w:t>
      </w:r>
    </w:p>
    <w:p>
      <w:pPr>
        <w:tabs>
          <w:tab w:val="left" w:pos="7560"/>
        </w:tabs>
        <w:adjustRightInd w:val="0"/>
        <w:snapToGrid w:val="0"/>
        <w:spacing w:line="500" w:lineRule="exact"/>
        <w:ind w:firstLine="420" w:firstLineChars="200"/>
        <w:jc w:val="left"/>
        <w:rPr>
          <w:color w:val="auto"/>
          <w:szCs w:val="22"/>
          <w:u w:val="single"/>
        </w:rPr>
      </w:pPr>
      <w:r>
        <w:rPr>
          <w:color w:val="auto"/>
          <w:szCs w:val="22"/>
        </w:rPr>
        <w:t>并承诺按本招标文件、合同条款的条件、承担上述项目的服务内容。</w:t>
      </w:r>
    </w:p>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adjustRightInd w:val="0"/>
        <w:snapToGrid w:val="0"/>
        <w:spacing w:line="500" w:lineRule="exact"/>
        <w:jc w:val="center"/>
        <w:rPr>
          <w:color w:val="auto"/>
          <w:sz w:val="32"/>
          <w:szCs w:val="32"/>
        </w:rPr>
      </w:pPr>
      <w:r>
        <w:rPr>
          <w:color w:val="auto"/>
          <w:sz w:val="24"/>
          <w:szCs w:val="22"/>
        </w:rPr>
        <w:br w:type="page"/>
      </w:r>
      <w:bookmarkStart w:id="450" w:name="_Toc421917014"/>
      <w:bookmarkStart w:id="451" w:name="_Toc460227122"/>
      <w:bookmarkStart w:id="452" w:name="_Toc460660237"/>
      <w:r>
        <w:rPr>
          <w:rFonts w:eastAsia="黑体"/>
          <w:bCs/>
          <w:color w:val="auto"/>
          <w:sz w:val="24"/>
        </w:rPr>
        <w:t>二、</w:t>
      </w:r>
      <w:bookmarkEnd w:id="450"/>
      <w:bookmarkEnd w:id="451"/>
      <w:bookmarkEnd w:id="452"/>
      <w:r>
        <w:rPr>
          <w:rFonts w:eastAsia="黑体"/>
          <w:bCs/>
          <w:color w:val="auto"/>
          <w:sz w:val="24"/>
        </w:rPr>
        <w:t>分项报价表</w:t>
      </w:r>
      <w:r>
        <w:rPr>
          <w:rFonts w:eastAsia="黑体"/>
          <w:bCs/>
          <w:color w:val="auto"/>
          <w:sz w:val="24"/>
          <w:vertAlign w:val="superscript"/>
        </w:rPr>
        <w:footnoteReference w:id="3"/>
      </w:r>
    </w:p>
    <w:p>
      <w:pPr>
        <w:spacing w:line="500" w:lineRule="exact"/>
        <w:ind w:firstLine="420" w:firstLineChars="200"/>
        <w:rPr>
          <w:color w:val="auto"/>
          <w:szCs w:val="21"/>
        </w:rPr>
      </w:pPr>
      <w:r>
        <w:rPr>
          <w:color w:val="auto"/>
          <w:szCs w:val="21"/>
        </w:rPr>
        <w:t>1. 分项报价表说明</w:t>
      </w:r>
    </w:p>
    <w:p>
      <w:pPr>
        <w:spacing w:line="500" w:lineRule="exact"/>
        <w:ind w:firstLine="420" w:firstLineChars="200"/>
        <w:rPr>
          <w:color w:val="auto"/>
          <w:szCs w:val="21"/>
        </w:rPr>
      </w:pPr>
      <w:r>
        <w:rPr>
          <w:color w:val="auto"/>
          <w:szCs w:val="21"/>
        </w:rPr>
        <w:t>2. 分项报价汇总表</w:t>
      </w:r>
    </w:p>
    <w:p>
      <w:pPr>
        <w:spacing w:line="500" w:lineRule="exact"/>
        <w:ind w:firstLine="420" w:firstLineChars="200"/>
        <w:rPr>
          <w:color w:val="auto"/>
          <w:szCs w:val="21"/>
        </w:rPr>
      </w:pPr>
      <w:r>
        <w:rPr>
          <w:color w:val="auto"/>
          <w:szCs w:val="21"/>
        </w:rPr>
        <w:t>3. 分项报价表</w:t>
      </w:r>
    </w:p>
    <w:p>
      <w:pPr>
        <w:spacing w:line="500" w:lineRule="exact"/>
        <w:jc w:val="center"/>
        <w:rPr>
          <w:rFonts w:eastAsia="黑体"/>
          <w:bCs/>
          <w:color w:val="auto"/>
          <w:sz w:val="28"/>
          <w:szCs w:val="28"/>
        </w:rPr>
      </w:pPr>
      <w:r>
        <w:rPr>
          <w:rFonts w:eastAsia="黑体"/>
          <w:bCs/>
          <w:color w:val="auto"/>
          <w:sz w:val="28"/>
          <w:szCs w:val="28"/>
        </w:rPr>
        <w:t>表1  分项报价汇总表</w:t>
      </w:r>
    </w:p>
    <w:p>
      <w:pPr>
        <w:spacing w:line="500" w:lineRule="exact"/>
        <w:rPr>
          <w:color w:val="auto"/>
          <w:szCs w:val="21"/>
        </w:rPr>
      </w:pPr>
      <w:r>
        <w:rPr>
          <w:color w:val="auto"/>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auto"/>
                <w:szCs w:val="21"/>
              </w:rPr>
            </w:pPr>
            <w:r>
              <w:rPr>
                <w:color w:val="auto"/>
                <w:szCs w:val="21"/>
              </w:rPr>
              <w:t>投标总报价等于序号1至序号6之和，转入投标函中（等于投标函中的投标总报价）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auto"/>
                <w:sz w:val="18"/>
                <w:szCs w:val="18"/>
              </w:rPr>
            </w:pPr>
            <w:r>
              <w:rPr>
                <w:color w:val="auto"/>
                <w:sz w:val="18"/>
                <w:szCs w:val="18"/>
              </w:rPr>
              <w:t>注1：货物（安装）报价包括</w:t>
            </w:r>
            <w:r>
              <w:rPr>
                <w:rFonts w:hint="eastAsia"/>
                <w:color w:val="auto"/>
                <w:sz w:val="18"/>
                <w:szCs w:val="18"/>
              </w:rPr>
              <w:t>但不限于</w:t>
            </w:r>
            <w:r>
              <w:rPr>
                <w:color w:val="auto"/>
                <w:sz w:val="18"/>
                <w:szCs w:val="18"/>
              </w:rPr>
              <w:t>安装、调试、考核验收、培训等内容。</w:t>
            </w:r>
          </w:p>
          <w:p>
            <w:pPr>
              <w:snapToGrid w:val="0"/>
              <w:spacing w:line="500" w:lineRule="exact"/>
              <w:ind w:firstLine="360" w:firstLineChars="200"/>
              <w:jc w:val="left"/>
              <w:rPr>
                <w:color w:val="auto"/>
                <w:sz w:val="18"/>
                <w:szCs w:val="18"/>
              </w:rPr>
            </w:pPr>
            <w:r>
              <w:rPr>
                <w:color w:val="auto"/>
                <w:sz w:val="18"/>
                <w:szCs w:val="18"/>
              </w:rPr>
              <w:t>注2：伴随服务包括</w:t>
            </w:r>
            <w:r>
              <w:rPr>
                <w:rFonts w:hint="eastAsia"/>
                <w:color w:val="auto"/>
                <w:sz w:val="18"/>
                <w:szCs w:val="18"/>
              </w:rPr>
              <w:t>但不限于</w:t>
            </w:r>
            <w:r>
              <w:rPr>
                <w:color w:val="auto"/>
                <w:sz w:val="18"/>
                <w:szCs w:val="18"/>
              </w:rPr>
              <w:t>包装运输及保险、装卸等（应当在采购需求或专用合同条款部分明确）。</w:t>
            </w:r>
          </w:p>
          <w:p>
            <w:pPr>
              <w:snapToGrid w:val="0"/>
              <w:spacing w:line="500" w:lineRule="exact"/>
              <w:ind w:firstLine="360" w:firstLineChars="200"/>
              <w:jc w:val="left"/>
              <w:rPr>
                <w:color w:val="auto"/>
                <w:sz w:val="18"/>
                <w:szCs w:val="18"/>
              </w:rPr>
            </w:pPr>
            <w:r>
              <w:rPr>
                <w:color w:val="auto"/>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auto"/>
                <w:szCs w:val="21"/>
              </w:rPr>
            </w:pPr>
            <w:r>
              <w:rPr>
                <w:color w:val="auto"/>
                <w:sz w:val="18"/>
                <w:szCs w:val="18"/>
              </w:rPr>
              <w:t>注4：投标报价均为含税价。</w:t>
            </w:r>
          </w:p>
        </w:tc>
      </w:tr>
    </w:tbl>
    <w:p>
      <w:pPr>
        <w:spacing w:line="500" w:lineRule="exact"/>
        <w:ind w:firstLine="420" w:firstLineChars="200"/>
        <w:rPr>
          <w:color w:val="auto"/>
          <w:szCs w:val="21"/>
        </w:rPr>
      </w:pPr>
    </w:p>
    <w:p>
      <w:pPr>
        <w:keepNext/>
        <w:keepLines/>
        <w:pageBreakBefore/>
        <w:spacing w:line="500" w:lineRule="exact"/>
        <w:jc w:val="center"/>
        <w:outlineLvl w:val="3"/>
        <w:rPr>
          <w:rFonts w:eastAsia="黑体"/>
          <w:bCs/>
          <w:color w:val="auto"/>
          <w:sz w:val="24"/>
          <w:szCs w:val="36"/>
        </w:rPr>
      </w:pPr>
      <w:r>
        <w:rPr>
          <w:rFonts w:eastAsia="黑体"/>
          <w:bCs/>
          <w:color w:val="auto"/>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szCs w:val="21"/>
              </w:rPr>
            </w:pPr>
            <w:r>
              <w:rPr>
                <w:b/>
                <w:color w:val="auto"/>
                <w:szCs w:val="21"/>
              </w:rPr>
              <w:t>货物</w:t>
            </w:r>
          </w:p>
          <w:p>
            <w:pPr>
              <w:spacing w:line="500" w:lineRule="exact"/>
              <w:jc w:val="center"/>
              <w:rPr>
                <w:b/>
                <w:color w:val="auto"/>
              </w:rPr>
            </w:pPr>
            <w:r>
              <w:rPr>
                <w:b/>
                <w:color w:val="auto"/>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ind w:firstLine="420" w:firstLineChars="200"/>
        <w:rPr>
          <w:color w:val="auto"/>
          <w:szCs w:val="21"/>
        </w:rPr>
      </w:pPr>
    </w:p>
    <w:p>
      <w:pPr>
        <w:spacing w:line="500" w:lineRule="exact"/>
        <w:ind w:firstLine="420" w:firstLineChars="200"/>
        <w:rPr>
          <w:color w:val="auto"/>
          <w:szCs w:val="21"/>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rPr>
          <w:b/>
          <w:color w:val="auto"/>
        </w:rPr>
      </w:pPr>
      <w:r>
        <w:rPr>
          <w:b/>
          <w:color w:val="auto"/>
        </w:rPr>
        <w:t>注：如有总承包管理服务费请在此表中（表1-2）列出</w:t>
      </w:r>
    </w:p>
    <w:p>
      <w:pPr>
        <w:spacing w:line="500" w:lineRule="exact"/>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keepNext/>
        <w:keepLines/>
        <w:spacing w:line="500" w:lineRule="exact"/>
        <w:jc w:val="center"/>
        <w:outlineLvl w:val="3"/>
        <w:rPr>
          <w:rFonts w:eastAsia="黑体"/>
          <w:bCs/>
          <w:color w:val="auto"/>
          <w:sz w:val="24"/>
          <w:szCs w:val="36"/>
        </w:rPr>
      </w:pPr>
      <w:r>
        <w:rPr>
          <w:rFonts w:eastAsia="黑体"/>
          <w:bCs/>
          <w:color w:val="auto"/>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auto"/>
                <w:kern w:val="0"/>
              </w:rPr>
            </w:pPr>
            <w:r>
              <w:rPr>
                <w:rFonts w:eastAsia="黑体"/>
                <w:color w:val="auto"/>
                <w:kern w:val="0"/>
                <w:sz w:val="18"/>
                <w:szCs w:val="22"/>
              </w:rPr>
              <w:t>注：</w:t>
            </w:r>
            <w:r>
              <w:rPr>
                <w:color w:val="auto"/>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rPr>
          <w:color w:val="auto"/>
        </w:rPr>
      </w:pPr>
    </w:p>
    <w:sectPr>
      <w:footerReference r:id="rId9" w:type="default"/>
      <w:footerReference r:id="rId10"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22A06A-F7D4-4318-BD58-1E778841245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2D5A0A4-FA58-4CC8-8CE4-7D8DA4107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9B430CE-5E72-4CDA-8D5A-FF53168D2CB4}"/>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E081B9D3-3C28-45DE-BE21-E56A6E05C939}"/>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4CC155D0-0DC7-4306-9B3F-6BEA72F021D5}"/>
  </w:font>
  <w:font w:name="隶书">
    <w:panose1 w:val="02010509060101010101"/>
    <w:charset w:val="86"/>
    <w:family w:val="modern"/>
    <w:pitch w:val="default"/>
    <w:sig w:usb0="00000001" w:usb1="080E0000" w:usb2="00000000" w:usb3="00000000" w:csb0="00040000" w:csb1="00000000"/>
    <w:embedRegular r:id="rId6" w:fontKey="{16689B4D-F342-4706-9883-4B3E91C1B113}"/>
  </w:font>
  <w:font w:name="等线">
    <w:panose1 w:val="02010600030101010101"/>
    <w:charset w:val="86"/>
    <w:family w:val="auto"/>
    <w:pitch w:val="default"/>
    <w:sig w:usb0="A00002BF" w:usb1="38CF7CFA" w:usb2="00000016" w:usb3="00000000" w:csb0="0004000F" w:csb1="00000000"/>
    <w:embedRegular r:id="rId7" w:fontKey="{57975F1C-8118-4740-A613-9F20470CAE3A}"/>
  </w:font>
  <w:font w:name="方正小标宋简体">
    <w:panose1 w:val="02000000000000000000"/>
    <w:charset w:val="86"/>
    <w:family w:val="auto"/>
    <w:pitch w:val="default"/>
    <w:sig w:usb0="00000001" w:usb1="080E0000" w:usb2="00000000" w:usb3="00000000" w:csb0="00040000" w:csb1="00000000"/>
    <w:embedRegular r:id="rId8" w:fontKey="{6112A193-BF2B-4648-95DB-622A833FC51B}"/>
  </w:font>
  <w:font w:name="@仿宋_GB2312">
    <w:panose1 w:val="02010609030101010101"/>
    <w:charset w:val="86"/>
    <w:family w:val="modern"/>
    <w:pitch w:val="default"/>
    <w:sig w:usb0="00000001" w:usb1="080E0000" w:usb2="00000000" w:usb3="00000000" w:csb0="00040000" w:csb1="00000000"/>
    <w:embedRegular r:id="rId9" w:fontKey="{3D5EA2E3-E79E-425A-B0DB-B757A489F61E}"/>
  </w:font>
  <w:font w:name="UniversalMath1 BT">
    <w:panose1 w:val="05050102010205020602"/>
    <w:charset w:val="02"/>
    <w:family w:val="roman"/>
    <w:pitch w:val="default"/>
    <w:sig w:usb0="00000000" w:usb1="00000000" w:usb2="00000000" w:usb3="00000000" w:csb0="00000000" w:csb1="00000000"/>
    <w:embedRegular r:id="rId10" w:fontKey="{625C87FF-0A39-4AFB-A9B8-C1DCA9F636EA}"/>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u w:val="none"/>
      </w:rPr>
    </w:pPr>
    <w:r>
      <w:rPr>
        <w:rFonts w:hint="eastAsia"/>
        <w:sz w:val="24"/>
        <w:szCs w:val="24"/>
        <w:u w:val="none"/>
        <w:lang w:val="en-US" w:eastAsia="zh-CN"/>
      </w:rPr>
      <w:t>安徽云里安凹乡村旅游发展有限公司</w:t>
    </w:r>
    <w:r>
      <w:rPr>
        <w:rFonts w:hint="eastAsia"/>
        <w:sz w:val="24"/>
        <w:szCs w:val="24"/>
        <w:u w:val="none"/>
      </w:rPr>
      <w:t>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u w:val="none"/>
      </w:rPr>
    </w:pPr>
    <w:r>
      <w:rPr>
        <w:rFonts w:hint="eastAsia"/>
        <w:sz w:val="24"/>
        <w:szCs w:val="24"/>
        <w:u w:val="none"/>
        <w:lang w:val="en-US" w:eastAsia="zh-CN"/>
      </w:rPr>
      <w:t>安徽云里安凹乡村旅游发展有限公司</w:t>
    </w:r>
    <w:r>
      <w:rPr>
        <w:rFonts w:hint="eastAsia"/>
        <w:sz w:val="24"/>
        <w:szCs w:val="24"/>
        <w:u w:val="none"/>
      </w:rPr>
      <w:t>公开招标-招标文件（货物类）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04101837"/>
    <w:multiLevelType w:val="multilevel"/>
    <w:tmpl w:val="041018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69D5E2"/>
    <w:multiLevelType w:val="singleLevel"/>
    <w:tmpl w:val="7669D5E2"/>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4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4"/>
      <w:lvlText w:val="           "/>
      <w:lvlJc w:val="left"/>
      <w:pPr>
        <w:tabs>
          <w:tab w:val="left" w:pos="1440"/>
        </w:tabs>
        <w:ind w:left="1152" w:hanging="1152"/>
      </w:pPr>
      <w:rPr>
        <w:rFonts w:hint="eastAsia"/>
      </w:rPr>
    </w:lvl>
    <w:lvl w:ilvl="6" w:tentative="0">
      <w:start w:val="1"/>
      <w:numFmt w:val="decimal"/>
      <w:pStyle w:val="123"/>
      <w:lvlText w:val="%1.%2.%3.%4.%5.%6.%7"/>
      <w:lvlJc w:val="left"/>
      <w:pPr>
        <w:tabs>
          <w:tab w:val="left" w:pos="2520"/>
        </w:tabs>
        <w:ind w:left="1296" w:hanging="1296"/>
      </w:pPr>
      <w:rPr>
        <w:rFonts w:hint="eastAsia"/>
      </w:rPr>
    </w:lvl>
    <w:lvl w:ilvl="7" w:tentative="0">
      <w:start w:val="1"/>
      <w:numFmt w:val="decimal"/>
      <w:pStyle w:val="173"/>
      <w:lvlText w:val="%1.%2.%3.%4.%5.%6.%7.%8"/>
      <w:lvlJc w:val="left"/>
      <w:pPr>
        <w:tabs>
          <w:tab w:val="left" w:pos="1440"/>
        </w:tabs>
        <w:ind w:left="1440" w:hanging="1440"/>
      </w:pPr>
      <w:rPr>
        <w:rFonts w:hint="eastAsia"/>
      </w:rPr>
    </w:lvl>
    <w:lvl w:ilvl="8" w:tentative="0">
      <w:start w:val="1"/>
      <w:numFmt w:val="decimal"/>
      <w:pStyle w:val="140"/>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20"/>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979FE"/>
    <w:rsid w:val="01CD3763"/>
    <w:rsid w:val="01CE062E"/>
    <w:rsid w:val="01D3127C"/>
    <w:rsid w:val="023A2565"/>
    <w:rsid w:val="02743155"/>
    <w:rsid w:val="037F77D1"/>
    <w:rsid w:val="048C245F"/>
    <w:rsid w:val="04AE18D1"/>
    <w:rsid w:val="058A18FA"/>
    <w:rsid w:val="05C53661"/>
    <w:rsid w:val="06273138"/>
    <w:rsid w:val="067E7C80"/>
    <w:rsid w:val="06EA6CE8"/>
    <w:rsid w:val="06F15FE4"/>
    <w:rsid w:val="07094A47"/>
    <w:rsid w:val="07417ABA"/>
    <w:rsid w:val="07811F1E"/>
    <w:rsid w:val="07A10B64"/>
    <w:rsid w:val="087B4212"/>
    <w:rsid w:val="08832423"/>
    <w:rsid w:val="08AD3AB3"/>
    <w:rsid w:val="09220298"/>
    <w:rsid w:val="09456F53"/>
    <w:rsid w:val="097F7133"/>
    <w:rsid w:val="09E615D4"/>
    <w:rsid w:val="0A797267"/>
    <w:rsid w:val="0C3E6FDA"/>
    <w:rsid w:val="0CE30982"/>
    <w:rsid w:val="0DDF57BD"/>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3FB4AE5"/>
    <w:rsid w:val="14100982"/>
    <w:rsid w:val="14237BE5"/>
    <w:rsid w:val="147C19A7"/>
    <w:rsid w:val="14BE16BC"/>
    <w:rsid w:val="14D40EDF"/>
    <w:rsid w:val="15031294"/>
    <w:rsid w:val="155A25DD"/>
    <w:rsid w:val="15663CF6"/>
    <w:rsid w:val="15B735E5"/>
    <w:rsid w:val="16BC7E7D"/>
    <w:rsid w:val="16C32FBA"/>
    <w:rsid w:val="17606A5A"/>
    <w:rsid w:val="17B730F1"/>
    <w:rsid w:val="17D01BD0"/>
    <w:rsid w:val="18C90033"/>
    <w:rsid w:val="19024B01"/>
    <w:rsid w:val="194B6314"/>
    <w:rsid w:val="197A7F4C"/>
    <w:rsid w:val="19D16F1B"/>
    <w:rsid w:val="1A0F29BA"/>
    <w:rsid w:val="1A3D3083"/>
    <w:rsid w:val="1AF000F5"/>
    <w:rsid w:val="1B1118DE"/>
    <w:rsid w:val="1C594A4C"/>
    <w:rsid w:val="1C682F63"/>
    <w:rsid w:val="1CE52B48"/>
    <w:rsid w:val="1CEE2D5A"/>
    <w:rsid w:val="1CF93801"/>
    <w:rsid w:val="1D182C48"/>
    <w:rsid w:val="1D217E54"/>
    <w:rsid w:val="1D306E76"/>
    <w:rsid w:val="1DD81FE2"/>
    <w:rsid w:val="1DF241CC"/>
    <w:rsid w:val="1E584318"/>
    <w:rsid w:val="1E786FDF"/>
    <w:rsid w:val="1EAD027D"/>
    <w:rsid w:val="1F8D36D9"/>
    <w:rsid w:val="1FB060A5"/>
    <w:rsid w:val="2037013A"/>
    <w:rsid w:val="20603779"/>
    <w:rsid w:val="20C04A0E"/>
    <w:rsid w:val="214747E7"/>
    <w:rsid w:val="21530E09"/>
    <w:rsid w:val="216E446A"/>
    <w:rsid w:val="21AE7EA9"/>
    <w:rsid w:val="21B73965"/>
    <w:rsid w:val="22D50099"/>
    <w:rsid w:val="230F106A"/>
    <w:rsid w:val="23237B6A"/>
    <w:rsid w:val="232A79B9"/>
    <w:rsid w:val="249A58C8"/>
    <w:rsid w:val="251C1689"/>
    <w:rsid w:val="26123616"/>
    <w:rsid w:val="26583C45"/>
    <w:rsid w:val="26771D7B"/>
    <w:rsid w:val="26822D5C"/>
    <w:rsid w:val="26B352EC"/>
    <w:rsid w:val="278A676D"/>
    <w:rsid w:val="280D0539"/>
    <w:rsid w:val="282200EA"/>
    <w:rsid w:val="288B3B53"/>
    <w:rsid w:val="28B3135C"/>
    <w:rsid w:val="295C490F"/>
    <w:rsid w:val="29B11398"/>
    <w:rsid w:val="2AB61F94"/>
    <w:rsid w:val="2AFB7E48"/>
    <w:rsid w:val="2C511294"/>
    <w:rsid w:val="2E3C1170"/>
    <w:rsid w:val="2E775CF9"/>
    <w:rsid w:val="2ECD0A22"/>
    <w:rsid w:val="2F5571D3"/>
    <w:rsid w:val="2F814E8D"/>
    <w:rsid w:val="303276E3"/>
    <w:rsid w:val="3180068E"/>
    <w:rsid w:val="3198796C"/>
    <w:rsid w:val="329C1CC4"/>
    <w:rsid w:val="329C483A"/>
    <w:rsid w:val="337C3C3C"/>
    <w:rsid w:val="338D1F44"/>
    <w:rsid w:val="33A0572A"/>
    <w:rsid w:val="33BE6B8B"/>
    <w:rsid w:val="35683252"/>
    <w:rsid w:val="35727C2D"/>
    <w:rsid w:val="35C16060"/>
    <w:rsid w:val="36817DD1"/>
    <w:rsid w:val="369429B4"/>
    <w:rsid w:val="37976CDE"/>
    <w:rsid w:val="37A7587F"/>
    <w:rsid w:val="381B1712"/>
    <w:rsid w:val="3891486E"/>
    <w:rsid w:val="389378AC"/>
    <w:rsid w:val="38A13DB4"/>
    <w:rsid w:val="38F23406"/>
    <w:rsid w:val="39041680"/>
    <w:rsid w:val="39857E1F"/>
    <w:rsid w:val="3A022D14"/>
    <w:rsid w:val="3A7546EA"/>
    <w:rsid w:val="3ABB02C8"/>
    <w:rsid w:val="3BA048D6"/>
    <w:rsid w:val="3BA23ECD"/>
    <w:rsid w:val="3C044B7E"/>
    <w:rsid w:val="3D845B17"/>
    <w:rsid w:val="3DB37F2E"/>
    <w:rsid w:val="3E003235"/>
    <w:rsid w:val="3E0D1688"/>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6D4129"/>
    <w:rsid w:val="43745A6F"/>
    <w:rsid w:val="43D9531B"/>
    <w:rsid w:val="449A0F4E"/>
    <w:rsid w:val="44C12DEF"/>
    <w:rsid w:val="44CB1108"/>
    <w:rsid w:val="45443D9E"/>
    <w:rsid w:val="45D136AA"/>
    <w:rsid w:val="463404BD"/>
    <w:rsid w:val="46880115"/>
    <w:rsid w:val="4697785B"/>
    <w:rsid w:val="47AB5220"/>
    <w:rsid w:val="486163FC"/>
    <w:rsid w:val="48C971E4"/>
    <w:rsid w:val="49374150"/>
    <w:rsid w:val="4A551921"/>
    <w:rsid w:val="4A9D2AB4"/>
    <w:rsid w:val="4BA156AC"/>
    <w:rsid w:val="4C172E84"/>
    <w:rsid w:val="4C37155F"/>
    <w:rsid w:val="4DF73A27"/>
    <w:rsid w:val="4E692677"/>
    <w:rsid w:val="4F7069F4"/>
    <w:rsid w:val="4F907A4A"/>
    <w:rsid w:val="4FBA7DE8"/>
    <w:rsid w:val="507E4B76"/>
    <w:rsid w:val="50CB64CF"/>
    <w:rsid w:val="51175FE5"/>
    <w:rsid w:val="51312C3A"/>
    <w:rsid w:val="51355323"/>
    <w:rsid w:val="518C2EF4"/>
    <w:rsid w:val="518C7C24"/>
    <w:rsid w:val="51DC3932"/>
    <w:rsid w:val="53034162"/>
    <w:rsid w:val="54374188"/>
    <w:rsid w:val="545A6004"/>
    <w:rsid w:val="54DC55AD"/>
    <w:rsid w:val="58212841"/>
    <w:rsid w:val="588E2720"/>
    <w:rsid w:val="58BC1ECB"/>
    <w:rsid w:val="59187B71"/>
    <w:rsid w:val="59194AD5"/>
    <w:rsid w:val="599124C8"/>
    <w:rsid w:val="59A85A64"/>
    <w:rsid w:val="5A33015F"/>
    <w:rsid w:val="5AE27C2A"/>
    <w:rsid w:val="5B6D2AC1"/>
    <w:rsid w:val="5B916E75"/>
    <w:rsid w:val="5BC6191F"/>
    <w:rsid w:val="5BCD355F"/>
    <w:rsid w:val="5BFD4CF9"/>
    <w:rsid w:val="5C4C6DC6"/>
    <w:rsid w:val="5C9B088A"/>
    <w:rsid w:val="5DA02D81"/>
    <w:rsid w:val="5DFA34A7"/>
    <w:rsid w:val="5EBE69C8"/>
    <w:rsid w:val="5EC51B6A"/>
    <w:rsid w:val="5EFE3793"/>
    <w:rsid w:val="5F5F2297"/>
    <w:rsid w:val="5F637EC5"/>
    <w:rsid w:val="5FA920E8"/>
    <w:rsid w:val="60A54C1B"/>
    <w:rsid w:val="612C2AD6"/>
    <w:rsid w:val="613D2F35"/>
    <w:rsid w:val="62825AAE"/>
    <w:rsid w:val="62C44266"/>
    <w:rsid w:val="636E0FEE"/>
    <w:rsid w:val="63C64A10"/>
    <w:rsid w:val="651A388A"/>
    <w:rsid w:val="653F727C"/>
    <w:rsid w:val="65831D62"/>
    <w:rsid w:val="65A76287"/>
    <w:rsid w:val="65B31672"/>
    <w:rsid w:val="65C5024F"/>
    <w:rsid w:val="65E2731D"/>
    <w:rsid w:val="65E9368C"/>
    <w:rsid w:val="66482160"/>
    <w:rsid w:val="6886293E"/>
    <w:rsid w:val="694A6F52"/>
    <w:rsid w:val="69562DE6"/>
    <w:rsid w:val="695958E9"/>
    <w:rsid w:val="69A4300C"/>
    <w:rsid w:val="6A520A90"/>
    <w:rsid w:val="6A647785"/>
    <w:rsid w:val="6A745C1A"/>
    <w:rsid w:val="6ABD5070"/>
    <w:rsid w:val="6ADD2781"/>
    <w:rsid w:val="6C5E4242"/>
    <w:rsid w:val="6CCB528F"/>
    <w:rsid w:val="6CEA6F3E"/>
    <w:rsid w:val="6D3F3B91"/>
    <w:rsid w:val="6DAB2E3F"/>
    <w:rsid w:val="6E306B78"/>
    <w:rsid w:val="6EA840E4"/>
    <w:rsid w:val="6EB42C84"/>
    <w:rsid w:val="6ED77BD4"/>
    <w:rsid w:val="6EF37ACE"/>
    <w:rsid w:val="70531BF1"/>
    <w:rsid w:val="709A5CED"/>
    <w:rsid w:val="70B42A10"/>
    <w:rsid w:val="70C96594"/>
    <w:rsid w:val="710475CC"/>
    <w:rsid w:val="719C1A27"/>
    <w:rsid w:val="71A86ADE"/>
    <w:rsid w:val="723576AB"/>
    <w:rsid w:val="7247084A"/>
    <w:rsid w:val="72607027"/>
    <w:rsid w:val="72895FA6"/>
    <w:rsid w:val="72A57FD0"/>
    <w:rsid w:val="72A876E9"/>
    <w:rsid w:val="72D002C8"/>
    <w:rsid w:val="72DD69A7"/>
    <w:rsid w:val="73D92E41"/>
    <w:rsid w:val="73FE7958"/>
    <w:rsid w:val="741F49DC"/>
    <w:rsid w:val="74300914"/>
    <w:rsid w:val="743C6577"/>
    <w:rsid w:val="74D0428D"/>
    <w:rsid w:val="7505298B"/>
    <w:rsid w:val="75647146"/>
    <w:rsid w:val="75A27064"/>
    <w:rsid w:val="75C83B33"/>
    <w:rsid w:val="773E6D90"/>
    <w:rsid w:val="774B4F1C"/>
    <w:rsid w:val="77CD1710"/>
    <w:rsid w:val="77FA24EC"/>
    <w:rsid w:val="78271BF8"/>
    <w:rsid w:val="782D565A"/>
    <w:rsid w:val="78793335"/>
    <w:rsid w:val="78A70F68"/>
    <w:rsid w:val="79440EE6"/>
    <w:rsid w:val="7A47162F"/>
    <w:rsid w:val="7A5F322B"/>
    <w:rsid w:val="7A72263F"/>
    <w:rsid w:val="7A9D6AC7"/>
    <w:rsid w:val="7B8F1549"/>
    <w:rsid w:val="7BED75DA"/>
    <w:rsid w:val="7D610DC4"/>
    <w:rsid w:val="7D727531"/>
    <w:rsid w:val="7D9F4904"/>
    <w:rsid w:val="7DD96922"/>
    <w:rsid w:val="7DF734B5"/>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line="360" w:lineRule="auto"/>
      <w:outlineLvl w:val="0"/>
    </w:pPr>
    <w:rPr>
      <w:b/>
      <w:bCs/>
      <w:kern w:val="44"/>
      <w:sz w:val="32"/>
      <w:szCs w:val="44"/>
    </w:rPr>
  </w:style>
  <w:style w:type="paragraph" w:styleId="3">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9"/>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70"/>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71"/>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3"/>
    <w:qFormat/>
    <w:uiPriority w:val="0"/>
    <w:pPr>
      <w:tabs>
        <w:tab w:val="left" w:pos="1800"/>
        <w:tab w:val="clear" w:pos="1440"/>
      </w:tabs>
      <w:ind w:left="1276" w:hanging="1276"/>
      <w:outlineLvl w:val="6"/>
    </w:pPr>
  </w:style>
  <w:style w:type="paragraph" w:styleId="9">
    <w:name w:val="heading 8"/>
    <w:basedOn w:val="1"/>
    <w:link w:val="74"/>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5"/>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6"/>
    <w:qFormat/>
    <w:uiPriority w:val="0"/>
    <w:pPr>
      <w:shd w:val="clear" w:color="auto" w:fill="000080"/>
    </w:pPr>
    <w:rPr>
      <w:rFonts w:ascii="Calibri" w:hAnsi="Calibri"/>
      <w:bCs/>
      <w:szCs w:val="32"/>
    </w:rPr>
  </w:style>
  <w:style w:type="paragraph" w:styleId="16">
    <w:name w:val="annotation text"/>
    <w:basedOn w:val="1"/>
    <w:link w:val="77"/>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8"/>
    <w:qFormat/>
    <w:uiPriority w:val="0"/>
    <w:rPr>
      <w:rFonts w:ascii="仿宋_GB2312" w:eastAsia="仿宋_GB2312"/>
      <w:sz w:val="28"/>
      <w:szCs w:val="20"/>
    </w:rPr>
  </w:style>
  <w:style w:type="paragraph" w:styleId="18">
    <w:name w:val="Body Text 3"/>
    <w:basedOn w:val="1"/>
    <w:link w:val="79"/>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80"/>
    <w:qFormat/>
    <w:uiPriority w:val="0"/>
    <w:pPr>
      <w:spacing w:after="120"/>
    </w:pPr>
  </w:style>
  <w:style w:type="paragraph" w:styleId="20">
    <w:name w:val="Body Text Indent"/>
    <w:basedOn w:val="1"/>
    <w:link w:val="81"/>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2"/>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3"/>
    <w:unhideWhenUsed/>
    <w:qFormat/>
    <w:uiPriority w:val="0"/>
    <w:pPr>
      <w:ind w:left="100" w:leftChars="2500"/>
    </w:pPr>
  </w:style>
  <w:style w:type="paragraph" w:styleId="30">
    <w:name w:val="Body Text Indent 2"/>
    <w:basedOn w:val="1"/>
    <w:link w:val="84"/>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5"/>
    <w:qFormat/>
    <w:uiPriority w:val="0"/>
    <w:rPr>
      <w:sz w:val="18"/>
      <w:szCs w:val="20"/>
    </w:rPr>
  </w:style>
  <w:style w:type="paragraph" w:styleId="32">
    <w:name w:val="footer"/>
    <w:basedOn w:val="1"/>
    <w:link w:val="86"/>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8"/>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9"/>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90"/>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91"/>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2"/>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3"/>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paragraph" w:customStyle="1" w:styleId="65">
    <w:name w:val="样式1"/>
    <w:basedOn w:val="1"/>
    <w:next w:val="5"/>
    <w:qFormat/>
    <w:uiPriority w:val="0"/>
    <w:pPr>
      <w:spacing w:line="360" w:lineRule="auto"/>
      <w:ind w:firstLine="420" w:firstLineChars="200"/>
    </w:pPr>
    <w:rPr>
      <w:rFonts w:ascii="宋体" w:hAnsi="宋体"/>
      <w:szCs w:val="21"/>
    </w:rPr>
  </w:style>
  <w:style w:type="paragraph" w:customStyle="1" w:styleId="66">
    <w:name w:val="首行缩进"/>
    <w:basedOn w:val="1"/>
    <w:qFormat/>
    <w:uiPriority w:val="99"/>
    <w:pPr>
      <w:spacing w:line="360" w:lineRule="auto"/>
      <w:ind w:firstLine="480" w:firstLineChars="200"/>
    </w:pPr>
    <w:rPr>
      <w:rFonts w:ascii="Calibri" w:hAnsi="Calibri"/>
      <w:sz w:val="24"/>
      <w:lang w:val="zh-CN"/>
    </w:rPr>
  </w:style>
  <w:style w:type="character" w:customStyle="1" w:styleId="67">
    <w:name w:val="标题 1 字符"/>
    <w:link w:val="2"/>
    <w:qFormat/>
    <w:uiPriority w:val="0"/>
    <w:rPr>
      <w:b/>
      <w:bCs/>
      <w:kern w:val="44"/>
      <w:sz w:val="32"/>
      <w:szCs w:val="44"/>
    </w:rPr>
  </w:style>
  <w:style w:type="character" w:customStyle="1" w:styleId="68">
    <w:name w:val="标题 2 字符"/>
    <w:link w:val="3"/>
    <w:qFormat/>
    <w:uiPriority w:val="0"/>
    <w:rPr>
      <w:rFonts w:ascii="Cambria" w:hAnsi="Cambria" w:eastAsia="宋体" w:cs="Times New Roman"/>
      <w:b/>
      <w:bCs/>
      <w:kern w:val="2"/>
      <w:sz w:val="32"/>
      <w:szCs w:val="32"/>
    </w:rPr>
  </w:style>
  <w:style w:type="character" w:customStyle="1" w:styleId="69">
    <w:name w:val="标题 3 字符"/>
    <w:link w:val="4"/>
    <w:qFormat/>
    <w:uiPriority w:val="0"/>
    <w:rPr>
      <w:rFonts w:ascii="黑体" w:hAnsi="黑体" w:eastAsia="黑体"/>
      <w:bCs/>
      <w:kern w:val="2"/>
      <w:sz w:val="24"/>
      <w:szCs w:val="24"/>
    </w:rPr>
  </w:style>
  <w:style w:type="character" w:customStyle="1" w:styleId="70">
    <w:name w:val="标题 4 字符"/>
    <w:link w:val="5"/>
    <w:qFormat/>
    <w:uiPriority w:val="0"/>
    <w:rPr>
      <w:rFonts w:ascii="Arial" w:hAnsi="Arial" w:eastAsia="黑体"/>
      <w:bCs/>
      <w:kern w:val="2"/>
      <w:sz w:val="21"/>
      <w:szCs w:val="28"/>
    </w:rPr>
  </w:style>
  <w:style w:type="character" w:customStyle="1" w:styleId="71">
    <w:name w:val="标题 5 字符"/>
    <w:link w:val="6"/>
    <w:qFormat/>
    <w:uiPriority w:val="0"/>
    <w:rPr>
      <w:rFonts w:ascii="Calibri" w:hAnsi="Calibri"/>
      <w:b/>
      <w:bCs/>
      <w:kern w:val="2"/>
      <w:sz w:val="28"/>
      <w:szCs w:val="28"/>
    </w:rPr>
  </w:style>
  <w:style w:type="character" w:customStyle="1" w:styleId="72">
    <w:name w:val="标题 6 字符"/>
    <w:link w:val="7"/>
    <w:qFormat/>
    <w:uiPriority w:val="0"/>
    <w:rPr>
      <w:b/>
      <w:bCs/>
      <w:kern w:val="2"/>
      <w:sz w:val="30"/>
      <w:szCs w:val="18"/>
    </w:rPr>
  </w:style>
  <w:style w:type="character" w:customStyle="1" w:styleId="73">
    <w:name w:val="标题 7 字符"/>
    <w:link w:val="8"/>
    <w:qFormat/>
    <w:uiPriority w:val="0"/>
    <w:rPr>
      <w:b/>
      <w:bCs/>
      <w:kern w:val="2"/>
      <w:sz w:val="30"/>
      <w:szCs w:val="18"/>
    </w:rPr>
  </w:style>
  <w:style w:type="character" w:customStyle="1" w:styleId="74">
    <w:name w:val="标题 8 字符"/>
    <w:link w:val="9"/>
    <w:qFormat/>
    <w:uiPriority w:val="0"/>
    <w:rPr>
      <w:rFonts w:ascii="宋体" w:hAnsi="宋体" w:eastAsia="黑体"/>
      <w:kern w:val="2"/>
      <w:sz w:val="32"/>
      <w:szCs w:val="32"/>
    </w:rPr>
  </w:style>
  <w:style w:type="character" w:customStyle="1" w:styleId="75">
    <w:name w:val="标题 9 字符"/>
    <w:link w:val="10"/>
    <w:qFormat/>
    <w:uiPriority w:val="0"/>
    <w:rPr>
      <w:rFonts w:ascii="Cambria" w:hAnsi="Cambria"/>
      <w:kern w:val="2"/>
      <w:sz w:val="21"/>
      <w:szCs w:val="21"/>
    </w:rPr>
  </w:style>
  <w:style w:type="character" w:customStyle="1" w:styleId="76">
    <w:name w:val="文档结构图 字符"/>
    <w:link w:val="15"/>
    <w:qFormat/>
    <w:uiPriority w:val="0"/>
    <w:rPr>
      <w:rFonts w:ascii="Calibri" w:hAnsi="Calibri"/>
      <w:bCs/>
      <w:kern w:val="2"/>
      <w:sz w:val="21"/>
      <w:szCs w:val="32"/>
      <w:shd w:val="clear" w:color="auto" w:fill="000080"/>
    </w:rPr>
  </w:style>
  <w:style w:type="character" w:customStyle="1" w:styleId="77">
    <w:name w:val="批注文字 字符"/>
    <w:link w:val="16"/>
    <w:qFormat/>
    <w:uiPriority w:val="0"/>
    <w:rPr>
      <w:sz w:val="24"/>
    </w:rPr>
  </w:style>
  <w:style w:type="character" w:customStyle="1" w:styleId="78">
    <w:name w:val="称呼 字符"/>
    <w:link w:val="17"/>
    <w:qFormat/>
    <w:uiPriority w:val="0"/>
    <w:rPr>
      <w:rFonts w:ascii="仿宋_GB2312" w:eastAsia="仿宋_GB2312"/>
      <w:kern w:val="2"/>
      <w:sz w:val="28"/>
    </w:rPr>
  </w:style>
  <w:style w:type="character" w:customStyle="1" w:styleId="79">
    <w:name w:val="正文文本 3 字符"/>
    <w:link w:val="18"/>
    <w:qFormat/>
    <w:uiPriority w:val="0"/>
    <w:rPr>
      <w:rFonts w:ascii="仿宋_GB2312" w:hAnsi="宋体" w:eastAsia="仿宋_GB2312"/>
      <w:bCs/>
      <w:color w:val="000000"/>
      <w:kern w:val="2"/>
      <w:sz w:val="24"/>
      <w:szCs w:val="32"/>
    </w:rPr>
  </w:style>
  <w:style w:type="character" w:customStyle="1" w:styleId="80">
    <w:name w:val="正文文本 字符"/>
    <w:link w:val="19"/>
    <w:qFormat/>
    <w:uiPriority w:val="0"/>
    <w:rPr>
      <w:kern w:val="2"/>
      <w:sz w:val="21"/>
      <w:szCs w:val="24"/>
    </w:rPr>
  </w:style>
  <w:style w:type="character" w:customStyle="1" w:styleId="81">
    <w:name w:val="正文文本缩进 字符"/>
    <w:link w:val="20"/>
    <w:qFormat/>
    <w:uiPriority w:val="0"/>
    <w:rPr>
      <w:rFonts w:ascii="宋体" w:hAnsi="宋体"/>
      <w:bCs/>
      <w:kern w:val="2"/>
      <w:sz w:val="28"/>
      <w:szCs w:val="32"/>
    </w:rPr>
  </w:style>
  <w:style w:type="character" w:customStyle="1" w:styleId="82">
    <w:name w:val="纯文本 字符"/>
    <w:link w:val="27"/>
    <w:qFormat/>
    <w:uiPriority w:val="0"/>
    <w:rPr>
      <w:rFonts w:ascii="Courier New" w:hAnsi="Courier New"/>
      <w:kern w:val="2"/>
      <w:sz w:val="21"/>
    </w:rPr>
  </w:style>
  <w:style w:type="character" w:customStyle="1" w:styleId="83">
    <w:name w:val="日期 字符"/>
    <w:link w:val="29"/>
    <w:qFormat/>
    <w:uiPriority w:val="0"/>
    <w:rPr>
      <w:kern w:val="2"/>
      <w:sz w:val="21"/>
      <w:szCs w:val="24"/>
    </w:rPr>
  </w:style>
  <w:style w:type="character" w:customStyle="1" w:styleId="84">
    <w:name w:val="正文文本缩进 2 字符"/>
    <w:link w:val="30"/>
    <w:qFormat/>
    <w:uiPriority w:val="0"/>
    <w:rPr>
      <w:rFonts w:ascii="宋体" w:hAnsi="MS Sans Serif"/>
      <w:bCs/>
      <w:spacing w:val="12"/>
      <w:sz w:val="24"/>
    </w:rPr>
  </w:style>
  <w:style w:type="character" w:customStyle="1" w:styleId="85">
    <w:name w:val="批注框文本 字符"/>
    <w:link w:val="31"/>
    <w:qFormat/>
    <w:uiPriority w:val="0"/>
    <w:rPr>
      <w:kern w:val="2"/>
      <w:sz w:val="18"/>
    </w:rPr>
  </w:style>
  <w:style w:type="character" w:customStyle="1" w:styleId="86">
    <w:name w:val="页脚 字符"/>
    <w:link w:val="32"/>
    <w:qFormat/>
    <w:uiPriority w:val="99"/>
    <w:rPr>
      <w:kern w:val="2"/>
      <w:sz w:val="18"/>
      <w:szCs w:val="18"/>
    </w:rPr>
  </w:style>
  <w:style w:type="character" w:customStyle="1" w:styleId="87">
    <w:name w:val="页眉 字符"/>
    <w:link w:val="34"/>
    <w:qFormat/>
    <w:uiPriority w:val="0"/>
    <w:rPr>
      <w:kern w:val="2"/>
      <w:sz w:val="18"/>
      <w:szCs w:val="18"/>
    </w:rPr>
  </w:style>
  <w:style w:type="character" w:customStyle="1" w:styleId="88">
    <w:name w:val="副标题 字符"/>
    <w:link w:val="40"/>
    <w:qFormat/>
    <w:uiPriority w:val="0"/>
    <w:rPr>
      <w:rFonts w:ascii="Arial" w:hAnsi="Arial"/>
      <w:b/>
      <w:bCs/>
      <w:kern w:val="28"/>
      <w:sz w:val="32"/>
      <w:szCs w:val="32"/>
    </w:rPr>
  </w:style>
  <w:style w:type="character" w:customStyle="1" w:styleId="89">
    <w:name w:val="脚注文本 字符"/>
    <w:link w:val="42"/>
    <w:qFormat/>
    <w:uiPriority w:val="0"/>
    <w:rPr>
      <w:kern w:val="2"/>
      <w:sz w:val="18"/>
      <w:szCs w:val="18"/>
    </w:rPr>
  </w:style>
  <w:style w:type="character" w:customStyle="1" w:styleId="90">
    <w:name w:val="正文文本缩进 3 字符"/>
    <w:link w:val="44"/>
    <w:qFormat/>
    <w:uiPriority w:val="0"/>
    <w:rPr>
      <w:rFonts w:ascii="宋体" w:hAnsi="MS Sans Serif"/>
      <w:bCs/>
      <w:color w:val="000000"/>
      <w:sz w:val="24"/>
    </w:rPr>
  </w:style>
  <w:style w:type="character" w:customStyle="1" w:styleId="91">
    <w:name w:val="正文文本 2 字符"/>
    <w:link w:val="47"/>
    <w:qFormat/>
    <w:uiPriority w:val="0"/>
    <w:rPr>
      <w:rFonts w:ascii="宋体"/>
      <w:spacing w:val="-20"/>
      <w:kern w:val="2"/>
      <w:sz w:val="28"/>
    </w:rPr>
  </w:style>
  <w:style w:type="character" w:customStyle="1" w:styleId="92">
    <w:name w:val="标题 字符"/>
    <w:link w:val="51"/>
    <w:qFormat/>
    <w:uiPriority w:val="0"/>
    <w:rPr>
      <w:rFonts w:ascii="宋体" w:hAnsi="宋体" w:eastAsia="黑体"/>
      <w:b/>
      <w:smallCaps/>
      <w:snapToGrid w:val="0"/>
      <w:kern w:val="2"/>
      <w:sz w:val="44"/>
      <w:szCs w:val="24"/>
    </w:rPr>
  </w:style>
  <w:style w:type="character" w:customStyle="1" w:styleId="93">
    <w:name w:val="批注主题 字符"/>
    <w:link w:val="52"/>
    <w:qFormat/>
    <w:uiPriority w:val="0"/>
  </w:style>
  <w:style w:type="character" w:customStyle="1" w:styleId="94">
    <w:name w:val="t_tag"/>
    <w:qFormat/>
    <w:uiPriority w:val="0"/>
  </w:style>
  <w:style w:type="character" w:customStyle="1" w:styleId="95">
    <w:name w:val="正文文本 (2)_"/>
    <w:link w:val="96"/>
    <w:qFormat/>
    <w:locked/>
    <w:uiPriority w:val="99"/>
    <w:rPr>
      <w:rFonts w:ascii="MingLiU" w:eastAsia="MingLiU" w:cs="MingLiU"/>
      <w:spacing w:val="20"/>
      <w:sz w:val="22"/>
      <w:shd w:val="clear" w:color="auto" w:fill="FFFFFF"/>
    </w:rPr>
  </w:style>
  <w:style w:type="paragraph" w:customStyle="1" w:styleId="96">
    <w:name w:val="正文文本 (2)1"/>
    <w:basedOn w:val="1"/>
    <w:link w:val="95"/>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7">
    <w:name w:val="文档结构图 Char1"/>
    <w:qFormat/>
    <w:uiPriority w:val="0"/>
    <w:rPr>
      <w:rFonts w:ascii="宋体"/>
      <w:kern w:val="2"/>
      <w:sz w:val="18"/>
      <w:szCs w:val="18"/>
    </w:rPr>
  </w:style>
  <w:style w:type="character" w:customStyle="1" w:styleId="98">
    <w:name w:val="标题 2 Char_0"/>
    <w:link w:val="99"/>
    <w:qFormat/>
    <w:uiPriority w:val="0"/>
    <w:rPr>
      <w:rFonts w:ascii="黑体" w:hAnsi="宋体" w:eastAsia="黑体"/>
      <w:b/>
      <w:smallCaps/>
      <w:snapToGrid w:val="0"/>
      <w:sz w:val="36"/>
      <w:szCs w:val="24"/>
    </w:rPr>
  </w:style>
  <w:style w:type="paragraph" w:customStyle="1" w:styleId="99">
    <w:name w:val="标题 2_0"/>
    <w:basedOn w:val="100"/>
    <w:next w:val="101"/>
    <w:link w:val="98"/>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0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5 Char Char"/>
    <w:link w:val="103"/>
    <w:qFormat/>
    <w:uiPriority w:val="0"/>
    <w:rPr>
      <w:rFonts w:ascii="Arial" w:hAnsi="Arial"/>
      <w:b/>
      <w:bCs/>
      <w:sz w:val="24"/>
      <w:szCs w:val="32"/>
    </w:rPr>
  </w:style>
  <w:style w:type="paragraph" w:customStyle="1" w:styleId="103">
    <w:name w:val="标题5"/>
    <w:basedOn w:val="4"/>
    <w:link w:val="102"/>
    <w:qFormat/>
    <w:uiPriority w:val="0"/>
    <w:pPr>
      <w:spacing w:before="260" w:after="260" w:line="413" w:lineRule="auto"/>
    </w:pPr>
    <w:rPr>
      <w:rFonts w:ascii="Arial" w:hAnsi="Arial" w:eastAsia="宋体"/>
      <w:b/>
      <w:kern w:val="0"/>
      <w:szCs w:val="32"/>
    </w:rPr>
  </w:style>
  <w:style w:type="character" w:customStyle="1" w:styleId="104">
    <w:name w:val="日期 Char2"/>
    <w:semiHidden/>
    <w:qFormat/>
    <w:uiPriority w:val="99"/>
    <w:rPr>
      <w:kern w:val="2"/>
      <w:sz w:val="21"/>
      <w:szCs w:val="22"/>
    </w:rPr>
  </w:style>
  <w:style w:type="character" w:customStyle="1" w:styleId="105">
    <w:name w:val="_Style 102"/>
    <w:qFormat/>
    <w:uiPriority w:val="0"/>
    <w:rPr>
      <w:b/>
      <w:bCs/>
      <w:i/>
      <w:iCs/>
      <w:color w:val="4F81BD"/>
    </w:rPr>
  </w:style>
  <w:style w:type="character" w:customStyle="1" w:styleId="106">
    <w:name w:val="脚注文本 Char_0"/>
    <w:link w:val="107"/>
    <w:semiHidden/>
    <w:qFormat/>
    <w:uiPriority w:val="0"/>
    <w:rPr>
      <w:sz w:val="18"/>
    </w:rPr>
  </w:style>
  <w:style w:type="paragraph" w:customStyle="1" w:styleId="107">
    <w:name w:val="脚注文本_0"/>
    <w:basedOn w:val="108"/>
    <w:link w:val="106"/>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引用 字符"/>
    <w:link w:val="110"/>
    <w:qFormat/>
    <w:uiPriority w:val="0"/>
    <w:rPr>
      <w:i/>
      <w:iCs/>
      <w:color w:val="000000"/>
      <w:kern w:val="2"/>
      <w:sz w:val="21"/>
      <w:szCs w:val="22"/>
    </w:rPr>
  </w:style>
  <w:style w:type="paragraph" w:styleId="110">
    <w:name w:val="Quote"/>
    <w:basedOn w:val="1"/>
    <w:next w:val="1"/>
    <w:link w:val="109"/>
    <w:qFormat/>
    <w:uiPriority w:val="0"/>
    <w:rPr>
      <w:i/>
      <w:iCs/>
      <w:color w:val="000000"/>
      <w:szCs w:val="22"/>
    </w:rPr>
  </w:style>
  <w:style w:type="character" w:customStyle="1" w:styleId="111">
    <w:name w:val="副标题 Char1"/>
    <w:qFormat/>
    <w:uiPriority w:val="11"/>
    <w:rPr>
      <w:rFonts w:ascii="Cambria" w:hAnsi="Cambria" w:cs="Times New Roman"/>
      <w:b/>
      <w:bCs/>
      <w:kern w:val="28"/>
      <w:sz w:val="32"/>
      <w:szCs w:val="32"/>
    </w:rPr>
  </w:style>
  <w:style w:type="character" w:customStyle="1" w:styleId="112">
    <w:name w:val="正文文本 Char1"/>
    <w:qFormat/>
    <w:uiPriority w:val="0"/>
    <w:rPr>
      <w:kern w:val="2"/>
      <w:sz w:val="21"/>
      <w:szCs w:val="22"/>
    </w:rPr>
  </w:style>
  <w:style w:type="character" w:customStyle="1" w:styleId="113">
    <w:name w:val="标题4 Char Char"/>
    <w:link w:val="114"/>
    <w:qFormat/>
    <w:uiPriority w:val="0"/>
    <w:rPr>
      <w:rFonts w:ascii="Arial" w:hAnsi="Arial"/>
      <w:b/>
      <w:bCs/>
      <w:sz w:val="24"/>
      <w:szCs w:val="32"/>
    </w:rPr>
  </w:style>
  <w:style w:type="paragraph" w:customStyle="1" w:styleId="114">
    <w:name w:val="标题4"/>
    <w:basedOn w:val="3"/>
    <w:next w:val="24"/>
    <w:link w:val="113"/>
    <w:qFormat/>
    <w:uiPriority w:val="0"/>
    <w:pPr>
      <w:spacing w:before="0" w:after="0" w:line="413" w:lineRule="auto"/>
    </w:pPr>
    <w:rPr>
      <w:rFonts w:ascii="Arial" w:hAnsi="Arial"/>
      <w:kern w:val="0"/>
      <w:sz w:val="24"/>
    </w:rPr>
  </w:style>
  <w:style w:type="character" w:customStyle="1" w:styleId="115">
    <w:name w:val="ask-title2"/>
    <w:qFormat/>
    <w:uiPriority w:val="0"/>
  </w:style>
  <w:style w:type="character" w:customStyle="1" w:styleId="116">
    <w:name w:val="Blockquote Char_0_1"/>
    <w:link w:val="117"/>
    <w:qFormat/>
    <w:locked/>
    <w:uiPriority w:val="0"/>
    <w:rPr>
      <w:sz w:val="24"/>
    </w:rPr>
  </w:style>
  <w:style w:type="paragraph" w:customStyle="1" w:styleId="117">
    <w:name w:val="Blockquote_0_1"/>
    <w:basedOn w:val="118"/>
    <w:link w:val="116"/>
    <w:qFormat/>
    <w:uiPriority w:val="0"/>
    <w:pPr>
      <w:autoSpaceDE w:val="0"/>
      <w:autoSpaceDN w:val="0"/>
      <w:adjustRightInd w:val="0"/>
      <w:spacing w:before="100" w:after="100"/>
      <w:ind w:left="360" w:right="360"/>
      <w:jc w:val="left"/>
    </w:pPr>
    <w:rPr>
      <w:kern w:val="0"/>
      <w:sz w:val="24"/>
      <w:szCs w:val="20"/>
    </w:rPr>
  </w:style>
  <w:style w:type="paragraph" w:customStyle="1" w:styleId="11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批注主题 Char2"/>
    <w:semiHidden/>
    <w:qFormat/>
    <w:uiPriority w:val="99"/>
    <w:rPr>
      <w:b/>
      <w:bCs/>
      <w:kern w:val="2"/>
      <w:sz w:val="21"/>
      <w:szCs w:val="22"/>
    </w:rPr>
  </w:style>
  <w:style w:type="character" w:customStyle="1" w:styleId="120">
    <w:name w:val="批注框文本 Char2"/>
    <w:semiHidden/>
    <w:qFormat/>
    <w:uiPriority w:val="99"/>
    <w:rPr>
      <w:kern w:val="2"/>
      <w:sz w:val="18"/>
      <w:szCs w:val="18"/>
    </w:rPr>
  </w:style>
  <w:style w:type="character" w:customStyle="1" w:styleId="121">
    <w:name w:val="_Style 118"/>
    <w:qFormat/>
    <w:uiPriority w:val="0"/>
    <w:rPr>
      <w:i/>
      <w:iCs/>
      <w:color w:val="808080"/>
    </w:rPr>
  </w:style>
  <w:style w:type="character" w:customStyle="1" w:styleId="122">
    <w:name w:val="标题 7 Char_0"/>
    <w:link w:val="123"/>
    <w:qFormat/>
    <w:uiPriority w:val="0"/>
    <w:rPr>
      <w:b/>
      <w:bCs/>
      <w:sz w:val="24"/>
      <w:szCs w:val="24"/>
    </w:rPr>
  </w:style>
  <w:style w:type="paragraph" w:customStyle="1" w:styleId="123">
    <w:name w:val="标题 7_0"/>
    <w:basedOn w:val="124"/>
    <w:next w:val="124"/>
    <w:link w:val="122"/>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正文文本 (2) + 间距 0 pt5"/>
    <w:qFormat/>
    <w:uiPriority w:val="99"/>
    <w:rPr>
      <w:rFonts w:ascii="MingLiU" w:eastAsia="MingLiU" w:cs="MingLiU"/>
      <w:spacing w:val="0"/>
      <w:sz w:val="22"/>
      <w:shd w:val="clear" w:color="auto" w:fill="FFFFFF"/>
    </w:rPr>
  </w:style>
  <w:style w:type="character" w:customStyle="1" w:styleId="126">
    <w:name w:val="明显引用 字符"/>
    <w:link w:val="127"/>
    <w:qFormat/>
    <w:uiPriority w:val="0"/>
    <w:rPr>
      <w:b/>
      <w:bCs/>
      <w:i/>
      <w:iCs/>
      <w:color w:val="4F81BD"/>
      <w:kern w:val="2"/>
      <w:sz w:val="21"/>
      <w:szCs w:val="22"/>
    </w:rPr>
  </w:style>
  <w:style w:type="paragraph" w:styleId="127">
    <w:name w:val="Intense Quote"/>
    <w:basedOn w:val="1"/>
    <w:next w:val="1"/>
    <w:link w:val="126"/>
    <w:qFormat/>
    <w:uiPriority w:val="0"/>
    <w:pPr>
      <w:pBdr>
        <w:bottom w:val="single" w:color="4F81BD" w:sz="4" w:space="4"/>
      </w:pBdr>
      <w:spacing w:before="200" w:after="280"/>
      <w:ind w:left="936" w:right="936"/>
    </w:pPr>
    <w:rPr>
      <w:b/>
      <w:bCs/>
      <w:i/>
      <w:iCs/>
      <w:color w:val="4F81BD"/>
      <w:szCs w:val="22"/>
    </w:rPr>
  </w:style>
  <w:style w:type="character" w:customStyle="1" w:styleId="128">
    <w:name w:val="标题 6 Char1"/>
    <w:semiHidden/>
    <w:qFormat/>
    <w:uiPriority w:val="0"/>
    <w:rPr>
      <w:rFonts w:ascii="Cambria" w:hAnsi="Cambria" w:eastAsia="宋体"/>
      <w:b/>
      <w:kern w:val="2"/>
      <w:sz w:val="24"/>
      <w:szCs w:val="24"/>
    </w:rPr>
  </w:style>
  <w:style w:type="character" w:customStyle="1" w:styleId="129">
    <w:name w:val="正文2 Char"/>
    <w:link w:val="130"/>
    <w:qFormat/>
    <w:uiPriority w:val="0"/>
    <w:rPr>
      <w:rFonts w:ascii="楷体" w:eastAsia="楷体"/>
      <w:b/>
      <w:color w:val="0000FF"/>
      <w:kern w:val="2"/>
      <w:sz w:val="21"/>
      <w:szCs w:val="22"/>
      <w:lang w:val="en-US" w:eastAsia="zh-CN" w:bidi="ar-SA"/>
    </w:rPr>
  </w:style>
  <w:style w:type="paragraph" w:customStyle="1" w:styleId="130">
    <w:name w:val="正文2"/>
    <w:link w:val="129"/>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1">
    <w:name w:val="正文文本 Char_0"/>
    <w:link w:val="132"/>
    <w:qFormat/>
    <w:uiPriority w:val="0"/>
    <w:rPr>
      <w:kern w:val="2"/>
      <w:sz w:val="21"/>
      <w:szCs w:val="24"/>
    </w:rPr>
  </w:style>
  <w:style w:type="paragraph" w:customStyle="1" w:styleId="132">
    <w:name w:val="正文文本_0"/>
    <w:basedOn w:val="124"/>
    <w:link w:val="131"/>
    <w:qFormat/>
    <w:uiPriority w:val="0"/>
    <w:pPr>
      <w:spacing w:after="120"/>
    </w:p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textcontents"/>
    <w:qFormat/>
    <w:uiPriority w:val="0"/>
    <w:rPr>
      <w:rFonts w:cs="Times New Roman"/>
    </w:rPr>
  </w:style>
  <w:style w:type="character" w:customStyle="1" w:styleId="135">
    <w:name w:val="_Style 132"/>
    <w:qFormat/>
    <w:uiPriority w:val="0"/>
    <w:rPr>
      <w:b/>
      <w:bCs/>
      <w:smallCaps/>
      <w:spacing w:val="5"/>
    </w:rPr>
  </w:style>
  <w:style w:type="character" w:customStyle="1" w:styleId="136">
    <w:name w:val="_Style 133"/>
    <w:qFormat/>
    <w:uiPriority w:val="0"/>
    <w:rPr>
      <w:smallCaps/>
      <w:color w:val="C0504D"/>
      <w:u w:val="single"/>
    </w:rPr>
  </w:style>
  <w:style w:type="character" w:customStyle="1" w:styleId="137">
    <w:name w:val="纯文本 Char"/>
    <w:qFormat/>
    <w:uiPriority w:val="0"/>
    <w:rPr>
      <w:rFonts w:ascii="宋体" w:hAnsi="Courier New" w:cs="Courier New"/>
      <w:kern w:val="2"/>
      <w:sz w:val="21"/>
      <w:szCs w:val="21"/>
    </w:rPr>
  </w:style>
  <w:style w:type="character" w:customStyle="1" w:styleId="138">
    <w:name w:val="标题 9 Char1"/>
    <w:semiHidden/>
    <w:qFormat/>
    <w:uiPriority w:val="0"/>
    <w:rPr>
      <w:rFonts w:ascii="Cambria" w:hAnsi="Cambria" w:eastAsia="宋体"/>
      <w:kern w:val="2"/>
      <w:sz w:val="21"/>
      <w:szCs w:val="21"/>
    </w:rPr>
  </w:style>
  <w:style w:type="character" w:customStyle="1" w:styleId="139">
    <w:name w:val="标题 9 Char_0"/>
    <w:link w:val="140"/>
    <w:qFormat/>
    <w:uiPriority w:val="0"/>
    <w:rPr>
      <w:rFonts w:ascii="Arial" w:hAnsi="Arial" w:eastAsia="黑体"/>
      <w:sz w:val="21"/>
      <w:szCs w:val="21"/>
    </w:rPr>
  </w:style>
  <w:style w:type="paragraph" w:customStyle="1" w:styleId="140">
    <w:name w:val="标题 9_0"/>
    <w:basedOn w:val="124"/>
    <w:next w:val="124"/>
    <w:link w:val="13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1">
    <w:name w:val="标题 7 Char1"/>
    <w:semiHidden/>
    <w:qFormat/>
    <w:uiPriority w:val="0"/>
    <w:rPr>
      <w:rFonts w:ascii="Calibri" w:hAnsi="Calibri" w:eastAsia="宋体"/>
      <w:b/>
      <w:kern w:val="2"/>
      <w:sz w:val="24"/>
      <w:szCs w:val="24"/>
    </w:rPr>
  </w:style>
  <w:style w:type="character" w:customStyle="1" w:styleId="142">
    <w:name w:val="引用 Char1"/>
    <w:qFormat/>
    <w:uiPriority w:val="29"/>
    <w:rPr>
      <w:i/>
      <w:iCs/>
      <w:color w:val="000000"/>
      <w:kern w:val="2"/>
      <w:sz w:val="21"/>
      <w:szCs w:val="24"/>
    </w:rPr>
  </w:style>
  <w:style w:type="character" w:customStyle="1" w:styleId="143">
    <w:name w:val="标题 Char1"/>
    <w:qFormat/>
    <w:uiPriority w:val="10"/>
    <w:rPr>
      <w:rFonts w:ascii="Cambria" w:hAnsi="Cambria" w:cs="Times New Roman"/>
      <w:b/>
      <w:bCs/>
      <w:kern w:val="2"/>
      <w:sz w:val="32"/>
      <w:szCs w:val="32"/>
    </w:rPr>
  </w:style>
  <w:style w:type="character" w:customStyle="1" w:styleId="144">
    <w:name w:val="批注框文本 Char1"/>
    <w:qFormat/>
    <w:uiPriority w:val="0"/>
    <w:rPr>
      <w:kern w:val="2"/>
      <w:sz w:val="18"/>
      <w:szCs w:val="18"/>
    </w:rPr>
  </w:style>
  <w:style w:type="character" w:customStyle="1" w:styleId="145">
    <w:name w:val="标题 5 Char1"/>
    <w:semiHidden/>
    <w:qFormat/>
    <w:uiPriority w:val="0"/>
    <w:rPr>
      <w:rFonts w:ascii="Calibri" w:hAnsi="Calibri" w:eastAsia="宋体"/>
      <w:b/>
      <w:kern w:val="2"/>
      <w:sz w:val="28"/>
      <w:szCs w:val="28"/>
    </w:rPr>
  </w:style>
  <w:style w:type="character" w:customStyle="1" w:styleId="146">
    <w:name w:val="批注主题 Char1"/>
    <w:qFormat/>
    <w:uiPriority w:val="0"/>
    <w:rPr>
      <w:b/>
      <w:bCs/>
      <w:kern w:val="2"/>
      <w:sz w:val="21"/>
      <w:szCs w:val="24"/>
    </w:rPr>
  </w:style>
  <w:style w:type="character" w:customStyle="1" w:styleId="147">
    <w:name w:val="普通文字1 Char"/>
    <w:qFormat/>
    <w:uiPriority w:val="99"/>
    <w:rPr>
      <w:rFonts w:ascii="宋体" w:hAnsi="Courier New" w:eastAsia="宋体" w:cs="Courier New"/>
      <w:szCs w:val="21"/>
    </w:rPr>
  </w:style>
  <w:style w:type="character" w:customStyle="1" w:styleId="148">
    <w:name w:val="标题 1 Char_0"/>
    <w:link w:val="149"/>
    <w:qFormat/>
    <w:uiPriority w:val="0"/>
    <w:rPr>
      <w:rFonts w:ascii="黑体" w:eastAsia="黑体"/>
      <w:sz w:val="52"/>
    </w:rPr>
  </w:style>
  <w:style w:type="paragraph" w:customStyle="1" w:styleId="149">
    <w:name w:val="标题 1_0"/>
    <w:basedOn w:val="124"/>
    <w:next w:val="124"/>
    <w:link w:val="148"/>
    <w:qFormat/>
    <w:uiPriority w:val="0"/>
    <w:pPr>
      <w:keepNext/>
      <w:widowControl/>
      <w:numPr>
        <w:ilvl w:val="0"/>
        <w:numId w:val="1"/>
      </w:numPr>
      <w:jc w:val="center"/>
      <w:outlineLvl w:val="0"/>
    </w:pPr>
    <w:rPr>
      <w:rFonts w:ascii="黑体" w:eastAsia="黑体"/>
      <w:kern w:val="0"/>
      <w:sz w:val="52"/>
      <w:szCs w:val="20"/>
    </w:rPr>
  </w:style>
  <w:style w:type="character" w:customStyle="1" w:styleId="150">
    <w:name w:val="标题 3 Char1"/>
    <w:semiHidden/>
    <w:qFormat/>
    <w:uiPriority w:val="0"/>
    <w:rPr>
      <w:rFonts w:ascii="Calibri" w:hAnsi="Calibri" w:eastAsia="宋体"/>
      <w:b/>
      <w:kern w:val="2"/>
      <w:sz w:val="32"/>
    </w:rPr>
  </w:style>
  <w:style w:type="character" w:customStyle="1" w:styleId="151">
    <w:name w:val="Blockquote Char"/>
    <w:link w:val="152"/>
    <w:qFormat/>
    <w:uiPriority w:val="0"/>
    <w:rPr>
      <w:sz w:val="24"/>
    </w:rPr>
  </w:style>
  <w:style w:type="paragraph" w:customStyle="1" w:styleId="152">
    <w:name w:val="Blockquote"/>
    <w:basedOn w:val="1"/>
    <w:link w:val="151"/>
    <w:qFormat/>
    <w:uiPriority w:val="0"/>
    <w:pPr>
      <w:autoSpaceDE w:val="0"/>
      <w:autoSpaceDN w:val="0"/>
      <w:adjustRightInd w:val="0"/>
      <w:spacing w:before="100" w:after="100"/>
      <w:ind w:left="360" w:right="360"/>
      <w:jc w:val="left"/>
    </w:pPr>
    <w:rPr>
      <w:kern w:val="0"/>
      <w:sz w:val="24"/>
      <w:szCs w:val="20"/>
    </w:rPr>
  </w:style>
  <w:style w:type="character" w:customStyle="1" w:styleId="153">
    <w:name w:val="标题 8 Char1"/>
    <w:semiHidden/>
    <w:qFormat/>
    <w:uiPriority w:val="0"/>
    <w:rPr>
      <w:rFonts w:ascii="Cambria" w:hAnsi="Cambria" w:eastAsia="宋体"/>
      <w:kern w:val="2"/>
      <w:sz w:val="24"/>
      <w:szCs w:val="24"/>
    </w:rPr>
  </w:style>
  <w:style w:type="character" w:customStyle="1" w:styleId="154">
    <w:name w:val="Blockquote Char_0"/>
    <w:link w:val="155"/>
    <w:qFormat/>
    <w:locked/>
    <w:uiPriority w:val="0"/>
    <w:rPr>
      <w:sz w:val="24"/>
    </w:rPr>
  </w:style>
  <w:style w:type="paragraph" w:customStyle="1" w:styleId="155">
    <w:name w:val="Blockquote_0"/>
    <w:basedOn w:val="124"/>
    <w:link w:val="154"/>
    <w:qFormat/>
    <w:uiPriority w:val="0"/>
    <w:pPr>
      <w:autoSpaceDE w:val="0"/>
      <w:autoSpaceDN w:val="0"/>
      <w:adjustRightInd w:val="0"/>
      <w:spacing w:before="100" w:after="100"/>
      <w:ind w:left="360" w:right="360"/>
      <w:jc w:val="left"/>
    </w:pPr>
    <w:rPr>
      <w:kern w:val="0"/>
      <w:sz w:val="24"/>
      <w:szCs w:val="20"/>
    </w:rPr>
  </w:style>
  <w:style w:type="character" w:customStyle="1" w:styleId="156">
    <w:name w:val="纯文本 Char1_0"/>
    <w:link w:val="157"/>
    <w:qFormat/>
    <w:uiPriority w:val="0"/>
    <w:rPr>
      <w:rFonts w:ascii="宋体" w:hAnsi="Courier New"/>
      <w:kern w:val="2"/>
      <w:sz w:val="21"/>
      <w:szCs w:val="21"/>
    </w:rPr>
  </w:style>
  <w:style w:type="paragraph" w:customStyle="1" w:styleId="157">
    <w:name w:val="纯文本_1"/>
    <w:basedOn w:val="158"/>
    <w:link w:val="156"/>
    <w:qFormat/>
    <w:uiPriority w:val="0"/>
    <w:rPr>
      <w:rFonts w:ascii="宋体" w:hAnsi="Courier New"/>
      <w:szCs w:val="21"/>
    </w:rPr>
  </w:style>
  <w:style w:type="paragraph" w:customStyle="1" w:styleId="1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4 Char_0"/>
    <w:link w:val="160"/>
    <w:qFormat/>
    <w:uiPriority w:val="0"/>
    <w:rPr>
      <w:rFonts w:ascii="Arial" w:hAnsi="Arial" w:eastAsia="黑体"/>
      <w:sz w:val="28"/>
    </w:rPr>
  </w:style>
  <w:style w:type="paragraph" w:customStyle="1" w:styleId="160">
    <w:name w:val="标题 4_0"/>
    <w:basedOn w:val="124"/>
    <w:next w:val="124"/>
    <w:link w:val="15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2">
    <w:name w:val="正文文本 Char2"/>
    <w:semiHidden/>
    <w:qFormat/>
    <w:uiPriority w:val="99"/>
    <w:rPr>
      <w:kern w:val="2"/>
      <w:sz w:val="21"/>
      <w:szCs w:val="22"/>
    </w:rPr>
  </w:style>
  <w:style w:type="character" w:customStyle="1" w:styleId="163">
    <w:name w:val="批注文字 Char1"/>
    <w:qFormat/>
    <w:uiPriority w:val="99"/>
    <w:rPr>
      <w:kern w:val="2"/>
      <w:sz w:val="21"/>
      <w:szCs w:val="24"/>
    </w:rPr>
  </w:style>
  <w:style w:type="character" w:customStyle="1" w:styleId="164">
    <w:name w:val="日期 Char1"/>
    <w:qFormat/>
    <w:uiPriority w:val="0"/>
    <w:rPr>
      <w:kern w:val="2"/>
      <w:sz w:val="21"/>
      <w:szCs w:val="22"/>
    </w:rPr>
  </w:style>
  <w:style w:type="character" w:customStyle="1" w:styleId="165">
    <w:name w:val="文档结构图 Char2"/>
    <w:semiHidden/>
    <w:qFormat/>
    <w:uiPriority w:val="99"/>
    <w:rPr>
      <w:rFonts w:ascii="宋体"/>
      <w:kern w:val="2"/>
      <w:sz w:val="18"/>
      <w:szCs w:val="18"/>
    </w:rPr>
  </w:style>
  <w:style w:type="character" w:customStyle="1" w:styleId="166">
    <w:name w:val="Texte Char1"/>
    <w:link w:val="167"/>
    <w:qFormat/>
    <w:uiPriority w:val="99"/>
    <w:rPr>
      <w:rFonts w:ascii="宋体" w:hAnsi="Courier New"/>
      <w:kern w:val="2"/>
      <w:sz w:val="21"/>
      <w:szCs w:val="21"/>
    </w:rPr>
  </w:style>
  <w:style w:type="paragraph" w:customStyle="1" w:styleId="167">
    <w:name w:val="纯文本_0"/>
    <w:basedOn w:val="101"/>
    <w:link w:val="166"/>
    <w:qFormat/>
    <w:uiPriority w:val="99"/>
    <w:rPr>
      <w:rFonts w:ascii="宋体" w:hAnsi="Courier New"/>
      <w:szCs w:val="21"/>
    </w:rPr>
  </w:style>
  <w:style w:type="character" w:customStyle="1" w:styleId="168">
    <w:name w:val="页脚 Char1"/>
    <w:semiHidden/>
    <w:qFormat/>
    <w:uiPriority w:val="99"/>
    <w:rPr>
      <w:kern w:val="2"/>
      <w:sz w:val="18"/>
      <w:szCs w:val="18"/>
    </w:rPr>
  </w:style>
  <w:style w:type="character" w:customStyle="1" w:styleId="169">
    <w:name w:val="页眉 Char1"/>
    <w:semiHidden/>
    <w:qFormat/>
    <w:uiPriority w:val="99"/>
    <w:rPr>
      <w:kern w:val="2"/>
      <w:sz w:val="18"/>
      <w:szCs w:val="18"/>
    </w:rPr>
  </w:style>
  <w:style w:type="character" w:customStyle="1" w:styleId="170">
    <w:name w:val="纯文本 Char1_1"/>
    <w:link w:val="171"/>
    <w:qFormat/>
    <w:uiPriority w:val="0"/>
    <w:rPr>
      <w:rFonts w:ascii="宋体" w:hAnsi="Courier New"/>
      <w:kern w:val="2"/>
      <w:sz w:val="21"/>
      <w:szCs w:val="21"/>
    </w:rPr>
  </w:style>
  <w:style w:type="paragraph" w:customStyle="1" w:styleId="171">
    <w:name w:val="纯文本_2"/>
    <w:basedOn w:val="124"/>
    <w:link w:val="170"/>
    <w:qFormat/>
    <w:uiPriority w:val="0"/>
    <w:rPr>
      <w:rFonts w:ascii="宋体" w:hAnsi="Courier New"/>
      <w:szCs w:val="21"/>
    </w:rPr>
  </w:style>
  <w:style w:type="character" w:customStyle="1" w:styleId="172">
    <w:name w:val="标题 8 Char_0"/>
    <w:link w:val="173"/>
    <w:qFormat/>
    <w:uiPriority w:val="0"/>
    <w:rPr>
      <w:rFonts w:ascii="Arial" w:hAnsi="Arial" w:eastAsia="黑体"/>
      <w:sz w:val="24"/>
      <w:szCs w:val="24"/>
    </w:rPr>
  </w:style>
  <w:style w:type="paragraph" w:customStyle="1" w:styleId="173">
    <w:name w:val="标题 8_0"/>
    <w:basedOn w:val="124"/>
    <w:next w:val="124"/>
    <w:link w:val="17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4">
    <w:name w:val="标题 4 Char1"/>
    <w:semiHidden/>
    <w:qFormat/>
    <w:uiPriority w:val="0"/>
    <w:rPr>
      <w:rFonts w:ascii="Cambria" w:hAnsi="Cambria" w:eastAsia="宋体"/>
      <w:b/>
      <w:kern w:val="2"/>
      <w:sz w:val="28"/>
      <w:szCs w:val="28"/>
    </w:rPr>
  </w:style>
  <w:style w:type="character" w:customStyle="1" w:styleId="175">
    <w:name w:val="明显引用 Char1"/>
    <w:qFormat/>
    <w:uiPriority w:val="30"/>
    <w:rPr>
      <w:b/>
      <w:bCs/>
      <w:i/>
      <w:iCs/>
      <w:color w:val="4F81BD"/>
      <w:kern w:val="2"/>
      <w:sz w:val="21"/>
      <w:szCs w:val="24"/>
    </w:rPr>
  </w:style>
  <w:style w:type="character" w:customStyle="1" w:styleId="176">
    <w:name w:val="标题 1 Char1"/>
    <w:qFormat/>
    <w:uiPriority w:val="0"/>
    <w:rPr>
      <w:rFonts w:ascii="Calibri" w:hAnsi="Calibri" w:eastAsia="宋体"/>
      <w:b/>
      <w:kern w:val="44"/>
      <w:sz w:val="44"/>
      <w:szCs w:val="44"/>
    </w:rPr>
  </w:style>
  <w:style w:type="character" w:customStyle="1" w:styleId="177">
    <w:name w:val="_Style 174"/>
    <w:qFormat/>
    <w:uiPriority w:val="0"/>
    <w:rPr>
      <w:b/>
      <w:bCs/>
      <w:smallCaps/>
      <w:color w:val="C0504D"/>
      <w:spacing w:val="5"/>
      <w:u w:val="single"/>
    </w:rPr>
  </w:style>
  <w:style w:type="character" w:customStyle="1" w:styleId="178">
    <w:name w:val=" Char Char"/>
    <w:qFormat/>
    <w:uiPriority w:val="0"/>
    <w:rPr>
      <w:rFonts w:ascii="宋体" w:hAnsi="Courier New" w:eastAsia="宋体" w:cs="Courier New"/>
      <w:kern w:val="2"/>
      <w:sz w:val="21"/>
      <w:szCs w:val="21"/>
      <w:lang w:val="en-US" w:eastAsia="zh-CN" w:bidi="ar-SA"/>
    </w:rPr>
  </w:style>
  <w:style w:type="character" w:customStyle="1" w:styleId="179">
    <w:name w:val="标题 3 Char_0"/>
    <w:link w:val="180"/>
    <w:qFormat/>
    <w:uiPriority w:val="0"/>
    <w:rPr>
      <w:b/>
      <w:sz w:val="32"/>
    </w:rPr>
  </w:style>
  <w:style w:type="paragraph" w:customStyle="1" w:styleId="180">
    <w:name w:val="标题 3_0"/>
    <w:basedOn w:val="124"/>
    <w:next w:val="181"/>
    <w:link w:val="17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1">
    <w:name w:val="正文缩进_0"/>
    <w:basedOn w:val="124"/>
    <w:unhideWhenUsed/>
    <w:qFormat/>
    <w:uiPriority w:val="0"/>
    <w:pPr>
      <w:ind w:firstLine="420" w:firstLineChars="200"/>
    </w:pPr>
    <w:rPr>
      <w:rFonts w:ascii="Calibri" w:hAnsi="Calibri"/>
      <w:bCs/>
      <w:szCs w:val="32"/>
    </w:rPr>
  </w:style>
  <w:style w:type="character" w:customStyle="1" w:styleId="182">
    <w:name w:val="tdrownotice1"/>
    <w:qFormat/>
    <w:uiPriority w:val="0"/>
    <w:rPr>
      <w:sz w:val="22"/>
    </w:rPr>
  </w:style>
  <w:style w:type="character" w:customStyle="1" w:styleId="183">
    <w:name w:val="标题 6 Char_0"/>
    <w:link w:val="184"/>
    <w:qFormat/>
    <w:uiPriority w:val="0"/>
    <w:rPr>
      <w:rFonts w:ascii="Arial" w:hAnsi="Arial" w:eastAsia="黑体"/>
      <w:b/>
      <w:bCs/>
      <w:sz w:val="24"/>
      <w:szCs w:val="24"/>
    </w:rPr>
  </w:style>
  <w:style w:type="paragraph" w:customStyle="1" w:styleId="184">
    <w:name w:val="标题 6_0"/>
    <w:basedOn w:val="124"/>
    <w:next w:val="124"/>
    <w:link w:val="18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2">
    <w:name w:val="font6"/>
    <w:basedOn w:val="1"/>
    <w:qFormat/>
    <w:uiPriority w:val="0"/>
    <w:pPr>
      <w:widowControl/>
      <w:spacing w:before="100" w:beforeAutospacing="1" w:after="100" w:afterAutospacing="1"/>
      <w:jc w:val="left"/>
    </w:pPr>
    <w:rPr>
      <w:kern w:val="0"/>
      <w:sz w:val="18"/>
      <w:szCs w:val="18"/>
    </w:rPr>
  </w:style>
  <w:style w:type="paragraph" w:customStyle="1" w:styleId="19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6">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0">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01">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2">
    <w:name w:val="Char10 Char Char Char Char Char Char Char Char Char"/>
    <w:basedOn w:val="1"/>
    <w:next w:val="1"/>
    <w:qFormat/>
    <w:uiPriority w:val="0"/>
    <w:rPr>
      <w:rFonts w:ascii="Calibri" w:hAnsi="Calibri"/>
      <w:szCs w:val="22"/>
    </w:rPr>
  </w:style>
  <w:style w:type="paragraph" w:customStyle="1" w:styleId="20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4">
    <w:name w:val="MsoNormal"/>
    <w:basedOn w:val="205"/>
    <w:qFormat/>
    <w:uiPriority w:val="0"/>
    <w:rPr>
      <w:rFonts w:ascii="Calibri" w:hAnsi="Calibri" w:eastAsia="Calibri"/>
      <w:sz w:val="21"/>
    </w:rPr>
  </w:style>
  <w:style w:type="paragraph" w:customStyle="1" w:styleId="205">
    <w:name w:val="Normal_0"/>
    <w:qFormat/>
    <w:uiPriority w:val="0"/>
    <w:rPr>
      <w:rFonts w:ascii="Times New Roman" w:hAnsi="Times New Roman" w:eastAsia="宋体" w:cs="Times New Roman"/>
      <w:sz w:val="24"/>
      <w:szCs w:val="24"/>
      <w:lang w:val="en-US" w:eastAsia="zh-CN" w:bidi="ar-SA"/>
    </w:rPr>
  </w:style>
  <w:style w:type="paragraph" w:customStyle="1" w:styleId="206">
    <w:name w:val="Normal_3"/>
    <w:qFormat/>
    <w:uiPriority w:val="0"/>
    <w:rPr>
      <w:rFonts w:ascii="Times New Roman" w:hAnsi="Times New Roman" w:eastAsia="Times New Roman" w:cs="Times New Roman"/>
      <w:sz w:val="24"/>
      <w:szCs w:val="24"/>
      <w:lang w:bidi="ar-SA"/>
    </w:rPr>
  </w:style>
  <w:style w:type="paragraph" w:customStyle="1" w:styleId="20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2"/>
    <w:qFormat/>
    <w:uiPriority w:val="0"/>
    <w:rPr>
      <w:rFonts w:ascii="Times New Roman" w:hAnsi="Times New Roman" w:eastAsia="Times New Roman" w:cs="Times New Roman"/>
      <w:sz w:val="24"/>
      <w:szCs w:val="24"/>
      <w:lang w:bidi="ar-SA"/>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10">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11">
    <w:name w:val="Normal_1"/>
    <w:qFormat/>
    <w:uiPriority w:val="0"/>
    <w:rPr>
      <w:rFonts w:ascii="Times New Roman" w:hAnsi="Times New Roman" w:eastAsia="Times New Roman" w:cs="Times New Roman"/>
      <w:sz w:val="24"/>
      <w:szCs w:val="24"/>
      <w:lang w:bidi="ar-SA"/>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3">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5">
    <w:name w:val=" Char Char Char Char Char Char"/>
    <w:basedOn w:val="1"/>
    <w:qFormat/>
    <w:uiPriority w:val="0"/>
    <w:rPr>
      <w:rFonts w:ascii="Tahoma" w:hAnsi="Tahoma"/>
      <w:sz w:val="24"/>
      <w:szCs w:val="20"/>
    </w:rPr>
  </w:style>
  <w:style w:type="paragraph" w:customStyle="1" w:styleId="2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Table Paragraph"/>
    <w:basedOn w:val="1"/>
    <w:qFormat/>
    <w:uiPriority w:val="1"/>
    <w:pPr>
      <w:jc w:val="left"/>
    </w:pPr>
    <w:rPr>
      <w:rFonts w:ascii="Calibri" w:hAnsi="Calibri"/>
      <w:kern w:val="0"/>
      <w:sz w:val="22"/>
      <w:szCs w:val="22"/>
      <w:lang w:eastAsia="en-US"/>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1">
    <w:name w:val="_Style 21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段落2"/>
    <w:basedOn w:val="1"/>
    <w:qFormat/>
    <w:uiPriority w:val="0"/>
    <w:pPr>
      <w:spacing w:line="360" w:lineRule="auto"/>
      <w:ind w:firstLine="480" w:firstLineChars="200"/>
    </w:pPr>
    <w:rPr>
      <w:rFonts w:ascii="Calibri" w:hAnsi="Calibri" w:cs="Courier New"/>
      <w:sz w:val="24"/>
      <w:szCs w:val="21"/>
    </w:rPr>
  </w:style>
  <w:style w:type="paragraph" w:customStyle="1" w:styleId="2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8">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0">
    <w:name w:val="_Style 228"/>
    <w:qFormat/>
    <w:uiPriority w:val="0"/>
    <w:rPr>
      <w:rFonts w:ascii="Times New Roman" w:hAnsi="Times New Roman" w:eastAsia="宋体" w:cs="Times New Roman"/>
      <w:kern w:val="2"/>
      <w:sz w:val="21"/>
      <w:szCs w:val="24"/>
      <w:lang w:val="en-US" w:eastAsia="zh-CN" w:bidi="ar-SA"/>
    </w:rPr>
  </w:style>
  <w:style w:type="paragraph" w:customStyle="1" w:styleId="23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简单回函地址"/>
    <w:basedOn w:val="1"/>
    <w:qFormat/>
    <w:uiPriority w:val="0"/>
    <w:rPr>
      <w:rFonts w:ascii="Calibri" w:hAnsi="Calibri"/>
      <w:szCs w:val="22"/>
    </w:rPr>
  </w:style>
  <w:style w:type="paragraph" w:customStyle="1" w:styleId="233">
    <w:name w:val=" Char10 Char Char Char Char Char Char Char Char Char"/>
    <w:basedOn w:val="1"/>
    <w:next w:val="1"/>
    <w:qFormat/>
    <w:uiPriority w:val="0"/>
    <w:rPr>
      <w:rFonts w:ascii="Calibri" w:hAnsi="Calibri"/>
      <w:szCs w:val="22"/>
    </w:rPr>
  </w:style>
  <w:style w:type="paragraph" w:customStyle="1" w:styleId="23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5">
    <w:name w:val=" Char"/>
    <w:basedOn w:val="1"/>
    <w:qFormat/>
    <w:uiPriority w:val="0"/>
    <w:rPr>
      <w:rFonts w:ascii="Calibri" w:hAnsi="Calibri"/>
      <w:szCs w:val="22"/>
    </w:rPr>
  </w:style>
  <w:style w:type="paragraph" w:customStyle="1" w:styleId="2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7">
    <w:name w:val="目录"/>
    <w:basedOn w:val="1"/>
    <w:qFormat/>
    <w:uiPriority w:val="0"/>
    <w:pPr>
      <w:widowControl/>
      <w:jc w:val="center"/>
    </w:pPr>
    <w:rPr>
      <w:rFonts w:ascii="宋体" w:hAnsi="Calibri"/>
      <w:b/>
      <w:kern w:val="0"/>
      <w:sz w:val="36"/>
      <w:szCs w:val="20"/>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0">
    <w:name w:val=" Char Char Char Char Char"/>
    <w:basedOn w:val="1"/>
    <w:qFormat/>
    <w:uiPriority w:val="0"/>
    <w:rPr>
      <w:rFonts w:ascii="Tahoma" w:hAnsi="Tahoma"/>
      <w:sz w:val="24"/>
      <w:szCs w:val="20"/>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3">
    <w:name w:val="Char Char Char Char Char Char"/>
    <w:basedOn w:val="1"/>
    <w:qFormat/>
    <w:uiPriority w:val="0"/>
    <w:rPr>
      <w:rFonts w:ascii="Tahoma" w:hAnsi="Tahoma"/>
      <w:sz w:val="24"/>
      <w:szCs w:val="20"/>
    </w:rPr>
  </w:style>
  <w:style w:type="paragraph" w:customStyle="1" w:styleId="244">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5">
    <w:name w:val="目录文字"/>
    <w:basedOn w:val="1"/>
    <w:qFormat/>
    <w:uiPriority w:val="0"/>
    <w:pPr>
      <w:widowControl/>
      <w:spacing w:line="480" w:lineRule="auto"/>
      <w:jc w:val="left"/>
    </w:pPr>
    <w:rPr>
      <w:rFonts w:ascii="宋体" w:hAnsi="宋体"/>
      <w:kern w:val="0"/>
      <w:sz w:val="24"/>
      <w:szCs w:val="20"/>
    </w:rPr>
  </w:style>
  <w:style w:type="paragraph" w:customStyle="1" w:styleId="246">
    <w:name w:val="普通(网站)_0"/>
    <w:basedOn w:val="124"/>
    <w:qFormat/>
    <w:uiPriority w:val="0"/>
    <w:pPr>
      <w:widowControl/>
      <w:spacing w:before="100" w:beforeAutospacing="1" w:after="100" w:afterAutospacing="1"/>
      <w:jc w:val="left"/>
    </w:pPr>
    <w:rPr>
      <w:rFonts w:ascii="宋体" w:hAnsi="宋体"/>
      <w:kern w:val="0"/>
      <w:sz w:val="24"/>
    </w:rPr>
  </w:style>
  <w:style w:type="paragraph" w:customStyle="1" w:styleId="2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0">
    <w:name w:val="段落1 Char"/>
    <w:basedOn w:val="27"/>
    <w:qFormat/>
    <w:uiPriority w:val="0"/>
    <w:pPr>
      <w:spacing w:line="360" w:lineRule="auto"/>
    </w:pPr>
    <w:rPr>
      <w:rFonts w:ascii="Times New Roman" w:hAnsi="Times New Roman"/>
      <w:sz w:val="24"/>
      <w:szCs w:val="21"/>
    </w:rPr>
  </w:style>
  <w:style w:type="paragraph" w:customStyle="1" w:styleId="251">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2">
    <w:name w:val="Char Char Char Char Char Char Char1 Char"/>
    <w:basedOn w:val="1"/>
    <w:qFormat/>
    <w:uiPriority w:val="0"/>
    <w:rPr>
      <w:rFonts w:ascii="Tahoma" w:hAnsi="Tahoma"/>
      <w:sz w:val="24"/>
      <w:szCs w:val="20"/>
    </w:rPr>
  </w:style>
  <w:style w:type="paragraph" w:customStyle="1" w:styleId="253">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80</Pages>
  <Words>7347</Words>
  <Characters>8089</Characters>
  <Lines>391</Lines>
  <Paragraphs>110</Paragraphs>
  <TotalTime>13</TotalTime>
  <ScaleCrop>false</ScaleCrop>
  <LinksUpToDate>false</LinksUpToDate>
  <CharactersWithSpaces>8840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陈东</cp:lastModifiedBy>
  <cp:lastPrinted>2025-01-13T10:53:00Z</cp:lastPrinted>
  <dcterms:modified xsi:type="dcterms:W3CDTF">2025-12-25T04:24:59Z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0A4E9BEC71F6438DB48B89A695F9DF08_13</vt:lpwstr>
  </property>
  <property fmtid="{D5CDD505-2E9C-101B-9397-08002B2CF9AE}" pid="4" name="KSOTemplateDocerSaveRecord">
    <vt:lpwstr>eyJoZGlkIjoiZDYxMWJhZjY1MGYzOGFlMTZmZjNmMzQ1NzliYjhlY2EiLCJ1c2VySWQiOiIyMDExOTE3NjcifQ==</vt:lpwstr>
  </property>
</Properties>
</file>