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4271E">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r>
        <w:rPr>
          <w:rFonts w:hint="eastAsia"/>
          <w:b/>
          <w:bCs/>
          <w:color w:val="FF0000"/>
          <w:sz w:val="52"/>
          <w:lang w:eastAsia="zh-CN"/>
        </w:rPr>
        <w:t>（</w:t>
      </w:r>
      <w:r>
        <w:rPr>
          <w:rFonts w:hint="eastAsia"/>
          <w:b/>
          <w:bCs/>
          <w:color w:val="FF0000"/>
          <w:sz w:val="52"/>
          <w:lang w:val="en-US" w:eastAsia="zh-CN"/>
        </w:rPr>
        <w:t>2025版</w:t>
      </w:r>
      <w:r>
        <w:rPr>
          <w:rFonts w:hint="eastAsia"/>
          <w:b/>
          <w:bCs/>
          <w:color w:val="FF0000"/>
          <w:sz w:val="52"/>
          <w:lang w:eastAsia="zh-CN"/>
        </w:rPr>
        <w:t>）</w:t>
      </w:r>
    </w:p>
    <w:p w14:paraId="40239327">
      <w:pPr>
        <w:spacing w:line="360" w:lineRule="auto"/>
        <w:jc w:val="center"/>
        <w:rPr>
          <w:rFonts w:hint="eastAsia"/>
          <w:b/>
          <w:bCs/>
          <w:color w:val="000000"/>
          <w:sz w:val="40"/>
          <w:szCs w:val="48"/>
        </w:rPr>
      </w:pPr>
      <w:r>
        <w:rPr>
          <w:rFonts w:hint="eastAsia"/>
          <w:b/>
          <w:bCs/>
          <w:color w:val="000000"/>
          <w:sz w:val="40"/>
          <w:szCs w:val="48"/>
        </w:rPr>
        <w:t>（公开招标）</w:t>
      </w:r>
    </w:p>
    <w:p w14:paraId="365D83BB">
      <w:pPr>
        <w:spacing w:line="360" w:lineRule="auto"/>
        <w:jc w:val="center"/>
        <w:rPr>
          <w:rFonts w:ascii="Times New Roman" w:hAnsi="Times New Roman"/>
          <w:color w:val="000000"/>
        </w:rPr>
      </w:pPr>
    </w:p>
    <w:p w14:paraId="2DA6BBB8">
      <w:pPr>
        <w:spacing w:line="500" w:lineRule="exact"/>
        <w:rPr>
          <w:rFonts w:ascii="Times New Roman" w:hAnsi="Times New Roman"/>
        </w:rPr>
      </w:pPr>
    </w:p>
    <w:p w14:paraId="5180154B">
      <w:pPr>
        <w:spacing w:line="500" w:lineRule="exact"/>
        <w:jc w:val="center"/>
        <w:rPr>
          <w:rFonts w:ascii="Times New Roman" w:hAnsi="Times New Roman"/>
          <w:color w:val="000000"/>
        </w:rPr>
      </w:pPr>
    </w:p>
    <w:p w14:paraId="63905D2C">
      <w:pPr>
        <w:keepNext/>
        <w:keepLines/>
        <w:spacing w:line="360" w:lineRule="auto"/>
        <w:jc w:val="center"/>
        <w:rPr>
          <w:rFonts w:ascii="Times New Roman" w:hAnsi="Times New Roman"/>
        </w:rPr>
      </w:pPr>
      <w:r>
        <w:rPr>
          <w:rFonts w:ascii="Times New Roman" w:hAnsi="Times New Roman"/>
          <w:color w:val="000000"/>
        </w:rPr>
        <w:drawing>
          <wp:inline distT="0" distB="0" distL="114300" distR="114300">
            <wp:extent cx="1565910" cy="1511935"/>
            <wp:effectExtent l="0" t="0" r="15240" b="1206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1565910" cy="1511935"/>
                    </a:xfrm>
                    <a:prstGeom prst="rect">
                      <a:avLst/>
                    </a:prstGeom>
                    <a:noFill/>
                    <a:ln>
                      <a:noFill/>
                    </a:ln>
                  </pic:spPr>
                </pic:pic>
              </a:graphicData>
            </a:graphic>
          </wp:inline>
        </w:drawing>
      </w:r>
    </w:p>
    <w:p w14:paraId="16C3F267">
      <w:pPr>
        <w:tabs>
          <w:tab w:val="left" w:pos="315"/>
          <w:tab w:val="left" w:pos="8820"/>
        </w:tabs>
        <w:spacing w:line="500" w:lineRule="exact"/>
        <w:ind w:right="267" w:rightChars="127"/>
        <w:jc w:val="center"/>
        <w:rPr>
          <w:rFonts w:ascii="Times New Roman" w:hAnsi="Times New Roman"/>
          <w:b/>
          <w:bCs/>
          <w:sz w:val="44"/>
          <w:szCs w:val="44"/>
        </w:rPr>
      </w:pPr>
    </w:p>
    <w:p w14:paraId="7D6C4B93"/>
    <w:p w14:paraId="1955524F">
      <w:pPr>
        <w:tabs>
          <w:tab w:val="left" w:pos="315"/>
          <w:tab w:val="left" w:pos="8820"/>
        </w:tabs>
        <w:spacing w:line="500" w:lineRule="exact"/>
        <w:ind w:right="267" w:rightChars="127"/>
        <w:jc w:val="center"/>
        <w:rPr>
          <w:rFonts w:ascii="Times New Roman" w:hAnsi="Times New Roman"/>
          <w:b/>
          <w:bCs/>
          <w:sz w:val="44"/>
          <w:szCs w:val="44"/>
        </w:rPr>
      </w:pPr>
    </w:p>
    <w:p w14:paraId="18237F55">
      <w:pPr>
        <w:tabs>
          <w:tab w:val="left" w:pos="315"/>
          <w:tab w:val="left" w:pos="8820"/>
        </w:tabs>
        <w:spacing w:line="500" w:lineRule="exact"/>
        <w:ind w:right="267" w:rightChars="127"/>
        <w:jc w:val="center"/>
        <w:rPr>
          <w:rFonts w:ascii="Times New Roman" w:hAnsi="Times New Roman"/>
          <w:b/>
          <w:bCs/>
          <w:sz w:val="44"/>
          <w:szCs w:val="44"/>
        </w:rPr>
      </w:pPr>
    </w:p>
    <w:p w14:paraId="30F49C44">
      <w:pPr>
        <w:tabs>
          <w:tab w:val="left" w:pos="2410"/>
        </w:tabs>
        <w:autoSpaceDE w:val="0"/>
        <w:autoSpaceDN w:val="0"/>
        <w:adjustRightInd w:val="0"/>
        <w:snapToGrid w:val="0"/>
        <w:spacing w:line="500" w:lineRule="exact"/>
        <w:rPr>
          <w:rFonts w:hint="eastAsia" w:ascii="Times New Roman" w:hAnsi="Times New Roman"/>
          <w:b/>
          <w:spacing w:val="20"/>
          <w:sz w:val="32"/>
          <w:szCs w:val="32"/>
          <w:highlight w:val="none"/>
          <w:u w:val="single"/>
          <w:lang w:val="en-US" w:eastAsia="zh-CN"/>
        </w:rPr>
      </w:pPr>
      <w:r>
        <w:rPr>
          <w:rFonts w:ascii="Times New Roman" w:hAnsi="Times New Roman"/>
          <w:b/>
          <w:spacing w:val="20"/>
          <w:sz w:val="32"/>
          <w:szCs w:val="32"/>
        </w:rPr>
        <w:t>招</w:t>
      </w:r>
      <w:r>
        <w:rPr>
          <w:rFonts w:ascii="Times New Roman" w:hAnsi="Times New Roman"/>
          <w:b/>
          <w:spacing w:val="20"/>
          <w:sz w:val="32"/>
          <w:szCs w:val="32"/>
          <w:highlight w:val="none"/>
        </w:rPr>
        <w:t>项目名称：</w:t>
      </w:r>
      <w:r>
        <w:rPr>
          <w:rFonts w:hint="eastAsia" w:ascii="Times New Roman" w:hAnsi="Times New Roman"/>
          <w:b/>
          <w:spacing w:val="20"/>
          <w:sz w:val="32"/>
          <w:szCs w:val="32"/>
          <w:highlight w:val="none"/>
          <w:u w:val="single"/>
          <w:lang w:val="en-US" w:eastAsia="zh-CN"/>
        </w:rPr>
        <w:t>合肥登安保安服务有限公司对讲机物联网服务（二次）</w:t>
      </w:r>
    </w:p>
    <w:p w14:paraId="7C2C15BA">
      <w:pPr>
        <w:tabs>
          <w:tab w:val="left" w:pos="2410"/>
        </w:tabs>
        <w:autoSpaceDE w:val="0"/>
        <w:autoSpaceDN w:val="0"/>
        <w:adjustRightInd w:val="0"/>
        <w:snapToGrid w:val="0"/>
        <w:spacing w:line="500" w:lineRule="exact"/>
        <w:rPr>
          <w:rFonts w:ascii="Times New Roman" w:hAnsi="Times New Roman"/>
          <w:b/>
          <w:spacing w:val="20"/>
          <w:sz w:val="32"/>
          <w:szCs w:val="32"/>
          <w:highlight w:val="none"/>
        </w:rPr>
      </w:pPr>
      <w:r>
        <w:rPr>
          <w:rFonts w:ascii="Times New Roman" w:hAnsi="Times New Roman"/>
          <w:b/>
          <w:spacing w:val="20"/>
          <w:sz w:val="32"/>
          <w:szCs w:val="32"/>
          <w:highlight w:val="none"/>
        </w:rPr>
        <w:t>招标项目编号：</w:t>
      </w:r>
      <w:r>
        <w:rPr>
          <w:rFonts w:hint="eastAsia" w:ascii="Times New Roman" w:hAnsi="Times New Roman"/>
          <w:b/>
          <w:spacing w:val="20"/>
          <w:sz w:val="32"/>
          <w:szCs w:val="32"/>
          <w:highlight w:val="none"/>
          <w:u w:val="single"/>
        </w:rPr>
        <w:t>2025DABAZB006-SC</w:t>
      </w:r>
    </w:p>
    <w:p w14:paraId="43AF5134">
      <w:pPr>
        <w:tabs>
          <w:tab w:val="left" w:pos="2410"/>
        </w:tabs>
        <w:autoSpaceDE w:val="0"/>
        <w:autoSpaceDN w:val="0"/>
        <w:adjustRightInd w:val="0"/>
        <w:snapToGrid w:val="0"/>
        <w:spacing w:line="500" w:lineRule="exact"/>
        <w:rPr>
          <w:rFonts w:hint="eastAsia" w:ascii="Times New Roman" w:hAnsi="Times New Roman"/>
          <w:b/>
          <w:spacing w:val="20"/>
          <w:sz w:val="32"/>
          <w:szCs w:val="32"/>
          <w:highlight w:val="none"/>
          <w:u w:val="single"/>
          <w:lang w:val="en-US" w:eastAsia="zh-CN"/>
        </w:rPr>
      </w:pPr>
      <w:r>
        <w:rPr>
          <w:rFonts w:ascii="Times New Roman" w:hAnsi="Times New Roman"/>
          <w:b/>
          <w:spacing w:val="20"/>
          <w:sz w:val="32"/>
          <w:szCs w:val="32"/>
          <w:highlight w:val="none"/>
        </w:rPr>
        <w:t>招 标 人：</w:t>
      </w:r>
      <w:r>
        <w:rPr>
          <w:rFonts w:hint="eastAsia" w:ascii="Times New Roman" w:hAnsi="Times New Roman"/>
          <w:b/>
          <w:spacing w:val="20"/>
          <w:sz w:val="32"/>
          <w:szCs w:val="32"/>
          <w:highlight w:val="none"/>
          <w:u w:val="single"/>
          <w:lang w:val="en-US" w:eastAsia="zh-CN"/>
        </w:rPr>
        <w:t>合肥登安保安服务有限公司</w:t>
      </w:r>
    </w:p>
    <w:p w14:paraId="4C8D7D76">
      <w:pPr>
        <w:pStyle w:val="13"/>
        <w:ind w:firstLine="0" w:firstLineChars="0"/>
        <w:jc w:val="center"/>
        <w:rPr>
          <w:b/>
          <w:sz w:val="36"/>
          <w:highlight w:val="none"/>
          <w:u w:val="single"/>
        </w:rPr>
      </w:pPr>
      <w:bookmarkStart w:id="455" w:name="_GoBack"/>
      <w:bookmarkEnd w:id="455"/>
    </w:p>
    <w:p w14:paraId="3BA370C9">
      <w:pPr>
        <w:pStyle w:val="13"/>
        <w:ind w:firstLine="0" w:firstLineChars="0"/>
        <w:jc w:val="center"/>
        <w:rPr>
          <w:highlight w:val="none"/>
        </w:rPr>
      </w:pPr>
      <w:r>
        <w:rPr>
          <w:rFonts w:hint="eastAsia"/>
          <w:b/>
          <w:sz w:val="36"/>
          <w:highlight w:val="none"/>
          <w:u w:val="single"/>
          <w:lang w:val="en-US" w:eastAsia="zh-CN"/>
        </w:rPr>
        <w:t>2025</w:t>
      </w:r>
      <w:r>
        <w:rPr>
          <w:b/>
          <w:sz w:val="36"/>
          <w:highlight w:val="none"/>
        </w:rPr>
        <w:t>年</w:t>
      </w:r>
      <w:r>
        <w:rPr>
          <w:rFonts w:hint="eastAsia"/>
          <w:b/>
          <w:sz w:val="36"/>
          <w:highlight w:val="none"/>
          <w:u w:val="single"/>
          <w:lang w:val="en-US" w:eastAsia="zh-CN"/>
        </w:rPr>
        <w:t>12</w:t>
      </w:r>
      <w:r>
        <w:rPr>
          <w:b/>
          <w:sz w:val="36"/>
          <w:highlight w:val="none"/>
        </w:rPr>
        <w:t>月</w:t>
      </w:r>
    </w:p>
    <w:p w14:paraId="4C0608D9">
      <w:pPr>
        <w:pStyle w:val="18"/>
        <w:jc w:val="center"/>
        <w:rPr>
          <w:rFonts w:ascii="Times New Roman" w:hAnsi="Times New Roman" w:eastAsia="黑体"/>
          <w:b w:val="0"/>
          <w:color w:val="auto"/>
          <w:highlight w:val="none"/>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0" w:name="_Toc23337"/>
      <w:bookmarkStart w:id="1" w:name="_Toc23093"/>
      <w:bookmarkStart w:id="2" w:name="_Toc13607"/>
    </w:p>
    <w:p w14:paraId="517698D7">
      <w:pPr>
        <w:rPr>
          <w:highlight w:val="none"/>
          <w:lang w:val="zh-CN"/>
        </w:rPr>
      </w:pPr>
    </w:p>
    <w:p w14:paraId="120D4D6A">
      <w:pPr>
        <w:pStyle w:val="18"/>
        <w:jc w:val="center"/>
        <w:rPr>
          <w:rFonts w:ascii="Times New Roman" w:hAnsi="Times New Roman" w:eastAsia="黑体"/>
          <w:b w:val="0"/>
          <w:color w:val="auto"/>
          <w:highlight w:val="none"/>
        </w:rPr>
      </w:pPr>
      <w:r>
        <w:rPr>
          <w:rFonts w:ascii="Times New Roman" w:hAnsi="Times New Roman" w:eastAsia="黑体"/>
          <w:b w:val="0"/>
          <w:color w:val="auto"/>
          <w:highlight w:val="none"/>
          <w:lang w:val="zh-CN"/>
        </w:rPr>
        <w:t>目  录</w:t>
      </w:r>
      <w:bookmarkEnd w:id="0"/>
      <w:bookmarkEnd w:id="1"/>
      <w:bookmarkEnd w:id="2"/>
    </w:p>
    <w:p w14:paraId="683AAAB0">
      <w:pPr>
        <w:pStyle w:val="10"/>
        <w:tabs>
          <w:tab w:val="right" w:leader="dot" w:pos="8630"/>
        </w:tabs>
        <w:spacing w:line="360" w:lineRule="auto"/>
        <w:jc w:val="center"/>
        <w:rPr>
          <w:rFonts w:ascii="Times New Roman" w:hAnsi="Times New Roman" w:eastAsia="黑体"/>
          <w:sz w:val="20"/>
          <w:szCs w:val="20"/>
          <w:highlight w:val="none"/>
        </w:rPr>
      </w:pPr>
    </w:p>
    <w:p w14:paraId="5F0FDDF6">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TOC \o "2-2" \h \z \t "标题 1,1,样式 标题 1 + 黑体 三号 非加粗 居中 段前: 6 磅 段后: 6 磅 行距: 固定值 20 磅,1" </w:instrText>
      </w:r>
      <w:r>
        <w:rPr>
          <w:rFonts w:ascii="Times New Roman" w:hAnsi="Times New Roman" w:eastAsia="黑体"/>
          <w:szCs w:val="21"/>
          <w:highlight w:val="none"/>
        </w:rPr>
        <w:fldChar w:fldCharType="separate"/>
      </w: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_Toc18801 </w:instrText>
      </w:r>
      <w:r>
        <w:rPr>
          <w:rFonts w:ascii="Times New Roman" w:hAnsi="Times New Roman" w:eastAsia="黑体"/>
          <w:szCs w:val="21"/>
          <w:highlight w:val="none"/>
        </w:rPr>
        <w:fldChar w:fldCharType="separate"/>
      </w:r>
      <w:r>
        <w:rPr>
          <w:rFonts w:eastAsia="黑体"/>
          <w:bCs/>
          <w:szCs w:val="32"/>
          <w:highlight w:val="none"/>
        </w:rPr>
        <w:t>第一章 招标公告</w:t>
      </w:r>
      <w:r>
        <w:rPr>
          <w:highlight w:val="none"/>
        </w:rPr>
        <w:tab/>
      </w:r>
      <w:r>
        <w:rPr>
          <w:highlight w:val="none"/>
        </w:rPr>
        <w:fldChar w:fldCharType="begin"/>
      </w:r>
      <w:r>
        <w:rPr>
          <w:highlight w:val="none"/>
        </w:rPr>
        <w:instrText xml:space="preserve"> PAGEREF _Toc18801 \h </w:instrText>
      </w:r>
      <w:r>
        <w:rPr>
          <w:highlight w:val="none"/>
        </w:rPr>
        <w:fldChar w:fldCharType="separate"/>
      </w:r>
      <w:r>
        <w:rPr>
          <w:highlight w:val="none"/>
        </w:rPr>
        <w:t>1</w:t>
      </w:r>
      <w:r>
        <w:rPr>
          <w:highlight w:val="none"/>
        </w:rPr>
        <w:fldChar w:fldCharType="end"/>
      </w:r>
      <w:r>
        <w:rPr>
          <w:rFonts w:ascii="Times New Roman" w:hAnsi="Times New Roman" w:eastAsia="黑体"/>
          <w:szCs w:val="21"/>
          <w:highlight w:val="none"/>
        </w:rPr>
        <w:fldChar w:fldCharType="end"/>
      </w:r>
    </w:p>
    <w:p w14:paraId="35EB9AAB">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_Toc3556 </w:instrText>
      </w:r>
      <w:r>
        <w:rPr>
          <w:rFonts w:ascii="Times New Roman" w:hAnsi="Times New Roman" w:eastAsia="黑体"/>
          <w:szCs w:val="21"/>
          <w:highlight w:val="none"/>
        </w:rPr>
        <w:fldChar w:fldCharType="separate"/>
      </w:r>
      <w:r>
        <w:rPr>
          <w:rFonts w:hint="eastAsia" w:ascii="黑体" w:hAnsi="黑体" w:eastAsia="黑体" w:cs="黑体"/>
          <w:szCs w:val="32"/>
          <w:highlight w:val="none"/>
        </w:rPr>
        <w:t>第二章  投标人须知</w:t>
      </w:r>
      <w:r>
        <w:rPr>
          <w:highlight w:val="none"/>
        </w:rPr>
        <w:tab/>
      </w:r>
      <w:r>
        <w:rPr>
          <w:highlight w:val="none"/>
        </w:rPr>
        <w:fldChar w:fldCharType="begin"/>
      </w:r>
      <w:r>
        <w:rPr>
          <w:highlight w:val="none"/>
        </w:rPr>
        <w:instrText xml:space="preserve"> PAGEREF _Toc3556 \h </w:instrText>
      </w:r>
      <w:r>
        <w:rPr>
          <w:highlight w:val="none"/>
        </w:rPr>
        <w:fldChar w:fldCharType="separate"/>
      </w:r>
      <w:r>
        <w:rPr>
          <w:highlight w:val="none"/>
        </w:rPr>
        <w:t>4</w:t>
      </w:r>
      <w:r>
        <w:rPr>
          <w:highlight w:val="none"/>
        </w:rPr>
        <w:fldChar w:fldCharType="end"/>
      </w:r>
      <w:r>
        <w:rPr>
          <w:rFonts w:ascii="Times New Roman" w:hAnsi="Times New Roman" w:eastAsia="黑体"/>
          <w:szCs w:val="21"/>
          <w:highlight w:val="none"/>
        </w:rPr>
        <w:fldChar w:fldCharType="end"/>
      </w:r>
    </w:p>
    <w:p w14:paraId="78CA89FC">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_Toc141 </w:instrText>
      </w:r>
      <w:r>
        <w:rPr>
          <w:rFonts w:ascii="Times New Roman" w:hAnsi="Times New Roman" w:eastAsia="黑体"/>
          <w:szCs w:val="21"/>
          <w:highlight w:val="none"/>
        </w:rPr>
        <w:fldChar w:fldCharType="separate"/>
      </w:r>
      <w:r>
        <w:rPr>
          <w:rFonts w:eastAsia="黑体"/>
          <w:bCs/>
          <w:szCs w:val="32"/>
          <w:highlight w:val="none"/>
        </w:rPr>
        <w:t>第三章</w:t>
      </w:r>
      <w:r>
        <w:rPr>
          <w:rFonts w:hint="eastAsia" w:eastAsia="黑体"/>
          <w:bCs/>
          <w:szCs w:val="32"/>
          <w:highlight w:val="none"/>
        </w:rPr>
        <w:t xml:space="preserve"> </w:t>
      </w:r>
      <w:r>
        <w:rPr>
          <w:rFonts w:eastAsia="黑体"/>
          <w:bCs/>
          <w:szCs w:val="32"/>
          <w:highlight w:val="none"/>
        </w:rPr>
        <w:t>评标办法</w:t>
      </w:r>
      <w:r>
        <w:rPr>
          <w:rFonts w:eastAsia="黑体"/>
          <w:highlight w:val="none"/>
        </w:rPr>
        <w:t xml:space="preserve"> </w:t>
      </w:r>
      <w:r>
        <w:rPr>
          <w:rFonts w:eastAsia="黑体"/>
          <w:szCs w:val="32"/>
          <w:highlight w:val="none"/>
        </w:rPr>
        <w:t>（第一种：综合评估法（有效价格））</w:t>
      </w:r>
      <w:r>
        <w:rPr>
          <w:highlight w:val="none"/>
        </w:rPr>
        <w:tab/>
      </w:r>
      <w:r>
        <w:rPr>
          <w:highlight w:val="none"/>
        </w:rPr>
        <w:fldChar w:fldCharType="begin"/>
      </w:r>
      <w:r>
        <w:rPr>
          <w:highlight w:val="none"/>
        </w:rPr>
        <w:instrText xml:space="preserve"> PAGEREF _Toc141 \h </w:instrText>
      </w:r>
      <w:r>
        <w:rPr>
          <w:highlight w:val="none"/>
        </w:rPr>
        <w:fldChar w:fldCharType="separate"/>
      </w:r>
      <w:r>
        <w:rPr>
          <w:highlight w:val="none"/>
        </w:rPr>
        <w:t>32</w:t>
      </w:r>
      <w:r>
        <w:rPr>
          <w:highlight w:val="none"/>
        </w:rPr>
        <w:fldChar w:fldCharType="end"/>
      </w:r>
      <w:r>
        <w:rPr>
          <w:rFonts w:ascii="Times New Roman" w:hAnsi="Times New Roman" w:eastAsia="黑体"/>
          <w:szCs w:val="21"/>
          <w:highlight w:val="none"/>
        </w:rPr>
        <w:fldChar w:fldCharType="end"/>
      </w:r>
    </w:p>
    <w:p w14:paraId="68C7A87B">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_Toc8662 </w:instrText>
      </w:r>
      <w:r>
        <w:rPr>
          <w:rFonts w:ascii="Times New Roman" w:hAnsi="Times New Roman" w:eastAsia="黑体"/>
          <w:szCs w:val="21"/>
          <w:highlight w:val="none"/>
        </w:rPr>
        <w:fldChar w:fldCharType="separate"/>
      </w:r>
      <w:r>
        <w:rPr>
          <w:rFonts w:hint="eastAsia" w:ascii="黑体" w:hAnsi="黑体" w:eastAsia="黑体" w:cs="黑体"/>
          <w:szCs w:val="32"/>
          <w:highlight w:val="none"/>
        </w:rPr>
        <w:t>第四章  合 同</w:t>
      </w:r>
      <w:r>
        <w:rPr>
          <w:highlight w:val="none"/>
        </w:rPr>
        <w:tab/>
      </w:r>
      <w:r>
        <w:rPr>
          <w:highlight w:val="none"/>
        </w:rPr>
        <w:fldChar w:fldCharType="begin"/>
      </w:r>
      <w:r>
        <w:rPr>
          <w:highlight w:val="none"/>
        </w:rPr>
        <w:instrText xml:space="preserve"> PAGEREF _Toc8662 \h </w:instrText>
      </w:r>
      <w:r>
        <w:rPr>
          <w:highlight w:val="none"/>
        </w:rPr>
        <w:fldChar w:fldCharType="separate"/>
      </w:r>
      <w:r>
        <w:rPr>
          <w:highlight w:val="none"/>
        </w:rPr>
        <w:t>65</w:t>
      </w:r>
      <w:r>
        <w:rPr>
          <w:highlight w:val="none"/>
        </w:rPr>
        <w:fldChar w:fldCharType="end"/>
      </w:r>
      <w:r>
        <w:rPr>
          <w:rFonts w:ascii="Times New Roman" w:hAnsi="Times New Roman" w:eastAsia="黑体"/>
          <w:szCs w:val="21"/>
          <w:highlight w:val="none"/>
        </w:rPr>
        <w:fldChar w:fldCharType="end"/>
      </w:r>
    </w:p>
    <w:p w14:paraId="44988B75">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_Toc24183 </w:instrText>
      </w:r>
      <w:r>
        <w:rPr>
          <w:rFonts w:ascii="Times New Roman" w:hAnsi="Times New Roman" w:eastAsia="黑体"/>
          <w:szCs w:val="21"/>
          <w:highlight w:val="none"/>
        </w:rPr>
        <w:fldChar w:fldCharType="separate"/>
      </w:r>
      <w:r>
        <w:rPr>
          <w:rFonts w:eastAsia="黑体"/>
          <w:bCs/>
          <w:szCs w:val="32"/>
          <w:highlight w:val="none"/>
        </w:rPr>
        <w:t xml:space="preserve">第五章  </w:t>
      </w:r>
      <w:r>
        <w:rPr>
          <w:rFonts w:hint="eastAsia" w:eastAsia="黑体"/>
          <w:bCs/>
          <w:szCs w:val="32"/>
          <w:highlight w:val="none"/>
        </w:rPr>
        <w:t>招标</w:t>
      </w:r>
      <w:r>
        <w:rPr>
          <w:rFonts w:eastAsia="黑体"/>
          <w:bCs/>
          <w:szCs w:val="32"/>
          <w:highlight w:val="none"/>
        </w:rPr>
        <w:t>人要求</w:t>
      </w:r>
      <w:r>
        <w:rPr>
          <w:highlight w:val="none"/>
        </w:rPr>
        <w:tab/>
      </w:r>
      <w:r>
        <w:rPr>
          <w:highlight w:val="none"/>
        </w:rPr>
        <w:fldChar w:fldCharType="begin"/>
      </w:r>
      <w:r>
        <w:rPr>
          <w:highlight w:val="none"/>
        </w:rPr>
        <w:instrText xml:space="preserve"> PAGEREF _Toc24183 \h </w:instrText>
      </w:r>
      <w:r>
        <w:rPr>
          <w:highlight w:val="none"/>
        </w:rPr>
        <w:fldChar w:fldCharType="separate"/>
      </w:r>
      <w:r>
        <w:rPr>
          <w:highlight w:val="none"/>
        </w:rPr>
        <w:t>74</w:t>
      </w:r>
      <w:r>
        <w:rPr>
          <w:highlight w:val="none"/>
        </w:rPr>
        <w:fldChar w:fldCharType="end"/>
      </w:r>
      <w:r>
        <w:rPr>
          <w:rFonts w:ascii="Times New Roman" w:hAnsi="Times New Roman" w:eastAsia="黑体"/>
          <w:szCs w:val="21"/>
          <w:highlight w:val="none"/>
        </w:rPr>
        <w:fldChar w:fldCharType="end"/>
      </w:r>
    </w:p>
    <w:p w14:paraId="19EA8010">
      <w:pPr>
        <w:spacing w:line="480" w:lineRule="auto"/>
        <w:rPr>
          <w:rFonts w:ascii="Times New Roman" w:hAnsi="Times New Roman" w:eastAsia="黑体"/>
          <w:szCs w:val="21"/>
          <w:highlight w:val="none"/>
        </w:rPr>
      </w:pPr>
      <w:r>
        <w:rPr>
          <w:rFonts w:ascii="Times New Roman" w:hAnsi="Times New Roman" w:eastAsia="黑体"/>
          <w:szCs w:val="21"/>
          <w:highlight w:val="none"/>
        </w:rPr>
        <w:fldChar w:fldCharType="end"/>
      </w:r>
    </w:p>
    <w:p w14:paraId="4F7F692F">
      <w:pPr>
        <w:spacing w:line="480" w:lineRule="auto"/>
        <w:rPr>
          <w:rFonts w:ascii="Times New Roman" w:hAnsi="Times New Roman"/>
          <w:highlight w:val="none"/>
        </w:rPr>
        <w:sectPr>
          <w:foot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3E65DF02">
      <w:pPr>
        <w:pStyle w:val="2"/>
        <w:spacing w:before="240" w:beforeLines="100" w:after="240" w:afterLines="100" w:line="500" w:lineRule="exact"/>
        <w:jc w:val="center"/>
        <w:rPr>
          <w:rFonts w:eastAsia="黑体"/>
          <w:bCs/>
          <w:sz w:val="32"/>
          <w:szCs w:val="32"/>
          <w:highlight w:val="none"/>
        </w:rPr>
        <w:sectPr>
          <w:footerReference r:id="rId6"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3" w:name="_Toc18801"/>
      <w:bookmarkStart w:id="4" w:name="_Toc12462186"/>
    </w:p>
    <w:p w14:paraId="3D0FB04B">
      <w:pPr>
        <w:pStyle w:val="2"/>
        <w:spacing w:before="240" w:beforeLines="100" w:after="240" w:afterLines="100" w:line="500" w:lineRule="exact"/>
        <w:jc w:val="center"/>
        <w:rPr>
          <w:rFonts w:eastAsia="黑体"/>
          <w:b w:val="0"/>
          <w:sz w:val="32"/>
          <w:szCs w:val="32"/>
          <w:highlight w:val="none"/>
        </w:rPr>
      </w:pPr>
      <w:r>
        <w:rPr>
          <w:rFonts w:eastAsia="黑体"/>
          <w:bCs/>
          <w:sz w:val="32"/>
          <w:szCs w:val="32"/>
          <w:highlight w:val="none"/>
        </w:rPr>
        <w:t>第一章 招标公告</w:t>
      </w:r>
      <w:bookmarkEnd w:id="3"/>
      <w:bookmarkEnd w:id="4"/>
    </w:p>
    <w:p w14:paraId="070D36D1">
      <w:pPr>
        <w:keepNext/>
        <w:keepLines/>
        <w:spacing w:line="500" w:lineRule="exact"/>
        <w:jc w:val="center"/>
        <w:rPr>
          <w:rFonts w:ascii="Times New Roman" w:hAnsi="Times New Roman"/>
          <w:bCs/>
          <w:sz w:val="28"/>
          <w:szCs w:val="21"/>
          <w:highlight w:val="none"/>
        </w:rPr>
      </w:pPr>
      <w:bookmarkStart w:id="5" w:name="_Toc22082"/>
      <w:bookmarkStart w:id="6" w:name="_Toc29350"/>
      <w:r>
        <w:rPr>
          <w:rFonts w:hint="eastAsia" w:ascii="Times New Roman" w:hAnsi="Times New Roman" w:eastAsia="黑体" w:cs="Times New Roman"/>
          <w:bCs/>
          <w:sz w:val="28"/>
          <w:szCs w:val="21"/>
          <w:highlight w:val="none"/>
        </w:rPr>
        <w:t>合肥登安保安服务有限公司</w:t>
      </w:r>
      <w:r>
        <w:rPr>
          <w:rFonts w:hint="eastAsia" w:ascii="Times New Roman" w:hAnsi="Times New Roman" w:eastAsia="黑体" w:cs="Times New Roman"/>
          <w:bCs/>
          <w:sz w:val="28"/>
          <w:szCs w:val="21"/>
          <w:highlight w:val="none"/>
          <w:lang w:val="en-US" w:eastAsia="zh-CN"/>
        </w:rPr>
        <w:t>对讲机</w:t>
      </w:r>
      <w:r>
        <w:rPr>
          <w:rFonts w:hint="eastAsia" w:ascii="Times New Roman" w:hAnsi="Times New Roman" w:eastAsia="黑体" w:cs="Times New Roman"/>
          <w:bCs/>
          <w:sz w:val="28"/>
          <w:szCs w:val="21"/>
          <w:highlight w:val="none"/>
        </w:rPr>
        <w:t>物联网服务</w:t>
      </w:r>
      <w:r>
        <w:rPr>
          <w:rFonts w:hint="eastAsia" w:ascii="Times New Roman" w:hAnsi="Times New Roman" w:eastAsia="黑体" w:cs="Times New Roman"/>
          <w:bCs/>
          <w:sz w:val="28"/>
          <w:szCs w:val="21"/>
          <w:highlight w:val="none"/>
          <w:lang w:eastAsia="zh-CN"/>
        </w:rPr>
        <w:t>（</w:t>
      </w:r>
      <w:r>
        <w:rPr>
          <w:rFonts w:hint="eastAsia" w:ascii="Times New Roman" w:hAnsi="Times New Roman" w:eastAsia="黑体" w:cs="Times New Roman"/>
          <w:bCs/>
          <w:sz w:val="28"/>
          <w:szCs w:val="21"/>
          <w:highlight w:val="none"/>
          <w:lang w:val="en-US" w:eastAsia="zh-CN"/>
        </w:rPr>
        <w:t>二次</w:t>
      </w:r>
      <w:r>
        <w:rPr>
          <w:rFonts w:hint="eastAsia" w:ascii="Times New Roman" w:hAnsi="Times New Roman" w:eastAsia="黑体" w:cs="Times New Roman"/>
          <w:bCs/>
          <w:sz w:val="28"/>
          <w:szCs w:val="21"/>
          <w:highlight w:val="none"/>
          <w:lang w:eastAsia="zh-CN"/>
        </w:rPr>
        <w:t>）</w:t>
      </w:r>
      <w:r>
        <w:rPr>
          <w:rFonts w:hint="eastAsia" w:ascii="Times New Roman" w:hAnsi="Times New Roman" w:eastAsia="黑体" w:cs="Times New Roman"/>
          <w:bCs/>
          <w:sz w:val="28"/>
          <w:szCs w:val="21"/>
          <w:highlight w:val="none"/>
        </w:rPr>
        <w:t>项目</w:t>
      </w:r>
      <w:r>
        <w:rPr>
          <w:rFonts w:ascii="Times New Roman" w:hAnsi="Times New Roman" w:eastAsia="黑体"/>
          <w:bCs/>
          <w:sz w:val="28"/>
          <w:szCs w:val="21"/>
          <w:highlight w:val="none"/>
        </w:rPr>
        <w:t>招标公告</w:t>
      </w:r>
    </w:p>
    <w:p w14:paraId="44ADD663">
      <w:pPr>
        <w:keepNext/>
        <w:keepLines/>
        <w:spacing w:line="500" w:lineRule="exact"/>
        <w:jc w:val="center"/>
        <w:rPr>
          <w:rFonts w:ascii="Times New Roman" w:hAnsi="Times New Roman"/>
          <w:bCs/>
          <w:sz w:val="28"/>
          <w:szCs w:val="21"/>
          <w:highlight w:val="none"/>
        </w:rPr>
      </w:pPr>
      <w:r>
        <w:rPr>
          <w:rFonts w:ascii="Times New Roman" w:hAnsi="Times New Roman" w:eastAsia="黑体"/>
          <w:bCs/>
          <w:sz w:val="28"/>
          <w:szCs w:val="21"/>
          <w:highlight w:val="none"/>
        </w:rPr>
        <w:t>招标公告</w:t>
      </w:r>
      <w:bookmarkEnd w:id="5"/>
      <w:bookmarkEnd w:id="6"/>
    </w:p>
    <w:p w14:paraId="004D5A09">
      <w:pPr>
        <w:spacing w:line="500" w:lineRule="exact"/>
        <w:ind w:firstLine="420" w:firstLineChars="200"/>
        <w:rPr>
          <w:bCs/>
          <w:color w:val="000000"/>
          <w:highlight w:val="none"/>
        </w:rPr>
      </w:pPr>
      <w:r>
        <w:rPr>
          <w:rFonts w:hint="eastAsia"/>
          <w:bCs/>
          <w:color w:val="000000"/>
          <w:highlight w:val="none"/>
          <w:u w:val="single"/>
          <w:lang w:val="en-US" w:eastAsia="zh-CN"/>
        </w:rPr>
        <w:t>合肥登安保安服务有限公司</w:t>
      </w:r>
      <w:r>
        <w:rPr>
          <w:rFonts w:hint="eastAsia"/>
          <w:bCs/>
          <w:color w:val="000000"/>
          <w:highlight w:val="none"/>
        </w:rPr>
        <w:t>（简称“招标人”）</w:t>
      </w:r>
      <w:r>
        <w:rPr>
          <w:bCs/>
          <w:color w:val="000000"/>
          <w:highlight w:val="none"/>
        </w:rPr>
        <w:t>现对</w:t>
      </w:r>
      <w:r>
        <w:rPr>
          <w:rFonts w:hint="eastAsia" w:eastAsia="宋体" w:cs="Times New Roman"/>
          <w:bCs/>
          <w:color w:val="000000"/>
          <w:highlight w:val="none"/>
          <w:u w:val="single"/>
          <w:lang w:val="en-US" w:eastAsia="zh-CN"/>
        </w:rPr>
        <w:t>合肥登安保安服务有限公司对讲机物联网服务</w:t>
      </w:r>
      <w:r>
        <w:rPr>
          <w:rFonts w:hint="eastAsia" w:cs="Times New Roman"/>
          <w:bCs/>
          <w:color w:val="000000"/>
          <w:highlight w:val="none"/>
          <w:u w:val="single"/>
          <w:lang w:val="en-US" w:eastAsia="zh-CN"/>
        </w:rPr>
        <w:t>（二次）</w:t>
      </w:r>
      <w:r>
        <w:rPr>
          <w:bCs/>
          <w:color w:val="000000"/>
          <w:highlight w:val="none"/>
        </w:rPr>
        <w:t>进行公开招标，欢迎具备条件的投标人参加投标。</w:t>
      </w:r>
    </w:p>
    <w:p w14:paraId="23E48681">
      <w:pPr>
        <w:spacing w:line="500" w:lineRule="exact"/>
        <w:rPr>
          <w:rFonts w:ascii="Times New Roman" w:hAnsi="Times New Roman" w:eastAsia="黑体"/>
          <w:sz w:val="24"/>
          <w:highlight w:val="none"/>
        </w:rPr>
      </w:pPr>
      <w:r>
        <w:rPr>
          <w:rFonts w:ascii="Times New Roman" w:hAnsi="Times New Roman" w:eastAsia="黑体"/>
          <w:sz w:val="24"/>
          <w:highlight w:val="none"/>
        </w:rPr>
        <w:t>1. 项目概况与招标范围</w:t>
      </w:r>
    </w:p>
    <w:p w14:paraId="1B92AD59">
      <w:pPr>
        <w:spacing w:line="500" w:lineRule="exact"/>
        <w:ind w:firstLine="420" w:firstLineChars="200"/>
        <w:rPr>
          <w:rFonts w:hint="default" w:ascii="Times New Roman" w:hAnsi="Times New Roman" w:eastAsia="宋体"/>
          <w:szCs w:val="24"/>
          <w:highlight w:val="none"/>
          <w:lang w:val="en-US" w:eastAsia="zh-CN"/>
        </w:rPr>
      </w:pPr>
      <w:r>
        <w:rPr>
          <w:rFonts w:ascii="Times New Roman" w:hAnsi="Times New Roman"/>
          <w:bCs/>
          <w:snapToGrid w:val="0"/>
          <w:szCs w:val="24"/>
          <w:highlight w:val="none"/>
        </w:rPr>
        <w:t>1.1 项目名称：</w:t>
      </w:r>
      <w:r>
        <w:rPr>
          <w:rFonts w:hint="eastAsia" w:eastAsia="宋体" w:cs="Times New Roman"/>
          <w:bCs/>
          <w:color w:val="000000"/>
          <w:highlight w:val="none"/>
          <w:u w:val="single"/>
          <w:lang w:val="en-US" w:eastAsia="zh-CN"/>
        </w:rPr>
        <w:t>合肥登安保安服务有限公司对讲机物联网服务</w:t>
      </w:r>
      <w:r>
        <w:rPr>
          <w:rFonts w:hint="eastAsia" w:cs="Times New Roman"/>
          <w:bCs/>
          <w:color w:val="000000"/>
          <w:highlight w:val="none"/>
          <w:u w:val="single"/>
          <w:lang w:val="en-US" w:eastAsia="zh-CN"/>
        </w:rPr>
        <w:t>（二次）</w:t>
      </w:r>
    </w:p>
    <w:p w14:paraId="7260007F">
      <w:pPr>
        <w:spacing w:line="500" w:lineRule="exact"/>
        <w:ind w:firstLine="420" w:firstLineChars="200"/>
        <w:rPr>
          <w:rFonts w:ascii="Times New Roman" w:hAnsi="Times New Roman"/>
          <w:bCs/>
          <w:snapToGrid w:val="0"/>
          <w:szCs w:val="24"/>
          <w:highlight w:val="none"/>
          <w:u w:val="single"/>
        </w:rPr>
      </w:pPr>
      <w:r>
        <w:rPr>
          <w:rFonts w:ascii="Times New Roman" w:hAnsi="Times New Roman"/>
          <w:bCs/>
          <w:snapToGrid w:val="0"/>
          <w:szCs w:val="24"/>
          <w:highlight w:val="none"/>
        </w:rPr>
        <w:t>1.2 项目编号：</w:t>
      </w:r>
      <w:r>
        <w:rPr>
          <w:rFonts w:hint="eastAsia" w:ascii="Times New Roman" w:hAnsi="Times New Roman" w:eastAsia="宋体" w:cs="Times New Roman"/>
          <w:szCs w:val="24"/>
          <w:highlight w:val="none"/>
          <w:u w:val="single"/>
          <w:lang w:val="en-US" w:eastAsia="zh-CN"/>
        </w:rPr>
        <w:t>2025DABAZB006-SC</w:t>
      </w:r>
    </w:p>
    <w:p w14:paraId="143941C3">
      <w:pPr>
        <w:spacing w:line="500" w:lineRule="exact"/>
        <w:ind w:firstLine="420" w:firstLineChars="200"/>
        <w:rPr>
          <w:rFonts w:hint="default" w:ascii="Times New Roman" w:hAnsi="Times New Roman" w:eastAsia="宋体"/>
          <w:highlight w:val="none"/>
          <w:u w:val="single"/>
          <w:lang w:val="en-US" w:eastAsia="zh-CN"/>
        </w:rPr>
      </w:pPr>
      <w:r>
        <w:rPr>
          <w:rFonts w:ascii="Times New Roman" w:hAnsi="Times New Roman"/>
          <w:bCs/>
          <w:snapToGrid w:val="0"/>
          <w:szCs w:val="24"/>
          <w:highlight w:val="none"/>
        </w:rPr>
        <w:t xml:space="preserve">1.3 </w:t>
      </w:r>
      <w:r>
        <w:rPr>
          <w:rFonts w:ascii="Times New Roman" w:hAnsi="Times New Roman"/>
          <w:bCs/>
          <w:snapToGrid w:val="0"/>
          <w:kern w:val="0"/>
          <w:szCs w:val="21"/>
          <w:highlight w:val="none"/>
        </w:rPr>
        <w:t>标段划分：</w:t>
      </w:r>
      <w:r>
        <w:rPr>
          <w:rFonts w:hint="eastAsia" w:ascii="Times New Roman" w:hAnsi="Times New Roman"/>
          <w:bCs/>
          <w:snapToGrid w:val="0"/>
          <w:kern w:val="0"/>
          <w:szCs w:val="21"/>
          <w:highlight w:val="none"/>
          <w:u w:val="single"/>
          <w:lang w:val="en-US" w:eastAsia="zh-CN"/>
        </w:rPr>
        <w:t>不分</w:t>
      </w:r>
      <w:r>
        <w:rPr>
          <w:rFonts w:hint="eastAsia" w:ascii="Times New Roman" w:hAnsi="Times New Roman"/>
          <w:szCs w:val="24"/>
          <w:highlight w:val="none"/>
          <w:u w:val="single"/>
          <w:lang w:val="en-US" w:eastAsia="zh-CN"/>
        </w:rPr>
        <w:t>标段</w:t>
      </w:r>
    </w:p>
    <w:p w14:paraId="7C2E4443">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4</w:t>
      </w:r>
      <w:r>
        <w:rPr>
          <w:rFonts w:ascii="Times New Roman" w:hAnsi="Times New Roman"/>
          <w:bCs/>
          <w:snapToGrid w:val="0"/>
          <w:szCs w:val="24"/>
          <w:highlight w:val="none"/>
        </w:rPr>
        <w:t xml:space="preserve"> 招标人：</w:t>
      </w:r>
      <w:r>
        <w:rPr>
          <w:rFonts w:hint="eastAsia" w:eastAsia="宋体" w:cs="Times New Roman"/>
          <w:bCs/>
          <w:color w:val="000000"/>
          <w:highlight w:val="none"/>
          <w:u w:val="single"/>
          <w:lang w:val="en-US" w:eastAsia="zh-CN"/>
        </w:rPr>
        <w:t>合肥登安保安服务有限公司</w:t>
      </w:r>
      <w:r>
        <w:rPr>
          <w:rFonts w:ascii="Times New Roman" w:hAnsi="Times New Roman"/>
          <w:bCs/>
          <w:snapToGrid w:val="0"/>
          <w:szCs w:val="24"/>
          <w:highlight w:val="none"/>
          <w:u w:val="single"/>
        </w:rPr>
        <w:t xml:space="preserve"> </w:t>
      </w:r>
    </w:p>
    <w:p w14:paraId="68189CE7">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5</w:t>
      </w:r>
      <w:r>
        <w:rPr>
          <w:rFonts w:ascii="Times New Roman" w:hAnsi="Times New Roman"/>
          <w:bCs/>
          <w:snapToGrid w:val="0"/>
          <w:szCs w:val="24"/>
          <w:highlight w:val="none"/>
        </w:rPr>
        <w:t xml:space="preserve"> 招标范围：</w:t>
      </w:r>
      <w:r>
        <w:rPr>
          <w:rFonts w:hint="eastAsia" w:ascii="Times New Roman" w:hAnsi="Times New Roman"/>
          <w:bCs/>
          <w:snapToGrid w:val="0"/>
          <w:szCs w:val="24"/>
          <w:highlight w:val="none"/>
          <w:u w:val="single"/>
          <w:lang w:val="en-US" w:eastAsia="zh-CN"/>
        </w:rPr>
        <w:t>委托一家专业物联网服务机构，为招标人线网站点提供400张物联网卡通讯服务，包含物联网卡供应、通讯服务、技术支持、平台使用、适配调试等，需支持对讲机防尘防水适配、电子围栏、文本下发、圈呼对讲及强拉人员等功能，提供整机及电池质保、应急处理、服务升级优化等配套服务（详见第五章招标人要求）。</w:t>
      </w:r>
      <w:r>
        <w:rPr>
          <w:rFonts w:ascii="Times New Roman" w:hAnsi="Times New Roman"/>
          <w:bCs/>
          <w:snapToGrid w:val="0"/>
          <w:szCs w:val="24"/>
          <w:highlight w:val="none"/>
        </w:rPr>
        <w:t xml:space="preserve"> </w:t>
      </w:r>
    </w:p>
    <w:p w14:paraId="742192E2">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6</w:t>
      </w:r>
      <w:r>
        <w:rPr>
          <w:rFonts w:ascii="Times New Roman" w:hAnsi="Times New Roman"/>
          <w:bCs/>
          <w:snapToGrid w:val="0"/>
          <w:szCs w:val="24"/>
          <w:highlight w:val="none"/>
        </w:rPr>
        <w:t xml:space="preserve">项目概算： </w:t>
      </w:r>
      <w:r>
        <w:rPr>
          <w:rFonts w:hint="eastAsia" w:ascii="Times New Roman" w:hAnsi="Times New Roman"/>
          <w:bCs/>
          <w:snapToGrid w:val="0"/>
          <w:szCs w:val="24"/>
          <w:highlight w:val="none"/>
          <w:u w:val="single"/>
          <w:lang w:val="en-US" w:eastAsia="zh-CN"/>
        </w:rPr>
        <w:t>20万</w:t>
      </w:r>
      <w:r>
        <w:rPr>
          <w:rFonts w:ascii="Times New Roman" w:hAnsi="Times New Roman"/>
          <w:bCs/>
          <w:snapToGrid w:val="0"/>
          <w:szCs w:val="24"/>
          <w:highlight w:val="none"/>
        </w:rPr>
        <w:t xml:space="preserve">                         </w:t>
      </w:r>
    </w:p>
    <w:p w14:paraId="4EE5E431">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7</w:t>
      </w:r>
      <w:r>
        <w:rPr>
          <w:rFonts w:ascii="Times New Roman" w:hAnsi="Times New Roman"/>
          <w:bCs/>
          <w:snapToGrid w:val="0"/>
          <w:szCs w:val="24"/>
          <w:highlight w:val="none"/>
        </w:rPr>
        <w:t xml:space="preserve"> 资金来源：</w:t>
      </w:r>
      <w:r>
        <w:rPr>
          <w:rFonts w:hint="eastAsia" w:ascii="Times New Roman" w:hAnsi="Times New Roman"/>
          <w:bCs/>
          <w:snapToGrid w:val="0"/>
          <w:szCs w:val="24"/>
          <w:highlight w:val="none"/>
          <w:u w:val="single"/>
          <w:lang w:val="en-US" w:eastAsia="zh-CN"/>
        </w:rPr>
        <w:t>自筹</w:t>
      </w:r>
      <w:r>
        <w:rPr>
          <w:rFonts w:ascii="Times New Roman" w:hAnsi="Times New Roman"/>
          <w:bCs/>
          <w:snapToGrid w:val="0"/>
          <w:szCs w:val="24"/>
          <w:highlight w:val="none"/>
        </w:rPr>
        <w:t xml:space="preserve">                                  </w:t>
      </w:r>
    </w:p>
    <w:p w14:paraId="6699D758">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8</w:t>
      </w:r>
      <w:r>
        <w:rPr>
          <w:rFonts w:ascii="Times New Roman" w:hAnsi="Times New Roman"/>
          <w:bCs/>
          <w:snapToGrid w:val="0"/>
          <w:szCs w:val="24"/>
          <w:highlight w:val="none"/>
        </w:rPr>
        <w:t xml:space="preserve"> 项目性质：</w:t>
      </w:r>
      <w:r>
        <w:rPr>
          <w:rFonts w:ascii="Times New Roman" w:hAnsi="Times New Roman"/>
          <w:bCs/>
          <w:snapToGrid w:val="0"/>
          <w:szCs w:val="24"/>
          <w:highlight w:val="none"/>
          <w:u w:val="single"/>
        </w:rPr>
        <w:t xml:space="preserve">服务类 </w:t>
      </w:r>
      <w:r>
        <w:rPr>
          <w:rFonts w:ascii="Times New Roman" w:hAnsi="Times New Roman"/>
          <w:bCs/>
          <w:snapToGrid w:val="0"/>
          <w:szCs w:val="24"/>
          <w:highlight w:val="none"/>
        </w:rPr>
        <w:t xml:space="preserve"> </w:t>
      </w:r>
    </w:p>
    <w:p w14:paraId="1AD2CE9F">
      <w:pPr>
        <w:spacing w:line="500" w:lineRule="exact"/>
        <w:ind w:firstLine="420" w:firstLineChars="200"/>
        <w:jc w:val="left"/>
        <w:rPr>
          <w:rFonts w:hint="eastAsia" w:ascii="Times New Roman" w:hAnsi="Times New Roman"/>
          <w:bCs/>
          <w:snapToGrid w:val="0"/>
          <w:szCs w:val="24"/>
          <w:highlight w:val="none"/>
          <w:lang w:val="en-US" w:eastAsia="zh-CN"/>
        </w:rPr>
      </w:pPr>
      <w:r>
        <w:rPr>
          <w:rFonts w:hint="eastAsia" w:ascii="Times New Roman" w:hAnsi="Times New Roman"/>
          <w:bCs/>
          <w:snapToGrid w:val="0"/>
          <w:szCs w:val="24"/>
          <w:highlight w:val="none"/>
          <w:lang w:val="en-US" w:eastAsia="zh-CN"/>
        </w:rPr>
        <w:t>1.9服务期限</w:t>
      </w:r>
      <w:r>
        <w:rPr>
          <w:rFonts w:ascii="Times New Roman" w:hAnsi="Times New Roman"/>
          <w:bCs/>
          <w:snapToGrid w:val="0"/>
          <w:szCs w:val="24"/>
          <w:highlight w:val="none"/>
        </w:rPr>
        <w:t xml:space="preserve">： </w:t>
      </w:r>
      <w:r>
        <w:rPr>
          <w:rFonts w:hint="eastAsia" w:ascii="Times New Roman" w:hAnsi="Times New Roman"/>
          <w:bCs/>
          <w:snapToGrid w:val="0"/>
          <w:szCs w:val="24"/>
          <w:highlight w:val="none"/>
          <w:lang w:val="en-US" w:eastAsia="zh-CN"/>
        </w:rPr>
        <w:t>2年（自服务开通并经招标人确认合格之日起计算）。</w:t>
      </w:r>
    </w:p>
    <w:p w14:paraId="67A8FB00">
      <w:pPr>
        <w:spacing w:line="500" w:lineRule="exact"/>
        <w:ind w:firstLine="420" w:firstLineChars="200"/>
        <w:rPr>
          <w:rFonts w:ascii="Times New Roman" w:hAnsi="Times New Roman"/>
          <w:bCs/>
          <w:snapToGrid w:val="0"/>
          <w:szCs w:val="24"/>
          <w:highlight w:val="none"/>
        </w:rPr>
      </w:pPr>
      <w:r>
        <w:rPr>
          <w:rFonts w:hint="eastAsia" w:ascii="Times New Roman" w:hAnsi="Times New Roman"/>
          <w:bCs/>
          <w:snapToGrid w:val="0"/>
          <w:szCs w:val="24"/>
          <w:highlight w:val="none"/>
          <w:lang w:val="en-US" w:eastAsia="zh-CN"/>
        </w:rPr>
        <w:t>1.10服务地点：合肥登安保安服务有限公</w:t>
      </w:r>
      <w:r>
        <w:rPr>
          <w:rFonts w:hint="eastAsia" w:ascii="Times New Roman" w:hAnsi="Times New Roman" w:eastAsia="宋体" w:cs="Times New Roman"/>
          <w:bCs/>
          <w:snapToGrid w:val="0"/>
          <w:color w:val="000000"/>
          <w:szCs w:val="24"/>
          <w:highlight w:val="none"/>
          <w:lang w:val="en-US" w:eastAsia="zh-CN"/>
        </w:rPr>
        <w:t>司指定的线</w:t>
      </w:r>
      <w:r>
        <w:rPr>
          <w:rFonts w:hint="eastAsia" w:ascii="Times New Roman" w:hAnsi="Times New Roman"/>
          <w:bCs/>
          <w:snapToGrid w:val="0"/>
          <w:szCs w:val="24"/>
          <w:highlight w:val="none"/>
          <w:lang w:val="en-US" w:eastAsia="zh-CN"/>
        </w:rPr>
        <w:t>网站点。</w:t>
      </w:r>
      <w:r>
        <w:rPr>
          <w:rFonts w:ascii="Times New Roman" w:hAnsi="Times New Roman"/>
          <w:bCs/>
          <w:snapToGrid w:val="0"/>
          <w:szCs w:val="24"/>
          <w:highlight w:val="none"/>
        </w:rPr>
        <w:t xml:space="preserve">                                                                      </w:t>
      </w:r>
    </w:p>
    <w:p w14:paraId="13573ACB">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1.1</w:t>
      </w:r>
      <w:r>
        <w:rPr>
          <w:rFonts w:hint="eastAsia" w:ascii="Times New Roman" w:hAnsi="Times New Roman"/>
          <w:bCs/>
          <w:snapToGrid w:val="0"/>
          <w:szCs w:val="24"/>
          <w:highlight w:val="none"/>
          <w:lang w:val="en-US" w:eastAsia="zh-CN"/>
        </w:rPr>
        <w:t>1</w:t>
      </w:r>
      <w:r>
        <w:rPr>
          <w:rFonts w:ascii="Times New Roman" w:hAnsi="Times New Roman"/>
          <w:bCs/>
          <w:snapToGrid w:val="0"/>
          <w:szCs w:val="24"/>
          <w:highlight w:val="none"/>
        </w:rPr>
        <w:t xml:space="preserve">其他： </w:t>
      </w:r>
      <w:r>
        <w:rPr>
          <w:rFonts w:hint="eastAsia" w:ascii="Times New Roman" w:hAnsi="Times New Roman"/>
          <w:bCs/>
          <w:snapToGrid w:val="0"/>
          <w:szCs w:val="24"/>
          <w:highlight w:val="none"/>
          <w:u w:val="single"/>
          <w:lang w:val="en-US" w:eastAsia="zh-CN"/>
        </w:rPr>
        <w:t>/</w:t>
      </w:r>
      <w:r>
        <w:rPr>
          <w:rFonts w:ascii="Times New Roman" w:hAnsi="Times New Roman"/>
          <w:bCs/>
          <w:snapToGrid w:val="0"/>
          <w:szCs w:val="24"/>
          <w:highlight w:val="none"/>
        </w:rPr>
        <w:t xml:space="preserve">                                     </w:t>
      </w:r>
    </w:p>
    <w:p w14:paraId="0FEA2163">
      <w:pPr>
        <w:spacing w:line="500" w:lineRule="exact"/>
        <w:rPr>
          <w:rFonts w:ascii="Times New Roman" w:hAnsi="Times New Roman" w:eastAsia="黑体"/>
          <w:sz w:val="24"/>
          <w:highlight w:val="none"/>
        </w:rPr>
      </w:pPr>
      <w:r>
        <w:rPr>
          <w:rFonts w:ascii="Times New Roman" w:hAnsi="Times New Roman" w:eastAsia="黑体"/>
          <w:sz w:val="24"/>
          <w:highlight w:val="none"/>
        </w:rPr>
        <w:t>2. 投标人资格要求</w:t>
      </w:r>
    </w:p>
    <w:p w14:paraId="3AFA4398">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2.1具有独立承担民事责任的能力；</w:t>
      </w:r>
    </w:p>
    <w:p w14:paraId="09F13C31">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2.2</w:t>
      </w:r>
      <w:r>
        <w:rPr>
          <w:rFonts w:hint="eastAsia" w:ascii="Times New Roman" w:hAnsi="Times New Roman"/>
          <w:bCs/>
          <w:snapToGrid w:val="0"/>
          <w:kern w:val="0"/>
          <w:szCs w:val="21"/>
          <w:highlight w:val="none"/>
          <w:u w:val="none"/>
          <w:lang w:val="en-US" w:eastAsia="zh-CN"/>
        </w:rPr>
        <w:t>具备有效的电信业务经营许可证。</w:t>
      </w:r>
      <w:r>
        <w:rPr>
          <w:rFonts w:ascii="Times New Roman" w:hAnsi="Times New Roman"/>
          <w:bCs/>
          <w:snapToGrid w:val="0"/>
          <w:kern w:val="0"/>
          <w:szCs w:val="21"/>
          <w:highlight w:val="none"/>
          <w:u w:val="none"/>
        </w:rPr>
        <w:t xml:space="preserve">  </w:t>
      </w:r>
      <w:r>
        <w:rPr>
          <w:rFonts w:ascii="Times New Roman" w:hAnsi="Times New Roman"/>
          <w:bCs/>
          <w:snapToGrid w:val="0"/>
          <w:kern w:val="0"/>
          <w:szCs w:val="21"/>
          <w:highlight w:val="none"/>
        </w:rPr>
        <w:t xml:space="preserve">             </w:t>
      </w:r>
    </w:p>
    <w:p w14:paraId="45D5F9CD">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color w:val="000000"/>
          <w:kern w:val="0"/>
          <w:szCs w:val="21"/>
          <w:highlight w:val="none"/>
        </w:rPr>
        <w:t>2.</w:t>
      </w:r>
      <w:r>
        <w:rPr>
          <w:rFonts w:hint="eastAsia" w:ascii="Times New Roman" w:hAnsi="Times New Roman"/>
          <w:bCs/>
          <w:snapToGrid w:val="0"/>
          <w:color w:val="000000"/>
          <w:kern w:val="0"/>
          <w:szCs w:val="21"/>
          <w:highlight w:val="none"/>
          <w:lang w:val="en-US" w:eastAsia="zh-CN"/>
        </w:rPr>
        <w:t>3</w:t>
      </w:r>
      <w:r>
        <w:rPr>
          <w:rFonts w:ascii="Times New Roman" w:hAnsi="Times New Roman"/>
          <w:bCs/>
          <w:snapToGrid w:val="0"/>
          <w:color w:val="000000"/>
          <w:kern w:val="0"/>
          <w:szCs w:val="21"/>
          <w:highlight w:val="none"/>
        </w:rPr>
        <w:t xml:space="preserve"> 信誉要求：</w:t>
      </w:r>
      <w:r>
        <w:rPr>
          <w:rFonts w:hint="eastAsia"/>
          <w:bCs/>
          <w:snapToGrid w:val="0"/>
          <w:color w:val="auto"/>
          <w:kern w:val="0"/>
          <w:szCs w:val="21"/>
          <w:highlight w:val="none"/>
        </w:rPr>
        <w:t>投标人</w:t>
      </w:r>
      <w:r>
        <w:rPr>
          <w:rFonts w:hint="eastAsia"/>
          <w:bCs/>
          <w:snapToGrid w:val="0"/>
          <w:color w:val="auto"/>
          <w:kern w:val="0"/>
          <w:szCs w:val="21"/>
          <w:highlight w:val="none"/>
          <w:lang w:val="en-US" w:eastAsia="zh-CN"/>
        </w:rPr>
        <w:t>近二年</w:t>
      </w:r>
      <w:r>
        <w:rPr>
          <w:rFonts w:hint="eastAsia"/>
          <w:bCs/>
          <w:snapToGrid w:val="0"/>
          <w:color w:val="auto"/>
          <w:kern w:val="0"/>
          <w:szCs w:val="21"/>
          <w:highlight w:val="none"/>
        </w:rPr>
        <w:t>未被列入合肥文旅博览集团有限公司信用评价体系黑名单，</w:t>
      </w:r>
      <w:r>
        <w:rPr>
          <w:rFonts w:ascii="Times New Roman" w:hAnsi="Times New Roman"/>
          <w:bCs/>
          <w:snapToGrid w:val="0"/>
          <w:kern w:val="0"/>
          <w:szCs w:val="21"/>
          <w:highlight w:val="none"/>
        </w:rPr>
        <w:t>投标人未被合肥市及其所辖县（市）、区（开发区）公共资源交易监督管理部门记不良行为记录的；或被记不良行为记录（以公布日期为准），但同时符合下列情形的：</w:t>
      </w:r>
    </w:p>
    <w:p w14:paraId="24F1B555">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（1）开标日前（含当日）6个月内记分累计未满10分的；</w:t>
      </w:r>
    </w:p>
    <w:p w14:paraId="69F608F3">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（2）开标日前（含当日）12个月内记分累计未满15分的；</w:t>
      </w:r>
    </w:p>
    <w:p w14:paraId="44BD13B1">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（3）开标日前（含当日）18个月内记分累计未满20分的；</w:t>
      </w:r>
    </w:p>
    <w:p w14:paraId="28677CC8">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（4）开标日前（含当日）24个月内记分累计未满25分的。</w:t>
      </w:r>
    </w:p>
    <w:p w14:paraId="30A43A36">
      <w:pPr>
        <w:spacing w:line="500" w:lineRule="exact"/>
        <w:ind w:firstLine="420" w:firstLineChars="200"/>
        <w:rPr>
          <w:rFonts w:ascii="Times New Roman" w:hAnsi="Times New Roman"/>
          <w:color w:val="FF0000"/>
          <w:highlight w:val="none"/>
        </w:rPr>
      </w:pPr>
      <w:r>
        <w:rPr>
          <w:rFonts w:ascii="Times New Roman" w:hAnsi="Times New Roman"/>
          <w:bCs/>
          <w:snapToGrid w:val="0"/>
          <w:color w:val="000000"/>
          <w:kern w:val="0"/>
          <w:szCs w:val="21"/>
          <w:highlight w:val="none"/>
        </w:rPr>
        <w:t>2.</w:t>
      </w:r>
      <w:r>
        <w:rPr>
          <w:rFonts w:hint="eastAsia" w:ascii="Times New Roman" w:hAnsi="Times New Roman"/>
          <w:bCs/>
          <w:snapToGrid w:val="0"/>
          <w:color w:val="000000"/>
          <w:kern w:val="0"/>
          <w:szCs w:val="21"/>
          <w:highlight w:val="none"/>
          <w:lang w:val="en-US" w:eastAsia="zh-CN"/>
        </w:rPr>
        <w:t>4</w:t>
      </w:r>
      <w:r>
        <w:rPr>
          <w:rFonts w:ascii="Times New Roman" w:hAnsi="Times New Roman"/>
          <w:bCs/>
          <w:snapToGrid w:val="0"/>
          <w:color w:val="000000"/>
          <w:kern w:val="0"/>
          <w:szCs w:val="21"/>
          <w:highlight w:val="none"/>
        </w:rPr>
        <w:t xml:space="preserve"> 本次招标</w:t>
      </w:r>
      <w:r>
        <w:rPr>
          <w:rFonts w:hint="eastAsia" w:ascii="Times New Roman" w:hAnsi="Times New Roman"/>
          <w:color w:val="000000"/>
          <w:highlight w:val="none"/>
          <w:u w:val="single"/>
          <w:lang w:val="en-US" w:eastAsia="zh-CN"/>
        </w:rPr>
        <w:t>不接受</w:t>
      </w:r>
      <w:r>
        <w:rPr>
          <w:rFonts w:ascii="Times New Roman" w:hAnsi="Times New Roman"/>
          <w:bCs/>
          <w:snapToGrid w:val="0"/>
          <w:color w:val="000000"/>
          <w:kern w:val="0"/>
          <w:szCs w:val="21"/>
          <w:highlight w:val="none"/>
        </w:rPr>
        <w:t>联合体投标。</w:t>
      </w:r>
      <w:r>
        <w:rPr>
          <w:rFonts w:ascii="Times New Roman" w:hAnsi="Times New Roman"/>
          <w:highlight w:val="none"/>
        </w:rPr>
        <w:t>联合体投标的，联合体各方总数量不超过*家，且联合体各方均须具备投标人资格2.1、2.2及2.5要求，投标时须提供联合体协议书。</w:t>
      </w:r>
    </w:p>
    <w:p w14:paraId="4179E0B5">
      <w:pPr>
        <w:spacing w:line="500" w:lineRule="exact"/>
        <w:ind w:firstLine="420" w:firstLineChars="200"/>
        <w:rPr>
          <w:rFonts w:ascii="Times New Roman" w:hAnsi="Times New Roman"/>
          <w:color w:val="000000"/>
          <w:highlight w:val="yellow"/>
        </w:rPr>
      </w:pPr>
      <w:r>
        <w:rPr>
          <w:rFonts w:ascii="Times New Roman" w:hAnsi="Times New Roman"/>
          <w:bCs/>
          <w:snapToGrid w:val="0"/>
          <w:color w:val="000000"/>
          <w:kern w:val="0"/>
          <w:szCs w:val="21"/>
          <w:highlight w:val="none"/>
        </w:rPr>
        <w:t>2.</w:t>
      </w:r>
      <w:r>
        <w:rPr>
          <w:rFonts w:hint="eastAsia" w:ascii="Times New Roman" w:hAnsi="Times New Roman"/>
          <w:bCs/>
          <w:snapToGrid w:val="0"/>
          <w:color w:val="000000"/>
          <w:kern w:val="0"/>
          <w:szCs w:val="21"/>
          <w:highlight w:val="none"/>
          <w:lang w:val="en-US" w:eastAsia="zh-CN"/>
        </w:rPr>
        <w:t>5</w:t>
      </w:r>
      <w:r>
        <w:rPr>
          <w:rFonts w:ascii="Times New Roman" w:hAnsi="Times New Roman"/>
          <w:bCs/>
          <w:snapToGrid w:val="0"/>
          <w:color w:val="000000"/>
          <w:kern w:val="0"/>
          <w:szCs w:val="21"/>
          <w:highlight w:val="yellow"/>
        </w:rPr>
        <w:t>其他要求：</w:t>
      </w:r>
      <w:r>
        <w:rPr>
          <w:rFonts w:hint="eastAsia" w:ascii="Times New Roman" w:hAnsi="Times New Roman"/>
          <w:highlight w:val="yellow"/>
          <w:lang w:val="en-US" w:eastAsia="zh-CN"/>
        </w:rPr>
        <w:t>取得营业执照的分支机构可以分公司名义参与投标，省级、市级与总公司具备同等效力（如：视同其具备独立承担民事责任的能力，具备总公司的证书资质），总公司与其分支机构不得同时参与本项目投标，否则相关方投标均无效；同一总公司的不同分支机构不得同时参与本项目投标，否则相关方投标均无效</w:t>
      </w:r>
      <w:r>
        <w:rPr>
          <w:rFonts w:ascii="Times New Roman" w:hAnsi="Times New Roman"/>
          <w:highlight w:val="yellow"/>
        </w:rPr>
        <w:t>。</w:t>
      </w:r>
    </w:p>
    <w:p w14:paraId="1E1D7A04">
      <w:pPr>
        <w:spacing w:line="500" w:lineRule="exact"/>
        <w:rPr>
          <w:rFonts w:eastAsia="黑体"/>
          <w:sz w:val="24"/>
          <w:highlight w:val="none"/>
        </w:rPr>
      </w:pPr>
      <w:r>
        <w:rPr>
          <w:rFonts w:eastAsia="黑体"/>
          <w:sz w:val="24"/>
          <w:highlight w:val="none"/>
        </w:rPr>
        <w:t>3. 招标文件的获取</w:t>
      </w:r>
      <w:r>
        <w:rPr>
          <w:rFonts w:hint="eastAsia" w:eastAsia="黑体"/>
          <w:sz w:val="24"/>
          <w:highlight w:val="none"/>
        </w:rPr>
        <w:t>及报名</w:t>
      </w:r>
    </w:p>
    <w:p w14:paraId="53D71B37">
      <w:pPr>
        <w:widowControl/>
        <w:spacing w:line="500" w:lineRule="exact"/>
        <w:ind w:firstLine="420" w:firstLineChars="200"/>
        <w:jc w:val="left"/>
        <w:rPr>
          <w:bCs/>
          <w:snapToGrid w:val="0"/>
          <w:color w:val="000000"/>
          <w:highlight w:val="none"/>
        </w:rPr>
      </w:pPr>
      <w:r>
        <w:rPr>
          <w:bCs/>
          <w:snapToGrid w:val="0"/>
          <w:color w:val="000000"/>
          <w:highlight w:val="none"/>
        </w:rPr>
        <w:t xml:space="preserve">3.1 </w:t>
      </w:r>
      <w:r>
        <w:rPr>
          <w:rFonts w:hint="eastAsia"/>
          <w:bCs/>
          <w:snapToGrid w:val="0"/>
          <w:color w:val="000000"/>
          <w:highlight w:val="none"/>
        </w:rPr>
        <w:t>报名</w:t>
      </w:r>
      <w:r>
        <w:rPr>
          <w:bCs/>
          <w:snapToGrid w:val="0"/>
          <w:color w:val="000000"/>
          <w:highlight w:val="none"/>
        </w:rPr>
        <w:t>时间：</w:t>
      </w:r>
      <w:r>
        <w:rPr>
          <w:rFonts w:hint="eastAsia" w:ascii="Times New Roman" w:hAnsi="Times New Roman"/>
          <w:highlight w:val="yellow"/>
          <w:u w:val="single"/>
          <w:lang w:val="en-US" w:eastAsia="zh-CN"/>
        </w:rPr>
        <w:t>2025</w:t>
      </w:r>
      <w:r>
        <w:rPr>
          <w:bCs/>
          <w:snapToGrid w:val="0"/>
          <w:color w:val="000000"/>
          <w:highlight w:val="yellow"/>
        </w:rPr>
        <w:t>年</w:t>
      </w:r>
      <w:r>
        <w:rPr>
          <w:rFonts w:hint="eastAsia" w:ascii="Times New Roman" w:hAnsi="Times New Roman"/>
          <w:highlight w:val="yellow"/>
          <w:u w:val="single"/>
          <w:lang w:val="en-US" w:eastAsia="zh-CN"/>
        </w:rPr>
        <w:t>12</w:t>
      </w:r>
      <w:r>
        <w:rPr>
          <w:bCs/>
          <w:snapToGrid w:val="0"/>
          <w:color w:val="000000"/>
          <w:highlight w:val="yellow"/>
        </w:rPr>
        <w:t>月</w:t>
      </w:r>
      <w:r>
        <w:rPr>
          <w:rFonts w:hint="eastAsia" w:ascii="Times New Roman" w:hAnsi="Times New Roman"/>
          <w:highlight w:val="yellow"/>
          <w:u w:val="single"/>
          <w:lang w:val="en-US" w:eastAsia="zh-CN"/>
        </w:rPr>
        <w:t>16</w:t>
      </w:r>
      <w:r>
        <w:rPr>
          <w:bCs/>
          <w:snapToGrid w:val="0"/>
          <w:color w:val="000000"/>
          <w:highlight w:val="yellow"/>
        </w:rPr>
        <w:t>日至</w:t>
      </w:r>
      <w:r>
        <w:rPr>
          <w:rFonts w:hint="eastAsia" w:ascii="Times New Roman" w:hAnsi="Times New Roman"/>
          <w:highlight w:val="yellow"/>
          <w:u w:val="single"/>
          <w:lang w:val="en-US" w:eastAsia="zh-CN"/>
        </w:rPr>
        <w:t>2025</w:t>
      </w:r>
      <w:r>
        <w:rPr>
          <w:bCs/>
          <w:snapToGrid w:val="0"/>
          <w:color w:val="000000"/>
          <w:highlight w:val="yellow"/>
        </w:rPr>
        <w:t>年</w:t>
      </w:r>
      <w:r>
        <w:rPr>
          <w:rFonts w:hint="eastAsia" w:ascii="Times New Roman" w:hAnsi="Times New Roman"/>
          <w:highlight w:val="yellow"/>
          <w:u w:val="single"/>
          <w:lang w:val="en-US" w:eastAsia="zh-CN"/>
        </w:rPr>
        <w:t>12</w:t>
      </w:r>
      <w:r>
        <w:rPr>
          <w:bCs/>
          <w:snapToGrid w:val="0"/>
          <w:color w:val="000000"/>
          <w:highlight w:val="yellow"/>
        </w:rPr>
        <w:t>月</w:t>
      </w:r>
      <w:r>
        <w:rPr>
          <w:rFonts w:hint="eastAsia" w:ascii="Times New Roman" w:hAnsi="Times New Roman"/>
          <w:highlight w:val="yellow"/>
          <w:u w:val="single"/>
          <w:lang w:val="en-US" w:eastAsia="zh-CN"/>
        </w:rPr>
        <w:t>21</w:t>
      </w:r>
      <w:r>
        <w:rPr>
          <w:bCs/>
          <w:snapToGrid w:val="0"/>
          <w:color w:val="000000"/>
          <w:highlight w:val="yellow"/>
        </w:rPr>
        <w:t>日</w:t>
      </w:r>
      <w:r>
        <w:rPr>
          <w:rFonts w:hint="eastAsia" w:ascii="Times New Roman" w:hAnsi="Times New Roman"/>
          <w:highlight w:val="yellow"/>
          <w:u w:val="single"/>
          <w:lang w:val="en-US" w:eastAsia="zh-CN"/>
        </w:rPr>
        <w:t>17</w:t>
      </w:r>
      <w:r>
        <w:rPr>
          <w:rFonts w:hint="eastAsia" w:ascii="Times New Roman" w:hAnsi="Times New Roman"/>
          <w:highlight w:val="yellow"/>
          <w:u w:val="none"/>
          <w:lang w:val="en-US" w:eastAsia="zh-CN"/>
        </w:rPr>
        <w:t>时</w:t>
      </w:r>
      <w:r>
        <w:rPr>
          <w:rFonts w:hint="eastAsia" w:ascii="Times New Roman" w:hAnsi="Times New Roman"/>
          <w:highlight w:val="yellow"/>
          <w:u w:val="single"/>
          <w:lang w:val="en-US" w:eastAsia="zh-CN"/>
        </w:rPr>
        <w:t>00</w:t>
      </w:r>
      <w:r>
        <w:rPr>
          <w:rFonts w:hint="eastAsia" w:ascii="Times New Roman" w:hAnsi="Times New Roman"/>
          <w:highlight w:val="yellow"/>
          <w:u w:val="none"/>
          <w:lang w:val="en-US" w:eastAsia="zh-CN"/>
        </w:rPr>
        <w:t>分</w:t>
      </w:r>
      <w:r>
        <w:rPr>
          <w:rFonts w:hint="eastAsia" w:ascii="Times New Roman" w:hAnsi="Times New Roman"/>
          <w:highlight w:val="none"/>
          <w:u w:val="single"/>
          <w:lang w:val="en-US" w:eastAsia="zh-CN"/>
        </w:rPr>
        <w:t>(</w:t>
      </w:r>
      <w:r>
        <w:rPr>
          <w:bCs/>
          <w:snapToGrid w:val="0"/>
          <w:color w:val="000000"/>
          <w:highlight w:val="none"/>
        </w:rPr>
        <w:t>北京时间)</w:t>
      </w:r>
    </w:p>
    <w:p w14:paraId="70A12189">
      <w:pPr>
        <w:widowControl/>
        <w:spacing w:line="500" w:lineRule="exact"/>
        <w:ind w:firstLine="420" w:firstLineChars="200"/>
        <w:jc w:val="left"/>
        <w:rPr>
          <w:rFonts w:hint="eastAsia" w:ascii="Times New Roman" w:hAnsi="Times New Roman" w:eastAsia="宋体" w:cs="Times New Roman"/>
          <w:highlight w:val="none"/>
          <w:lang w:eastAsia="zh-CN"/>
        </w:rPr>
      </w:pPr>
      <w:r>
        <w:rPr>
          <w:bCs/>
          <w:snapToGrid w:val="0"/>
          <w:color w:val="000000"/>
          <w:highlight w:val="none"/>
        </w:rPr>
        <w:t xml:space="preserve">3.2 </w:t>
      </w:r>
      <w:r>
        <w:rPr>
          <w:rFonts w:hint="eastAsia"/>
          <w:bCs/>
          <w:snapToGrid w:val="0"/>
          <w:color w:val="000000"/>
          <w:highlight w:val="none"/>
        </w:rPr>
        <w:t>招标文件获取</w:t>
      </w:r>
      <w:r>
        <w:rPr>
          <w:bCs/>
          <w:snapToGrid w:val="0"/>
          <w:color w:val="000000"/>
          <w:highlight w:val="none"/>
        </w:rPr>
        <w:t>方式：</w:t>
      </w:r>
      <w:r>
        <w:rPr>
          <w:rFonts w:ascii="Times New Roman" w:hAnsi="Times New Roman" w:eastAsia="宋体" w:cs="Times New Roman"/>
          <w:highlight w:val="none"/>
        </w:rPr>
        <w:t>投标人登录合肥文旅博览集团有限公司网</w:t>
      </w:r>
      <w:r>
        <w:rPr>
          <w:rFonts w:hint="eastAsia" w:ascii="Times New Roman" w:hAnsi="Times New Roman" w:eastAsia="宋体" w:cs="Times New Roman"/>
          <w:highlight w:val="none"/>
          <w:lang w:val="en-US" w:eastAsia="zh-CN"/>
        </w:rPr>
        <w:t>站</w:t>
      </w:r>
      <w:r>
        <w:rPr>
          <w:rFonts w:ascii="Times New Roman" w:hAnsi="Times New Roman" w:eastAsia="宋体" w:cs="Times New Roman"/>
          <w:highlight w:val="none"/>
        </w:rPr>
        <w:t>（http://www.zwzcgl.com）或合肥登安保安服务有限公司</w:t>
      </w:r>
      <w:r>
        <w:rPr>
          <w:rFonts w:hint="eastAsia" w:ascii="Times New Roman" w:hAnsi="Times New Roman" w:eastAsia="宋体" w:cs="Times New Roman"/>
          <w:highlight w:val="none"/>
          <w:lang w:val="en-US" w:eastAsia="zh-CN"/>
        </w:rPr>
        <w:t>(</w:t>
      </w:r>
      <w:r>
        <w:rPr>
          <w:rFonts w:ascii="Times New Roman" w:hAnsi="Times New Roman" w:eastAsia="宋体" w:cs="Times New Roman"/>
          <w:highlight w:val="none"/>
        </w:rPr>
        <w:t>https://www.hefeida.cn/sy）下载招标文件</w:t>
      </w:r>
      <w:r>
        <w:rPr>
          <w:rFonts w:hint="eastAsia" w:ascii="Times New Roman" w:hAnsi="Times New Roman" w:eastAsia="宋体" w:cs="Times New Roman"/>
          <w:highlight w:val="none"/>
          <w:lang w:eastAsia="zh-CN"/>
        </w:rPr>
        <w:t>。</w:t>
      </w:r>
    </w:p>
    <w:p w14:paraId="7CB36C69">
      <w:pPr>
        <w:widowControl/>
        <w:spacing w:line="500" w:lineRule="exact"/>
        <w:ind w:firstLine="420" w:firstLineChars="200"/>
        <w:jc w:val="left"/>
        <w:rPr>
          <w:bCs/>
          <w:snapToGrid w:val="0"/>
          <w:color w:val="000000"/>
          <w:highlight w:val="none"/>
        </w:rPr>
      </w:pPr>
      <w:r>
        <w:rPr>
          <w:bCs/>
          <w:snapToGrid w:val="0"/>
          <w:color w:val="000000"/>
          <w:highlight w:val="none"/>
        </w:rPr>
        <w:t>3.3 报名方法：投标人下载附件《投标报名信息表》并完整填写信息后在</w:t>
      </w:r>
      <w:r>
        <w:rPr>
          <w:rFonts w:hint="eastAsia"/>
          <w:bCs/>
          <w:snapToGrid w:val="0"/>
          <w:color w:val="000000"/>
          <w:highlight w:val="none"/>
        </w:rPr>
        <w:t>本章节3.1</w:t>
      </w:r>
      <w:r>
        <w:rPr>
          <w:bCs/>
          <w:snapToGrid w:val="0"/>
          <w:color w:val="000000"/>
          <w:highlight w:val="none"/>
        </w:rPr>
        <w:t>规定的报名日期内发送至邮箱：</w:t>
      </w:r>
      <w:r>
        <w:rPr>
          <w:rFonts w:hint="eastAsia"/>
          <w:bCs/>
          <w:snapToGrid w:val="0"/>
          <w:color w:val="000000"/>
          <w:highlight w:val="none"/>
          <w:lang w:val="en-US" w:eastAsia="zh-CN"/>
        </w:rPr>
        <w:t>397041495</w:t>
      </w:r>
      <w:r>
        <w:rPr>
          <w:rFonts w:ascii="宋体" w:hAnsi="宋体" w:eastAsia="宋体" w:cs="宋体"/>
          <w:b w:val="0"/>
          <w:bCs w:val="0"/>
          <w:color w:val="000000"/>
          <w:sz w:val="24"/>
          <w:szCs w:val="24"/>
          <w:highlight w:val="none"/>
        </w:rPr>
        <w:t>@qq.com</w:t>
      </w:r>
    </w:p>
    <w:p w14:paraId="45E5A6CD">
      <w:pPr>
        <w:spacing w:line="500" w:lineRule="exact"/>
        <w:rPr>
          <w:rFonts w:ascii="Times New Roman" w:hAnsi="Times New Roman" w:eastAsia="黑体"/>
          <w:sz w:val="24"/>
          <w:highlight w:val="none"/>
        </w:rPr>
      </w:pPr>
      <w:r>
        <w:rPr>
          <w:rFonts w:ascii="Times New Roman" w:hAnsi="Times New Roman" w:eastAsia="黑体"/>
          <w:sz w:val="24"/>
          <w:highlight w:val="none"/>
        </w:rPr>
        <w:t>4. 投标文件的递交</w:t>
      </w:r>
    </w:p>
    <w:p w14:paraId="4820597D">
      <w:pPr>
        <w:pStyle w:val="12"/>
        <w:spacing w:before="0" w:beforeAutospacing="0" w:after="0" w:afterAutospacing="0" w:line="500" w:lineRule="exact"/>
        <w:ind w:firstLine="420" w:firstLineChars="200"/>
        <w:rPr>
          <w:rFonts w:ascii="Times New Roman" w:hAnsi="Times New Roman" w:cs="Times New Roman"/>
          <w:bCs/>
          <w:snapToGrid w:val="0"/>
          <w:highlight w:val="none"/>
        </w:rPr>
      </w:pPr>
      <w:r>
        <w:rPr>
          <w:rFonts w:ascii="Times New Roman" w:hAnsi="Times New Roman" w:cs="Times New Roman"/>
          <w:bCs/>
          <w:snapToGrid w:val="0"/>
          <w:color w:val="auto"/>
          <w:sz w:val="21"/>
          <w:szCs w:val="21"/>
          <w:highlight w:val="none"/>
        </w:rPr>
        <w:t>投标文件递交的截止时间(开标时间，下同）为</w:t>
      </w:r>
      <w:r>
        <w:rPr>
          <w:rFonts w:hint="eastAsia" w:ascii="Times New Roman" w:hAnsi="Times New Roman" w:eastAsia="宋体" w:cs="Times New Roman"/>
          <w:color w:val="auto"/>
          <w:kern w:val="2"/>
          <w:sz w:val="21"/>
          <w:szCs w:val="22"/>
          <w:highlight w:val="yellow"/>
          <w:u w:val="single"/>
          <w:lang w:val="en-US" w:eastAsia="zh-CN" w:bidi="ar-SA"/>
        </w:rPr>
        <w:t>2025</w:t>
      </w:r>
      <w:r>
        <w:rPr>
          <w:rFonts w:ascii="Times New Roman" w:hAnsi="Times New Roman" w:cs="Times New Roman"/>
          <w:bCs/>
          <w:snapToGrid w:val="0"/>
          <w:color w:val="auto"/>
          <w:sz w:val="21"/>
          <w:szCs w:val="21"/>
          <w:highlight w:val="yellow"/>
        </w:rPr>
        <w:t>年</w:t>
      </w:r>
      <w:r>
        <w:rPr>
          <w:rFonts w:hint="eastAsia" w:ascii="Times New Roman" w:hAnsi="Times New Roman" w:eastAsia="宋体" w:cs="Times New Roman"/>
          <w:color w:val="auto"/>
          <w:kern w:val="2"/>
          <w:sz w:val="21"/>
          <w:szCs w:val="22"/>
          <w:highlight w:val="yellow"/>
          <w:u w:val="single"/>
          <w:lang w:val="en-US" w:eastAsia="zh-CN" w:bidi="ar-SA"/>
        </w:rPr>
        <w:t>12</w:t>
      </w:r>
      <w:r>
        <w:rPr>
          <w:rFonts w:ascii="Times New Roman" w:hAnsi="Times New Roman" w:cs="Times New Roman"/>
          <w:bCs/>
          <w:snapToGrid w:val="0"/>
          <w:color w:val="auto"/>
          <w:sz w:val="21"/>
          <w:szCs w:val="21"/>
          <w:highlight w:val="yellow"/>
        </w:rPr>
        <w:t>月</w:t>
      </w:r>
      <w:r>
        <w:rPr>
          <w:rFonts w:hint="eastAsia" w:ascii="Times New Roman" w:hAnsi="Times New Roman" w:cs="Times New Roman"/>
          <w:color w:val="auto"/>
          <w:kern w:val="2"/>
          <w:sz w:val="21"/>
          <w:szCs w:val="22"/>
          <w:highlight w:val="yellow"/>
          <w:u w:val="single"/>
          <w:lang w:val="en-US" w:eastAsia="zh-CN" w:bidi="ar-SA"/>
        </w:rPr>
        <w:t>23</w:t>
      </w:r>
      <w:r>
        <w:rPr>
          <w:rFonts w:ascii="Times New Roman" w:hAnsi="Times New Roman" w:cs="Times New Roman"/>
          <w:bCs/>
          <w:snapToGrid w:val="0"/>
          <w:color w:val="auto"/>
          <w:sz w:val="21"/>
          <w:szCs w:val="21"/>
          <w:highlight w:val="yellow"/>
        </w:rPr>
        <w:t>日</w:t>
      </w:r>
      <w:r>
        <w:rPr>
          <w:rFonts w:hint="eastAsia" w:ascii="Times New Roman" w:hAnsi="Times New Roman" w:cs="Times New Roman"/>
          <w:color w:val="auto"/>
          <w:kern w:val="2"/>
          <w:sz w:val="21"/>
          <w:szCs w:val="22"/>
          <w:highlight w:val="yellow"/>
          <w:u w:val="single"/>
          <w:lang w:val="en-US" w:eastAsia="zh-CN" w:bidi="ar-SA"/>
        </w:rPr>
        <w:t>09</w:t>
      </w:r>
      <w:r>
        <w:rPr>
          <w:rFonts w:ascii="Times New Roman" w:hAnsi="Times New Roman" w:cs="Times New Roman"/>
          <w:bCs/>
          <w:snapToGrid w:val="0"/>
          <w:color w:val="auto"/>
          <w:sz w:val="21"/>
          <w:szCs w:val="21"/>
          <w:highlight w:val="yellow"/>
        </w:rPr>
        <w:t>时</w:t>
      </w:r>
      <w:r>
        <w:rPr>
          <w:rFonts w:hint="eastAsia" w:ascii="Times New Roman" w:hAnsi="Times New Roman" w:eastAsia="宋体" w:cs="Times New Roman"/>
          <w:color w:val="auto"/>
          <w:kern w:val="2"/>
          <w:sz w:val="21"/>
          <w:szCs w:val="22"/>
          <w:highlight w:val="yellow"/>
          <w:u w:val="single"/>
          <w:lang w:val="en-US" w:eastAsia="zh-CN" w:bidi="ar-SA"/>
        </w:rPr>
        <w:t>00</w:t>
      </w:r>
      <w:r>
        <w:rPr>
          <w:rFonts w:ascii="Times New Roman" w:hAnsi="Times New Roman" w:cs="Times New Roman"/>
          <w:bCs/>
          <w:snapToGrid w:val="0"/>
          <w:color w:val="auto"/>
          <w:sz w:val="21"/>
          <w:szCs w:val="21"/>
          <w:highlight w:val="none"/>
        </w:rPr>
        <w:t>分，投标人应在截止时间前到达指定开标地点递交纸质版投标文件</w:t>
      </w:r>
      <w:r>
        <w:rPr>
          <w:rFonts w:ascii="Times New Roman" w:hAnsi="Times New Roman" w:cs="Times New Roman"/>
          <w:bCs/>
          <w:snapToGrid w:val="0"/>
          <w:highlight w:val="none"/>
        </w:rPr>
        <w:t>。</w:t>
      </w:r>
    </w:p>
    <w:p w14:paraId="0B191813">
      <w:pPr>
        <w:spacing w:line="500" w:lineRule="exact"/>
        <w:rPr>
          <w:rFonts w:ascii="Times New Roman" w:hAnsi="Times New Roman" w:eastAsia="黑体"/>
          <w:sz w:val="24"/>
          <w:highlight w:val="none"/>
        </w:rPr>
      </w:pPr>
      <w:bookmarkStart w:id="7" w:name="_Toc460226716"/>
      <w:bookmarkStart w:id="8" w:name="_Toc460660058"/>
      <w:bookmarkStart w:id="9" w:name="_Toc460226985"/>
      <w:r>
        <w:rPr>
          <w:rFonts w:ascii="Times New Roman" w:hAnsi="Times New Roman" w:eastAsia="黑体"/>
          <w:sz w:val="24"/>
          <w:highlight w:val="none"/>
        </w:rPr>
        <w:t>5.</w:t>
      </w:r>
      <w:r>
        <w:rPr>
          <w:rFonts w:ascii="Times New Roman" w:hAnsi="Times New Roman"/>
          <w:highlight w:val="none"/>
        </w:rPr>
        <w:t xml:space="preserve"> </w:t>
      </w:r>
      <w:r>
        <w:rPr>
          <w:rFonts w:ascii="Times New Roman" w:hAnsi="Times New Roman" w:eastAsia="黑体"/>
          <w:sz w:val="24"/>
          <w:highlight w:val="none"/>
        </w:rPr>
        <w:t>开标时间及地点</w:t>
      </w:r>
    </w:p>
    <w:p w14:paraId="45DC32F6">
      <w:pPr>
        <w:widowControl/>
        <w:spacing w:line="500" w:lineRule="exact"/>
        <w:ind w:firstLine="420" w:firstLineChars="200"/>
        <w:jc w:val="left"/>
        <w:rPr>
          <w:rFonts w:ascii="Times New Roman" w:hAnsi="Times New Roman"/>
          <w:bCs/>
          <w:color w:val="000000"/>
          <w:szCs w:val="21"/>
          <w:highlight w:val="none"/>
        </w:rPr>
      </w:pPr>
      <w:r>
        <w:rPr>
          <w:rFonts w:ascii="Times New Roman" w:hAnsi="Times New Roman"/>
          <w:bCs/>
          <w:snapToGrid w:val="0"/>
          <w:kern w:val="0"/>
          <w:szCs w:val="21"/>
          <w:highlight w:val="none"/>
        </w:rPr>
        <w:t>5.1 开标时间：</w:t>
      </w:r>
      <w:r>
        <w:rPr>
          <w:rFonts w:hint="eastAsia" w:ascii="Times New Roman" w:hAnsi="Times New Roman" w:eastAsia="宋体" w:cs="Times New Roman"/>
          <w:color w:val="auto"/>
          <w:kern w:val="2"/>
          <w:sz w:val="21"/>
          <w:szCs w:val="22"/>
          <w:highlight w:val="yellow"/>
          <w:u w:val="single"/>
          <w:lang w:val="en-US" w:eastAsia="zh-CN" w:bidi="ar-SA"/>
        </w:rPr>
        <w:t>2025</w:t>
      </w:r>
      <w:r>
        <w:rPr>
          <w:rFonts w:ascii="Times New Roman" w:hAnsi="Times New Roman" w:cs="Times New Roman"/>
          <w:bCs/>
          <w:snapToGrid w:val="0"/>
          <w:color w:val="auto"/>
          <w:sz w:val="21"/>
          <w:szCs w:val="21"/>
          <w:highlight w:val="yellow"/>
        </w:rPr>
        <w:t>年</w:t>
      </w:r>
      <w:r>
        <w:rPr>
          <w:rFonts w:hint="eastAsia" w:ascii="Times New Roman" w:hAnsi="Times New Roman" w:eastAsia="宋体" w:cs="Times New Roman"/>
          <w:color w:val="auto"/>
          <w:kern w:val="2"/>
          <w:sz w:val="21"/>
          <w:szCs w:val="22"/>
          <w:highlight w:val="yellow"/>
          <w:u w:val="single"/>
          <w:lang w:val="en-US" w:eastAsia="zh-CN" w:bidi="ar-SA"/>
        </w:rPr>
        <w:t>12</w:t>
      </w:r>
      <w:r>
        <w:rPr>
          <w:rFonts w:ascii="Times New Roman" w:hAnsi="Times New Roman" w:cs="Times New Roman"/>
          <w:bCs/>
          <w:snapToGrid w:val="0"/>
          <w:color w:val="auto"/>
          <w:sz w:val="21"/>
          <w:szCs w:val="21"/>
          <w:highlight w:val="yellow"/>
        </w:rPr>
        <w:t>月</w:t>
      </w:r>
      <w:r>
        <w:rPr>
          <w:rFonts w:hint="eastAsia" w:ascii="Times New Roman" w:hAnsi="Times New Roman" w:cs="Times New Roman"/>
          <w:bCs/>
          <w:snapToGrid w:val="0"/>
          <w:color w:val="auto"/>
          <w:sz w:val="21"/>
          <w:szCs w:val="21"/>
          <w:highlight w:val="yellow"/>
          <w:u w:val="single"/>
          <w:lang w:val="en-US" w:eastAsia="zh-CN"/>
        </w:rPr>
        <w:t>23</w:t>
      </w:r>
      <w:r>
        <w:rPr>
          <w:rFonts w:ascii="Times New Roman" w:hAnsi="Times New Roman" w:cs="Times New Roman"/>
          <w:bCs/>
          <w:snapToGrid w:val="0"/>
          <w:color w:val="auto"/>
          <w:sz w:val="21"/>
          <w:szCs w:val="21"/>
          <w:highlight w:val="yellow"/>
        </w:rPr>
        <w:t>日</w:t>
      </w:r>
      <w:r>
        <w:rPr>
          <w:rFonts w:hint="eastAsia" w:ascii="Times New Roman" w:hAnsi="Times New Roman" w:cs="Times New Roman"/>
          <w:color w:val="auto"/>
          <w:kern w:val="2"/>
          <w:sz w:val="21"/>
          <w:szCs w:val="22"/>
          <w:highlight w:val="yellow"/>
          <w:u w:val="single"/>
          <w:lang w:val="en-US" w:eastAsia="zh-CN" w:bidi="ar-SA"/>
        </w:rPr>
        <w:t>09</w:t>
      </w:r>
      <w:r>
        <w:rPr>
          <w:rFonts w:ascii="Times New Roman" w:hAnsi="Times New Roman" w:cs="Times New Roman"/>
          <w:bCs/>
          <w:snapToGrid w:val="0"/>
          <w:color w:val="auto"/>
          <w:sz w:val="21"/>
          <w:szCs w:val="21"/>
          <w:highlight w:val="yellow"/>
        </w:rPr>
        <w:t>时</w:t>
      </w:r>
      <w:r>
        <w:rPr>
          <w:rFonts w:hint="eastAsia" w:ascii="Times New Roman" w:hAnsi="Times New Roman" w:eastAsia="宋体" w:cs="Times New Roman"/>
          <w:color w:val="auto"/>
          <w:kern w:val="2"/>
          <w:sz w:val="21"/>
          <w:szCs w:val="22"/>
          <w:highlight w:val="yellow"/>
          <w:u w:val="single"/>
          <w:lang w:val="en-US" w:eastAsia="zh-CN" w:bidi="ar-SA"/>
        </w:rPr>
        <w:t>00</w:t>
      </w:r>
      <w:r>
        <w:rPr>
          <w:rFonts w:ascii="Times New Roman" w:hAnsi="Times New Roman" w:cs="Times New Roman"/>
          <w:bCs/>
          <w:snapToGrid w:val="0"/>
          <w:color w:val="auto"/>
          <w:sz w:val="21"/>
          <w:szCs w:val="21"/>
          <w:highlight w:val="yellow"/>
        </w:rPr>
        <w:t>分</w:t>
      </w:r>
    </w:p>
    <w:p w14:paraId="277E70F6">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5.2 开标地点：</w:t>
      </w:r>
      <w:r>
        <w:rPr>
          <w:rFonts w:ascii="Times New Roman" w:hAnsi="Times New Roman"/>
          <w:bCs/>
          <w:snapToGrid w:val="0"/>
          <w:kern w:val="0"/>
          <w:szCs w:val="21"/>
          <w:highlight w:val="none"/>
          <w:u w:val="single"/>
        </w:rPr>
        <w:t>合肥市</w:t>
      </w:r>
      <w:r>
        <w:rPr>
          <w:rFonts w:hint="eastAsia" w:ascii="Times New Roman" w:hAnsi="Times New Roman"/>
          <w:bCs/>
          <w:snapToGrid w:val="0"/>
          <w:kern w:val="0"/>
          <w:szCs w:val="21"/>
          <w:highlight w:val="none"/>
          <w:u w:val="single"/>
          <w:lang w:val="en-US" w:eastAsia="zh-CN"/>
        </w:rPr>
        <w:t>瑶海区淮吾路惠风大厦四楼411室。</w:t>
      </w:r>
    </w:p>
    <w:p w14:paraId="4CE2FF67">
      <w:pPr>
        <w:spacing w:line="500" w:lineRule="exact"/>
        <w:rPr>
          <w:rFonts w:ascii="Times New Roman" w:hAnsi="Times New Roman" w:eastAsia="黑体"/>
          <w:sz w:val="24"/>
          <w:highlight w:val="none"/>
        </w:rPr>
      </w:pPr>
      <w:r>
        <w:rPr>
          <w:rFonts w:ascii="Times New Roman" w:hAnsi="Times New Roman" w:eastAsia="黑体"/>
          <w:sz w:val="24"/>
          <w:highlight w:val="none"/>
        </w:rPr>
        <w:t>6. 发布公告的媒介</w:t>
      </w:r>
    </w:p>
    <w:p w14:paraId="232C8D06">
      <w:pPr>
        <w:spacing w:line="500" w:lineRule="exact"/>
        <w:ind w:firstLine="420" w:firstLineChars="200"/>
        <w:rPr>
          <w:rFonts w:ascii="Times New Roman" w:hAnsi="Times New Roman" w:eastAsia="宋体" w:cs="Times New Roman"/>
          <w:bCs/>
          <w:snapToGrid w:val="0"/>
          <w:kern w:val="0"/>
          <w:szCs w:val="21"/>
          <w:highlight w:val="none"/>
        </w:rPr>
      </w:pPr>
      <w:r>
        <w:rPr>
          <w:rFonts w:ascii="Times New Roman" w:hAnsi="Times New Roman"/>
          <w:bCs/>
          <w:snapToGrid w:val="0"/>
          <w:kern w:val="0"/>
          <w:szCs w:val="21"/>
          <w:highlight w:val="none"/>
        </w:rPr>
        <w:t>本次招标公告在合肥文旅博览集团</w:t>
      </w:r>
      <w:r>
        <w:rPr>
          <w:rFonts w:hint="eastAsia" w:ascii="Times New Roman" w:hAnsi="Times New Roman"/>
          <w:bCs/>
          <w:snapToGrid w:val="0"/>
          <w:kern w:val="0"/>
          <w:szCs w:val="21"/>
          <w:highlight w:val="none"/>
        </w:rPr>
        <w:t>有限公司</w:t>
      </w:r>
      <w:r>
        <w:rPr>
          <w:rFonts w:ascii="Times New Roman" w:hAnsi="Times New Roman"/>
          <w:bCs/>
          <w:snapToGrid w:val="0"/>
          <w:kern w:val="0"/>
          <w:szCs w:val="21"/>
          <w:highlight w:val="none"/>
        </w:rPr>
        <w:t>官网上</w:t>
      </w:r>
      <w:r>
        <w:rPr>
          <w:rFonts w:ascii="Times New Roman" w:hAnsi="Times New Roman" w:eastAsia="宋体" w:cs="Times New Roman"/>
          <w:bCs/>
          <w:snapToGrid w:val="0"/>
          <w:kern w:val="0"/>
          <w:szCs w:val="21"/>
          <w:highlight w:val="none"/>
        </w:rPr>
        <w:t>及合肥登安保安服务有限公司官网上发布。</w:t>
      </w:r>
    </w:p>
    <w:p w14:paraId="510756DE">
      <w:pPr>
        <w:spacing w:line="500" w:lineRule="exact"/>
        <w:rPr>
          <w:rFonts w:ascii="Times New Roman" w:hAnsi="Times New Roman" w:eastAsia="黑体"/>
          <w:sz w:val="24"/>
          <w:szCs w:val="24"/>
          <w:highlight w:val="none"/>
        </w:rPr>
      </w:pPr>
      <w:r>
        <w:rPr>
          <w:rFonts w:ascii="Times New Roman" w:hAnsi="Times New Roman" w:eastAsia="黑体"/>
          <w:sz w:val="24"/>
          <w:highlight w:val="none"/>
        </w:rPr>
        <w:t>7.联系方式</w:t>
      </w:r>
    </w:p>
    <w:p w14:paraId="6363D2BE">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7.1招标人</w:t>
      </w:r>
    </w:p>
    <w:p w14:paraId="06D6E526">
      <w:pPr>
        <w:spacing w:line="500" w:lineRule="exact"/>
        <w:ind w:firstLine="420" w:firstLineChars="200"/>
        <w:rPr>
          <w:rFonts w:ascii="Times New Roman" w:hAnsi="Times New Roman"/>
          <w:bCs/>
          <w:snapToGrid w:val="0"/>
          <w:szCs w:val="24"/>
          <w:highlight w:val="none"/>
          <w:u w:val="none"/>
        </w:rPr>
      </w:pPr>
      <w:r>
        <w:rPr>
          <w:rFonts w:ascii="Times New Roman" w:hAnsi="Times New Roman"/>
          <w:bCs/>
          <w:snapToGrid w:val="0"/>
          <w:kern w:val="0"/>
          <w:szCs w:val="21"/>
          <w:highlight w:val="none"/>
        </w:rPr>
        <w:t>招标人：</w:t>
      </w:r>
      <w:r>
        <w:rPr>
          <w:rFonts w:hint="eastAsia" w:ascii="Times New Roman" w:hAnsi="Times New Roman"/>
          <w:bCs/>
          <w:snapToGrid w:val="0"/>
          <w:szCs w:val="24"/>
          <w:highlight w:val="none"/>
          <w:u w:val="single"/>
          <w:lang w:val="en-US" w:eastAsia="zh-CN"/>
        </w:rPr>
        <w:t>合肥登安保安服务有限公司</w:t>
      </w:r>
      <w:r>
        <w:rPr>
          <w:rFonts w:ascii="Times New Roman" w:hAnsi="Times New Roman"/>
          <w:bCs/>
          <w:snapToGrid w:val="0"/>
          <w:kern w:val="0"/>
          <w:szCs w:val="21"/>
          <w:highlight w:val="none"/>
          <w:u w:val="single"/>
        </w:rPr>
        <w:t xml:space="preserve"> </w:t>
      </w:r>
      <w:r>
        <w:rPr>
          <w:rFonts w:ascii="Times New Roman" w:hAnsi="Times New Roman"/>
          <w:bCs/>
          <w:snapToGrid w:val="0"/>
          <w:kern w:val="0"/>
          <w:szCs w:val="21"/>
          <w:highlight w:val="none"/>
          <w:u w:val="none"/>
        </w:rPr>
        <w:t xml:space="preserve">         </w:t>
      </w:r>
    </w:p>
    <w:p w14:paraId="502CC9CD">
      <w:pPr>
        <w:widowControl/>
        <w:spacing w:line="460" w:lineRule="exact"/>
        <w:ind w:firstLine="420" w:firstLineChars="200"/>
        <w:jc w:val="left"/>
        <w:rPr>
          <w:rFonts w:ascii="Times New Roman" w:hAnsi="Times New Roman"/>
          <w:bCs/>
          <w:snapToGrid w:val="0"/>
          <w:kern w:val="0"/>
          <w:szCs w:val="21"/>
          <w:highlight w:val="none"/>
          <w:u w:val="none"/>
        </w:rPr>
      </w:pPr>
      <w:r>
        <w:rPr>
          <w:rFonts w:ascii="Times New Roman" w:hAnsi="Times New Roman"/>
          <w:bCs/>
          <w:snapToGrid w:val="0"/>
          <w:kern w:val="0"/>
          <w:szCs w:val="21"/>
          <w:highlight w:val="none"/>
          <w:u w:val="none"/>
        </w:rPr>
        <w:t>地  址：</w:t>
      </w:r>
      <w:r>
        <w:rPr>
          <w:rFonts w:hint="eastAsia" w:ascii="Times New Roman" w:hAnsi="Times New Roman"/>
          <w:bCs/>
          <w:snapToGrid w:val="0"/>
          <w:szCs w:val="24"/>
          <w:highlight w:val="none"/>
          <w:u w:val="single"/>
          <w:lang w:val="en-US" w:eastAsia="zh-CN"/>
        </w:rPr>
        <w:t>安徽省合肥市瑶海区北一环路与淮吾路交叉口惠风大厦</w:t>
      </w:r>
      <w:r>
        <w:rPr>
          <w:rFonts w:ascii="Times New Roman" w:hAnsi="Times New Roman"/>
          <w:bCs/>
          <w:snapToGrid w:val="0"/>
          <w:kern w:val="0"/>
          <w:szCs w:val="21"/>
          <w:highlight w:val="none"/>
          <w:u w:val="single"/>
        </w:rPr>
        <w:t xml:space="preserve"> </w:t>
      </w:r>
      <w:r>
        <w:rPr>
          <w:rFonts w:ascii="Times New Roman" w:hAnsi="Times New Roman"/>
          <w:bCs/>
          <w:snapToGrid w:val="0"/>
          <w:kern w:val="0"/>
          <w:szCs w:val="21"/>
          <w:highlight w:val="none"/>
          <w:u w:val="none"/>
        </w:rPr>
        <w:t xml:space="preserve">        </w:t>
      </w:r>
    </w:p>
    <w:p w14:paraId="70B1AB7E">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u w:val="none"/>
        </w:rPr>
        <w:t>联系人：</w:t>
      </w:r>
      <w:r>
        <w:rPr>
          <w:rFonts w:hint="eastAsia" w:ascii="Times New Roman" w:hAnsi="Times New Roman"/>
          <w:bCs/>
          <w:snapToGrid w:val="0"/>
          <w:szCs w:val="24"/>
          <w:highlight w:val="none"/>
          <w:u w:val="single"/>
          <w:lang w:val="en-US" w:eastAsia="zh-CN"/>
        </w:rPr>
        <w:t>吕诚诚</w:t>
      </w:r>
      <w:r>
        <w:rPr>
          <w:rFonts w:ascii="Times New Roman" w:hAnsi="Times New Roman"/>
          <w:bCs/>
          <w:snapToGrid w:val="0"/>
          <w:kern w:val="0"/>
          <w:szCs w:val="21"/>
          <w:highlight w:val="none"/>
          <w:u w:val="single"/>
        </w:rPr>
        <w:t xml:space="preserve">   </w:t>
      </w:r>
      <w:r>
        <w:rPr>
          <w:rFonts w:ascii="Times New Roman" w:hAnsi="Times New Roman"/>
          <w:bCs/>
          <w:snapToGrid w:val="0"/>
          <w:kern w:val="0"/>
          <w:szCs w:val="21"/>
          <w:highlight w:val="none"/>
        </w:rPr>
        <w:t xml:space="preserve">      </w:t>
      </w:r>
    </w:p>
    <w:p w14:paraId="752E22AE">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电  话：</w:t>
      </w:r>
      <w:r>
        <w:rPr>
          <w:rFonts w:hint="eastAsia" w:ascii="Times New Roman" w:hAnsi="Times New Roman"/>
          <w:bCs/>
          <w:snapToGrid w:val="0"/>
          <w:szCs w:val="24"/>
          <w:highlight w:val="none"/>
          <w:u w:val="single"/>
          <w:lang w:val="en-US" w:eastAsia="zh-CN"/>
        </w:rPr>
        <w:t>0551-66029903</w:t>
      </w:r>
      <w:r>
        <w:rPr>
          <w:rFonts w:ascii="Times New Roman" w:hAnsi="Times New Roman"/>
          <w:bCs/>
          <w:snapToGrid w:val="0"/>
          <w:kern w:val="0"/>
          <w:szCs w:val="21"/>
          <w:highlight w:val="none"/>
        </w:rPr>
        <w:t xml:space="preserve">      </w:t>
      </w:r>
    </w:p>
    <w:p w14:paraId="19411E28">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7.</w:t>
      </w:r>
      <w:r>
        <w:rPr>
          <w:rFonts w:hint="eastAsia" w:ascii="Times New Roman" w:hAnsi="Times New Roman"/>
          <w:bCs/>
          <w:snapToGrid w:val="0"/>
          <w:kern w:val="0"/>
          <w:szCs w:val="21"/>
          <w:highlight w:val="none"/>
        </w:rPr>
        <w:t>2</w:t>
      </w:r>
      <w:r>
        <w:rPr>
          <w:rFonts w:ascii="Times New Roman" w:hAnsi="Times New Roman"/>
          <w:bCs/>
          <w:snapToGrid w:val="0"/>
          <w:kern w:val="0"/>
          <w:szCs w:val="21"/>
          <w:highlight w:val="none"/>
        </w:rPr>
        <w:t>监督管理部门</w:t>
      </w:r>
    </w:p>
    <w:p w14:paraId="553DE436">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监督管理部门：</w:t>
      </w:r>
      <w:r>
        <w:rPr>
          <w:rFonts w:ascii="宋体" w:hAnsi="宋体" w:eastAsia="宋体" w:cs="宋体"/>
          <w:b w:val="0"/>
          <w:bCs w:val="0"/>
          <w:color w:val="000000"/>
          <w:sz w:val="20"/>
          <w:szCs w:val="20"/>
          <w:highlight w:val="none"/>
          <w:u w:val="single"/>
        </w:rPr>
        <w:t>合肥登安保安服务有限公司纪检监督</w:t>
      </w:r>
    </w:p>
    <w:p w14:paraId="7B8F6CDC">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地  址：</w:t>
      </w:r>
      <w:r>
        <w:rPr>
          <w:rFonts w:ascii="宋体" w:hAnsi="宋体" w:eastAsia="宋体" w:cs="宋体"/>
          <w:b w:val="0"/>
          <w:bCs w:val="0"/>
          <w:color w:val="000000"/>
          <w:sz w:val="20"/>
          <w:szCs w:val="20"/>
          <w:highlight w:val="none"/>
          <w:u w:val="single"/>
        </w:rPr>
        <w:t>合肥市瑶海区淮吾路与北一环路辅路交叉口合肥登安保安服务有限公司</w:t>
      </w:r>
    </w:p>
    <w:p w14:paraId="61FE05EA">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电  话：</w:t>
      </w:r>
      <w:r>
        <w:rPr>
          <w:rFonts w:ascii="TimesNewRomanPSMT" w:hAnsi="TimesNewRomanPSMT" w:eastAsia="TimesNewRomanPSMT" w:cs="TimesNewRomanPSMT"/>
          <w:b w:val="0"/>
          <w:bCs w:val="0"/>
          <w:color w:val="000000"/>
          <w:sz w:val="20"/>
          <w:szCs w:val="20"/>
          <w:highlight w:val="none"/>
          <w:u w:val="single"/>
        </w:rPr>
        <w:t>0551-66029908</w:t>
      </w:r>
    </w:p>
    <w:p w14:paraId="751137E9">
      <w:pPr>
        <w:spacing w:line="500" w:lineRule="exact"/>
        <w:rPr>
          <w:rFonts w:ascii="Times New Roman" w:hAnsi="Times New Roman" w:eastAsia="黑体"/>
          <w:sz w:val="24"/>
          <w:highlight w:val="none"/>
        </w:rPr>
      </w:pPr>
      <w:r>
        <w:rPr>
          <w:rFonts w:ascii="Times New Roman" w:hAnsi="Times New Roman" w:eastAsia="黑体"/>
          <w:sz w:val="24"/>
          <w:highlight w:val="none"/>
        </w:rPr>
        <w:t>8.其他事项说明</w:t>
      </w:r>
    </w:p>
    <w:p w14:paraId="3D2B78F7">
      <w:pPr>
        <w:widowControl/>
        <w:spacing w:line="50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有任何疑问或问题，请在工作时间（周一至周五，上午08:</w:t>
      </w:r>
      <w:r>
        <w:rPr>
          <w:rFonts w:hint="eastAsia" w:ascii="Times New Roman" w:hAnsi="Times New Roman"/>
          <w:bCs/>
          <w:snapToGrid w:val="0"/>
          <w:kern w:val="0"/>
          <w:szCs w:val="21"/>
          <w:highlight w:val="none"/>
          <w:lang w:val="en-US" w:eastAsia="zh-CN"/>
        </w:rPr>
        <w:t>3</w:t>
      </w:r>
      <w:r>
        <w:rPr>
          <w:rFonts w:ascii="Times New Roman" w:hAnsi="Times New Roman"/>
          <w:bCs/>
          <w:snapToGrid w:val="0"/>
          <w:kern w:val="0"/>
          <w:szCs w:val="21"/>
          <w:highlight w:val="none"/>
        </w:rPr>
        <w:t>0-12:00，下午</w:t>
      </w:r>
      <w:r>
        <w:rPr>
          <w:rFonts w:hint="eastAsia" w:ascii="Times New Roman" w:hAnsi="Times New Roman"/>
          <w:bCs/>
          <w:snapToGrid w:val="0"/>
          <w:kern w:val="0"/>
          <w:szCs w:val="21"/>
          <w:highlight w:val="none"/>
          <w:lang w:val="en-US" w:eastAsia="zh-CN"/>
        </w:rPr>
        <w:t>1</w:t>
      </w:r>
      <w:r>
        <w:rPr>
          <w:rFonts w:ascii="Times New Roman" w:hAnsi="Times New Roman"/>
          <w:bCs/>
          <w:snapToGrid w:val="0"/>
          <w:kern w:val="0"/>
          <w:szCs w:val="21"/>
          <w:highlight w:val="none"/>
        </w:rPr>
        <w:t>:30-5:</w:t>
      </w:r>
      <w:r>
        <w:rPr>
          <w:rFonts w:hint="eastAsia" w:ascii="Times New Roman" w:hAnsi="Times New Roman"/>
          <w:bCs/>
          <w:snapToGrid w:val="0"/>
          <w:kern w:val="0"/>
          <w:szCs w:val="21"/>
          <w:highlight w:val="none"/>
          <w:lang w:val="en-US" w:eastAsia="zh-CN"/>
        </w:rPr>
        <w:t>0</w:t>
      </w:r>
      <w:r>
        <w:rPr>
          <w:rFonts w:ascii="Times New Roman" w:hAnsi="Times New Roman"/>
          <w:bCs/>
          <w:snapToGrid w:val="0"/>
          <w:kern w:val="0"/>
          <w:szCs w:val="21"/>
          <w:highlight w:val="none"/>
        </w:rPr>
        <w:t>0，节假日休息）与项目联系人联系。</w:t>
      </w:r>
    </w:p>
    <w:bookmarkEnd w:id="7"/>
    <w:bookmarkEnd w:id="8"/>
    <w:bookmarkEnd w:id="9"/>
    <w:p w14:paraId="170041C6">
      <w:pPr>
        <w:widowControl/>
        <w:spacing w:line="460" w:lineRule="exact"/>
        <w:ind w:firstLine="420" w:firstLineChars="200"/>
        <w:jc w:val="left"/>
        <w:rPr>
          <w:rFonts w:ascii="Times New Roman" w:hAnsi="Times New Roman"/>
          <w:bCs/>
          <w:snapToGrid w:val="0"/>
          <w:kern w:val="0"/>
          <w:szCs w:val="21"/>
          <w:highlight w:val="none"/>
        </w:rPr>
      </w:pPr>
      <w:bookmarkStart w:id="10" w:name="_Toc30158"/>
    </w:p>
    <w:p w14:paraId="68E63541">
      <w:pPr>
        <w:widowControl/>
        <w:spacing w:line="460" w:lineRule="exact"/>
        <w:ind w:firstLine="420" w:firstLineChars="200"/>
        <w:jc w:val="left"/>
        <w:rPr>
          <w:rFonts w:ascii="Times New Roman" w:hAnsi="Times New Roman"/>
          <w:bCs/>
          <w:snapToGrid w:val="0"/>
          <w:kern w:val="0"/>
          <w:szCs w:val="21"/>
          <w:highlight w:val="none"/>
        </w:rPr>
      </w:pPr>
    </w:p>
    <w:p w14:paraId="7B7BBE4A">
      <w:pPr>
        <w:widowControl/>
        <w:spacing w:line="460" w:lineRule="exact"/>
        <w:ind w:firstLine="420" w:firstLineChars="200"/>
        <w:jc w:val="left"/>
        <w:rPr>
          <w:rFonts w:ascii="Times New Roman" w:hAnsi="Times New Roman"/>
          <w:bCs/>
          <w:snapToGrid w:val="0"/>
          <w:kern w:val="0"/>
          <w:szCs w:val="21"/>
          <w:highlight w:val="none"/>
        </w:rPr>
      </w:pPr>
    </w:p>
    <w:p w14:paraId="55E7990E">
      <w:pPr>
        <w:widowControl/>
        <w:spacing w:line="460" w:lineRule="exact"/>
        <w:ind w:firstLine="420" w:firstLineChars="200"/>
        <w:jc w:val="left"/>
        <w:rPr>
          <w:rFonts w:ascii="Times New Roman" w:hAnsi="Times New Roman"/>
          <w:bCs/>
          <w:snapToGrid w:val="0"/>
          <w:kern w:val="0"/>
          <w:szCs w:val="21"/>
          <w:highlight w:val="none"/>
        </w:rPr>
      </w:pPr>
    </w:p>
    <w:p w14:paraId="709D2DAB">
      <w:pPr>
        <w:widowControl/>
        <w:spacing w:line="460" w:lineRule="exact"/>
        <w:ind w:firstLine="420" w:firstLineChars="200"/>
        <w:jc w:val="left"/>
        <w:rPr>
          <w:rFonts w:ascii="Times New Roman" w:hAnsi="Times New Roman"/>
          <w:bCs/>
          <w:snapToGrid w:val="0"/>
          <w:kern w:val="0"/>
          <w:szCs w:val="21"/>
          <w:highlight w:val="none"/>
        </w:rPr>
      </w:pPr>
    </w:p>
    <w:p w14:paraId="1555EE16">
      <w:pPr>
        <w:widowControl/>
        <w:spacing w:line="460" w:lineRule="exact"/>
        <w:ind w:firstLine="420" w:firstLineChars="200"/>
        <w:jc w:val="left"/>
        <w:rPr>
          <w:rFonts w:ascii="Times New Roman" w:hAnsi="Times New Roman"/>
          <w:bCs/>
          <w:snapToGrid w:val="0"/>
          <w:kern w:val="0"/>
          <w:szCs w:val="21"/>
          <w:highlight w:val="none"/>
        </w:rPr>
      </w:pPr>
    </w:p>
    <w:p w14:paraId="771C745E">
      <w:pPr>
        <w:widowControl/>
        <w:spacing w:line="460" w:lineRule="exact"/>
        <w:ind w:firstLine="420" w:firstLineChars="200"/>
        <w:jc w:val="left"/>
        <w:rPr>
          <w:rFonts w:ascii="Times New Roman" w:hAnsi="Times New Roman"/>
          <w:bCs/>
          <w:snapToGrid w:val="0"/>
          <w:kern w:val="0"/>
          <w:szCs w:val="21"/>
          <w:highlight w:val="none"/>
        </w:rPr>
      </w:pPr>
    </w:p>
    <w:p w14:paraId="0299D1BD">
      <w:pPr>
        <w:widowControl/>
        <w:spacing w:line="460" w:lineRule="exact"/>
        <w:ind w:firstLine="420" w:firstLineChars="200"/>
        <w:jc w:val="left"/>
        <w:rPr>
          <w:rFonts w:ascii="Times New Roman" w:hAnsi="Times New Roman"/>
          <w:bCs/>
          <w:snapToGrid w:val="0"/>
          <w:kern w:val="0"/>
          <w:szCs w:val="21"/>
          <w:highlight w:val="none"/>
        </w:rPr>
      </w:pPr>
    </w:p>
    <w:p w14:paraId="46E5BE45">
      <w:pPr>
        <w:widowControl/>
        <w:spacing w:line="460" w:lineRule="exact"/>
        <w:ind w:firstLine="420" w:firstLineChars="200"/>
        <w:jc w:val="left"/>
        <w:rPr>
          <w:rFonts w:ascii="Times New Roman" w:hAnsi="Times New Roman"/>
          <w:bCs/>
          <w:snapToGrid w:val="0"/>
          <w:kern w:val="0"/>
          <w:szCs w:val="21"/>
          <w:highlight w:val="none"/>
        </w:rPr>
      </w:pPr>
    </w:p>
    <w:p w14:paraId="5B55C757">
      <w:pPr>
        <w:widowControl/>
        <w:spacing w:line="460" w:lineRule="exact"/>
        <w:ind w:firstLine="643" w:firstLineChars="200"/>
        <w:jc w:val="left"/>
        <w:rPr>
          <w:rFonts w:hint="eastAsia" w:ascii="Times New Roman" w:hAnsi="Times New Roman" w:eastAsia="黑体"/>
          <w:b/>
          <w:bCs/>
          <w:sz w:val="32"/>
          <w:szCs w:val="32"/>
          <w:highlight w:val="none"/>
        </w:rPr>
      </w:pPr>
    </w:p>
    <w:p w14:paraId="0D257B15">
      <w:pPr>
        <w:pStyle w:val="2"/>
        <w:spacing w:before="240" w:beforeLines="100" w:after="240" w:afterLines="100" w:line="360" w:lineRule="auto"/>
        <w:jc w:val="center"/>
        <w:rPr>
          <w:rFonts w:hint="eastAsia" w:ascii="黑体" w:hAnsi="黑体" w:eastAsia="黑体" w:cs="黑体"/>
          <w:sz w:val="32"/>
          <w:szCs w:val="32"/>
          <w:highlight w:val="none"/>
        </w:rPr>
      </w:pPr>
      <w:bookmarkStart w:id="11" w:name="_Toc3556"/>
      <w:r>
        <w:rPr>
          <w:rFonts w:hint="eastAsia" w:ascii="黑体" w:hAnsi="黑体" w:eastAsia="黑体" w:cs="黑体"/>
          <w:sz w:val="32"/>
          <w:szCs w:val="32"/>
          <w:highlight w:val="none"/>
        </w:rPr>
        <w:t>第二章  投标人须知</w:t>
      </w:r>
      <w:bookmarkEnd w:id="10"/>
      <w:bookmarkEnd w:id="11"/>
    </w:p>
    <w:p w14:paraId="336BF7A3">
      <w:pPr>
        <w:pStyle w:val="3"/>
        <w:spacing w:before="120" w:beforeLines="50" w:after="120" w:afterLines="50" w:line="500" w:lineRule="exact"/>
        <w:jc w:val="center"/>
        <w:rPr>
          <w:rFonts w:ascii="Times New Roman" w:hAnsi="Times New Roman"/>
          <w:b w:val="0"/>
          <w:sz w:val="28"/>
          <w:szCs w:val="18"/>
          <w:highlight w:val="none"/>
        </w:rPr>
      </w:pPr>
      <w:bookmarkStart w:id="12" w:name="_Toc21016"/>
      <w:bookmarkStart w:id="13" w:name="_Toc5587"/>
      <w:bookmarkStart w:id="14" w:name="_Toc2650"/>
      <w:bookmarkStart w:id="15" w:name="_Toc13805"/>
      <w:bookmarkStart w:id="16" w:name="_Toc7779"/>
      <w:bookmarkStart w:id="17" w:name="_Toc7591"/>
      <w:bookmarkStart w:id="18" w:name="_Toc17753"/>
      <w:bookmarkStart w:id="19" w:name="_Toc19735"/>
      <w:r>
        <w:rPr>
          <w:rFonts w:ascii="Times New Roman" w:hAnsi="Times New Roman"/>
          <w:b w:val="0"/>
          <w:sz w:val="28"/>
          <w:szCs w:val="18"/>
          <w:highlight w:val="none"/>
        </w:rPr>
        <w:t>投标人须知前附表</w:t>
      </w:r>
      <w:bookmarkEnd w:id="12"/>
      <w:bookmarkEnd w:id="13"/>
      <w:bookmarkEnd w:id="14"/>
      <w:bookmarkEnd w:id="15"/>
      <w:bookmarkEnd w:id="16"/>
      <w:bookmarkEnd w:id="17"/>
      <w:bookmarkEnd w:id="18"/>
      <w:bookmarkEnd w:id="19"/>
    </w:p>
    <w:tbl>
      <w:tblPr>
        <w:tblStyle w:val="1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46B3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14:paraId="4B2B5062">
            <w:pPr>
              <w:spacing w:line="500" w:lineRule="exact"/>
              <w:jc w:val="center"/>
              <w:rPr>
                <w:rFonts w:ascii="Times New Roman" w:hAnsi="Times New Roman"/>
                <w:b/>
                <w:highlight w:val="none"/>
              </w:rPr>
            </w:pPr>
            <w:r>
              <w:rPr>
                <w:rFonts w:ascii="Times New Roman" w:hAnsi="Times New Roman"/>
                <w:b/>
                <w:highlight w:val="none"/>
              </w:rPr>
              <w:t>条款号</w:t>
            </w:r>
          </w:p>
        </w:tc>
        <w:tc>
          <w:tcPr>
            <w:tcW w:w="2487" w:type="dxa"/>
            <w:noWrap w:val="0"/>
            <w:vAlign w:val="center"/>
          </w:tcPr>
          <w:p w14:paraId="608562F3">
            <w:pPr>
              <w:spacing w:line="500" w:lineRule="exact"/>
              <w:jc w:val="center"/>
              <w:rPr>
                <w:rFonts w:ascii="Times New Roman" w:hAnsi="Times New Roman"/>
                <w:b/>
                <w:highlight w:val="none"/>
              </w:rPr>
            </w:pPr>
            <w:r>
              <w:rPr>
                <w:rFonts w:ascii="Times New Roman" w:hAnsi="Times New Roman"/>
                <w:b/>
                <w:highlight w:val="none"/>
              </w:rPr>
              <w:t>条款名称</w:t>
            </w:r>
          </w:p>
        </w:tc>
        <w:tc>
          <w:tcPr>
            <w:tcW w:w="5670" w:type="dxa"/>
            <w:noWrap w:val="0"/>
            <w:vAlign w:val="center"/>
          </w:tcPr>
          <w:p w14:paraId="04D7C958">
            <w:pPr>
              <w:spacing w:line="500" w:lineRule="exact"/>
              <w:jc w:val="center"/>
              <w:rPr>
                <w:rFonts w:ascii="Times New Roman" w:hAnsi="Times New Roman"/>
                <w:b/>
                <w:highlight w:val="none"/>
              </w:rPr>
            </w:pPr>
            <w:r>
              <w:rPr>
                <w:rFonts w:ascii="Times New Roman" w:hAnsi="Times New Roman"/>
                <w:b/>
                <w:highlight w:val="none"/>
              </w:rPr>
              <w:t>编列内容</w:t>
            </w:r>
          </w:p>
        </w:tc>
      </w:tr>
      <w:tr w14:paraId="757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FBA7D46">
            <w:pPr>
              <w:spacing w:line="500" w:lineRule="exact"/>
              <w:jc w:val="center"/>
              <w:rPr>
                <w:rFonts w:ascii="Times New Roman" w:hAnsi="Times New Roman"/>
                <w:highlight w:val="none"/>
              </w:rPr>
            </w:pPr>
            <w:r>
              <w:rPr>
                <w:rFonts w:ascii="Times New Roman" w:hAnsi="Times New Roman"/>
                <w:highlight w:val="none"/>
              </w:rPr>
              <w:t>1.1.2</w:t>
            </w:r>
          </w:p>
        </w:tc>
        <w:tc>
          <w:tcPr>
            <w:tcW w:w="2487" w:type="dxa"/>
            <w:noWrap w:val="0"/>
            <w:vAlign w:val="center"/>
          </w:tcPr>
          <w:p w14:paraId="2B17E63E">
            <w:pPr>
              <w:spacing w:line="500" w:lineRule="exact"/>
              <w:jc w:val="center"/>
              <w:rPr>
                <w:rFonts w:ascii="Times New Roman" w:hAnsi="Times New Roman"/>
                <w:highlight w:val="none"/>
              </w:rPr>
            </w:pPr>
            <w:r>
              <w:rPr>
                <w:rFonts w:ascii="Times New Roman" w:hAnsi="Times New Roman"/>
                <w:highlight w:val="none"/>
              </w:rPr>
              <w:t>招标人</w:t>
            </w:r>
          </w:p>
        </w:tc>
        <w:tc>
          <w:tcPr>
            <w:tcW w:w="5670" w:type="dxa"/>
            <w:noWrap w:val="0"/>
            <w:vAlign w:val="center"/>
          </w:tcPr>
          <w:p w14:paraId="03F01ACA">
            <w:pPr>
              <w:spacing w:line="500" w:lineRule="exact"/>
              <w:rPr>
                <w:rFonts w:ascii="Times New Roman" w:hAnsi="Times New Roman"/>
                <w:highlight w:val="none"/>
              </w:rPr>
            </w:pPr>
            <w:r>
              <w:rPr>
                <w:rFonts w:ascii="Times New Roman" w:hAnsi="Times New Roman"/>
                <w:highlight w:val="none"/>
              </w:rPr>
              <w:t>见招标公告</w:t>
            </w:r>
          </w:p>
        </w:tc>
      </w:tr>
      <w:tr w14:paraId="7079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ACDD7BC">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3</w:t>
            </w:r>
          </w:p>
        </w:tc>
        <w:tc>
          <w:tcPr>
            <w:tcW w:w="2487" w:type="dxa"/>
            <w:noWrap w:val="0"/>
            <w:vAlign w:val="center"/>
          </w:tcPr>
          <w:p w14:paraId="66775287">
            <w:pPr>
              <w:spacing w:line="500" w:lineRule="exact"/>
              <w:jc w:val="center"/>
              <w:rPr>
                <w:rFonts w:ascii="Times New Roman" w:hAnsi="Times New Roman"/>
                <w:highlight w:val="none"/>
              </w:rPr>
            </w:pPr>
            <w:r>
              <w:rPr>
                <w:rFonts w:ascii="Times New Roman" w:hAnsi="Times New Roman"/>
                <w:highlight w:val="none"/>
              </w:rPr>
              <w:t>项目名称</w:t>
            </w:r>
          </w:p>
        </w:tc>
        <w:tc>
          <w:tcPr>
            <w:tcW w:w="5670" w:type="dxa"/>
            <w:noWrap w:val="0"/>
            <w:vAlign w:val="center"/>
          </w:tcPr>
          <w:p w14:paraId="686BAD40">
            <w:pPr>
              <w:spacing w:line="500" w:lineRule="exact"/>
              <w:rPr>
                <w:rFonts w:ascii="Times New Roman" w:hAnsi="Times New Roman"/>
                <w:highlight w:val="none"/>
              </w:rPr>
            </w:pPr>
            <w:r>
              <w:rPr>
                <w:rFonts w:ascii="Times New Roman" w:hAnsi="Times New Roman"/>
                <w:highlight w:val="none"/>
              </w:rPr>
              <w:t>见招标公告</w:t>
            </w:r>
          </w:p>
        </w:tc>
      </w:tr>
      <w:tr w14:paraId="04A7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61CD4E6">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4</w:t>
            </w:r>
          </w:p>
        </w:tc>
        <w:tc>
          <w:tcPr>
            <w:tcW w:w="2487" w:type="dxa"/>
            <w:noWrap w:val="0"/>
            <w:vAlign w:val="center"/>
          </w:tcPr>
          <w:p w14:paraId="15C7ABB7">
            <w:pPr>
              <w:spacing w:line="500" w:lineRule="exact"/>
              <w:jc w:val="center"/>
              <w:rPr>
                <w:rFonts w:ascii="Times New Roman" w:hAnsi="Times New Roman"/>
                <w:color w:val="000000"/>
                <w:highlight w:val="none"/>
              </w:rPr>
            </w:pPr>
            <w:r>
              <w:rPr>
                <w:rFonts w:ascii="Times New Roman" w:hAnsi="Times New Roman"/>
                <w:color w:val="000000"/>
                <w:highlight w:val="none"/>
              </w:rPr>
              <w:t>项目地点</w:t>
            </w:r>
          </w:p>
        </w:tc>
        <w:tc>
          <w:tcPr>
            <w:tcW w:w="5670" w:type="dxa"/>
            <w:noWrap w:val="0"/>
            <w:vAlign w:val="center"/>
          </w:tcPr>
          <w:p w14:paraId="6C82E682">
            <w:pPr>
              <w:spacing w:line="500" w:lineRule="exact"/>
              <w:rPr>
                <w:rFonts w:ascii="Times New Roman" w:hAnsi="Times New Roman"/>
                <w:color w:val="000000"/>
                <w:highlight w:val="none"/>
              </w:rPr>
            </w:pPr>
            <w:r>
              <w:rPr>
                <w:rFonts w:ascii="Times New Roman" w:hAnsi="Times New Roman"/>
                <w:color w:val="000000"/>
                <w:highlight w:val="none"/>
              </w:rPr>
              <w:t>见招标公告</w:t>
            </w:r>
          </w:p>
        </w:tc>
      </w:tr>
      <w:tr w14:paraId="16E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602A354">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5</w:t>
            </w:r>
          </w:p>
        </w:tc>
        <w:tc>
          <w:tcPr>
            <w:tcW w:w="2487" w:type="dxa"/>
            <w:noWrap w:val="0"/>
            <w:vAlign w:val="center"/>
          </w:tcPr>
          <w:p w14:paraId="1FEE39F3">
            <w:pPr>
              <w:spacing w:line="500" w:lineRule="exact"/>
              <w:jc w:val="center"/>
              <w:rPr>
                <w:rFonts w:ascii="Times New Roman" w:hAnsi="Times New Roman"/>
                <w:color w:val="000000"/>
                <w:highlight w:val="none"/>
              </w:rPr>
            </w:pPr>
            <w:r>
              <w:rPr>
                <w:rFonts w:ascii="Times New Roman" w:hAnsi="Times New Roman"/>
                <w:color w:val="000000"/>
                <w:highlight w:val="none"/>
              </w:rPr>
              <w:t>项目规模</w:t>
            </w:r>
          </w:p>
        </w:tc>
        <w:tc>
          <w:tcPr>
            <w:tcW w:w="5670" w:type="dxa"/>
            <w:noWrap w:val="0"/>
            <w:vAlign w:val="center"/>
          </w:tcPr>
          <w:p w14:paraId="409E5E9D">
            <w:pPr>
              <w:spacing w:line="500" w:lineRule="exact"/>
              <w:rPr>
                <w:rFonts w:ascii="Times New Roman" w:hAnsi="Times New Roman"/>
                <w:color w:val="000000"/>
                <w:highlight w:val="none"/>
              </w:rPr>
            </w:pPr>
            <w:r>
              <w:rPr>
                <w:rFonts w:hint="eastAsia" w:ascii="Times New Roman" w:hAnsi="Times New Roman"/>
                <w:color w:val="000000"/>
                <w:highlight w:val="none"/>
                <w:lang w:val="en-US" w:eastAsia="zh-CN"/>
              </w:rPr>
              <w:t>为招标人线网站点提供400张物联网卡通讯服务</w:t>
            </w:r>
          </w:p>
        </w:tc>
      </w:tr>
      <w:tr w14:paraId="2AE0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71B6751">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6</w:t>
            </w:r>
          </w:p>
        </w:tc>
        <w:tc>
          <w:tcPr>
            <w:tcW w:w="2487" w:type="dxa"/>
            <w:noWrap w:val="0"/>
            <w:vAlign w:val="center"/>
          </w:tcPr>
          <w:p w14:paraId="3058453C">
            <w:pPr>
              <w:spacing w:line="500" w:lineRule="exact"/>
              <w:jc w:val="center"/>
              <w:rPr>
                <w:rFonts w:ascii="Times New Roman" w:hAnsi="Times New Roman"/>
                <w:color w:val="000000"/>
                <w:highlight w:val="none"/>
              </w:rPr>
            </w:pPr>
            <w:r>
              <w:rPr>
                <w:rFonts w:ascii="Times New Roman" w:hAnsi="Times New Roman"/>
                <w:color w:val="000000"/>
                <w:highlight w:val="none"/>
              </w:rPr>
              <w:t>项目预计进场日期</w:t>
            </w:r>
          </w:p>
        </w:tc>
        <w:tc>
          <w:tcPr>
            <w:tcW w:w="5670" w:type="dxa"/>
            <w:noWrap w:val="0"/>
            <w:vAlign w:val="center"/>
          </w:tcPr>
          <w:p w14:paraId="45135A18">
            <w:pPr>
              <w:spacing w:line="500" w:lineRule="exact"/>
              <w:rPr>
                <w:rFonts w:ascii="Times New Roman" w:hAnsi="Times New Roman"/>
                <w:color w:val="000000"/>
                <w:highlight w:val="none"/>
              </w:rPr>
            </w:pPr>
            <w:r>
              <w:rPr>
                <w:rFonts w:hint="eastAsia" w:ascii="Times New Roman" w:hAnsi="Times New Roman"/>
                <w:color w:val="000000"/>
                <w:highlight w:val="none"/>
                <w:lang w:val="en-US" w:eastAsia="zh-CN"/>
              </w:rPr>
              <w:t>合同签订后7个工作日内</w:t>
            </w:r>
          </w:p>
        </w:tc>
      </w:tr>
      <w:tr w14:paraId="267A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342E3ED">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7</w:t>
            </w:r>
          </w:p>
        </w:tc>
        <w:tc>
          <w:tcPr>
            <w:tcW w:w="2487" w:type="dxa"/>
            <w:noWrap w:val="0"/>
            <w:vAlign w:val="center"/>
          </w:tcPr>
          <w:p w14:paraId="58C50630">
            <w:pPr>
              <w:spacing w:line="500" w:lineRule="exact"/>
              <w:jc w:val="center"/>
              <w:rPr>
                <w:rFonts w:ascii="Times New Roman" w:hAnsi="Times New Roman"/>
                <w:color w:val="000000"/>
                <w:highlight w:val="none"/>
              </w:rPr>
            </w:pPr>
            <w:r>
              <w:rPr>
                <w:rFonts w:ascii="Times New Roman" w:hAnsi="Times New Roman"/>
                <w:color w:val="000000"/>
                <w:highlight w:val="none"/>
              </w:rPr>
              <w:t>合同估算价</w:t>
            </w:r>
          </w:p>
        </w:tc>
        <w:tc>
          <w:tcPr>
            <w:tcW w:w="5670" w:type="dxa"/>
            <w:noWrap w:val="0"/>
            <w:vAlign w:val="center"/>
          </w:tcPr>
          <w:p w14:paraId="289CDC62">
            <w:pPr>
              <w:spacing w:line="500" w:lineRule="exact"/>
              <w:rPr>
                <w:rFonts w:ascii="Times New Roman" w:hAnsi="Times New Roman"/>
                <w:color w:val="000000"/>
                <w:highlight w:val="none"/>
              </w:rPr>
            </w:pPr>
            <w:r>
              <w:rPr>
                <w:rFonts w:hint="eastAsia" w:ascii="Times New Roman" w:hAnsi="Times New Roman"/>
                <w:color w:val="000000"/>
                <w:highlight w:val="none"/>
                <w:lang w:val="en-US" w:eastAsia="zh-CN"/>
              </w:rPr>
              <w:t>20万元</w:t>
            </w:r>
          </w:p>
        </w:tc>
      </w:tr>
      <w:tr w14:paraId="1C80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A8A9F6C">
            <w:pPr>
              <w:spacing w:line="500" w:lineRule="exact"/>
              <w:jc w:val="center"/>
              <w:rPr>
                <w:rFonts w:ascii="Times New Roman" w:hAnsi="Times New Roman"/>
                <w:highlight w:val="none"/>
              </w:rPr>
            </w:pPr>
            <w:r>
              <w:rPr>
                <w:rFonts w:ascii="Times New Roman" w:hAnsi="Times New Roman"/>
                <w:highlight w:val="none"/>
              </w:rPr>
              <w:t>1.2.1</w:t>
            </w:r>
          </w:p>
        </w:tc>
        <w:tc>
          <w:tcPr>
            <w:tcW w:w="2487" w:type="dxa"/>
            <w:noWrap w:val="0"/>
            <w:vAlign w:val="center"/>
          </w:tcPr>
          <w:p w14:paraId="73D05D52">
            <w:pPr>
              <w:spacing w:line="500" w:lineRule="exact"/>
              <w:jc w:val="center"/>
              <w:rPr>
                <w:rFonts w:ascii="Times New Roman" w:hAnsi="Times New Roman"/>
                <w:color w:val="000000"/>
                <w:highlight w:val="none"/>
              </w:rPr>
            </w:pPr>
            <w:r>
              <w:rPr>
                <w:rFonts w:ascii="Times New Roman" w:hAnsi="Times New Roman"/>
                <w:color w:val="000000"/>
                <w:highlight w:val="none"/>
              </w:rPr>
              <w:t>资金来源</w:t>
            </w:r>
          </w:p>
        </w:tc>
        <w:tc>
          <w:tcPr>
            <w:tcW w:w="5670" w:type="dxa"/>
            <w:noWrap w:val="0"/>
            <w:vAlign w:val="center"/>
          </w:tcPr>
          <w:p w14:paraId="2F21F054">
            <w:pPr>
              <w:spacing w:line="500" w:lineRule="exact"/>
              <w:rPr>
                <w:rFonts w:ascii="Times New Roman" w:hAnsi="Times New Roman"/>
                <w:color w:val="000000"/>
                <w:highlight w:val="none"/>
              </w:rPr>
            </w:pPr>
            <w:r>
              <w:rPr>
                <w:rFonts w:ascii="Times New Roman" w:hAnsi="Times New Roman"/>
                <w:color w:val="000000"/>
                <w:highlight w:val="none"/>
              </w:rPr>
              <w:t>见招标公告</w:t>
            </w:r>
          </w:p>
        </w:tc>
      </w:tr>
      <w:tr w14:paraId="6456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1BD0DBF">
            <w:pPr>
              <w:spacing w:line="500" w:lineRule="exact"/>
              <w:jc w:val="center"/>
              <w:rPr>
                <w:rFonts w:ascii="Times New Roman" w:hAnsi="Times New Roman"/>
                <w:highlight w:val="none"/>
              </w:rPr>
            </w:pPr>
            <w:r>
              <w:rPr>
                <w:rFonts w:ascii="Times New Roman" w:hAnsi="Times New Roman"/>
                <w:highlight w:val="none"/>
              </w:rPr>
              <w:t>1.2.2</w:t>
            </w:r>
          </w:p>
        </w:tc>
        <w:tc>
          <w:tcPr>
            <w:tcW w:w="2487" w:type="dxa"/>
            <w:noWrap w:val="0"/>
            <w:vAlign w:val="center"/>
          </w:tcPr>
          <w:p w14:paraId="5186A7D9">
            <w:pPr>
              <w:spacing w:line="500" w:lineRule="exact"/>
              <w:jc w:val="center"/>
              <w:rPr>
                <w:rFonts w:ascii="Times New Roman" w:hAnsi="Times New Roman"/>
                <w:highlight w:val="none"/>
              </w:rPr>
            </w:pPr>
            <w:r>
              <w:rPr>
                <w:rFonts w:ascii="Times New Roman" w:hAnsi="Times New Roman"/>
                <w:highlight w:val="none"/>
              </w:rPr>
              <w:t>资金落实情况</w:t>
            </w:r>
          </w:p>
        </w:tc>
        <w:tc>
          <w:tcPr>
            <w:tcW w:w="5670" w:type="dxa"/>
            <w:noWrap w:val="0"/>
            <w:vAlign w:val="center"/>
          </w:tcPr>
          <w:p w14:paraId="187CFCCB">
            <w:pPr>
              <w:spacing w:line="500" w:lineRule="exact"/>
              <w:rPr>
                <w:rFonts w:ascii="Times New Roman" w:hAnsi="Times New Roman"/>
                <w:highlight w:val="none"/>
              </w:rPr>
            </w:pPr>
            <w:r>
              <w:rPr>
                <w:rFonts w:ascii="Times New Roman" w:hAnsi="Times New Roman"/>
                <w:highlight w:val="none"/>
              </w:rPr>
              <w:t>已落实</w:t>
            </w:r>
          </w:p>
        </w:tc>
      </w:tr>
      <w:tr w14:paraId="7AFE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30EBC89">
            <w:pPr>
              <w:spacing w:line="500" w:lineRule="exact"/>
              <w:jc w:val="center"/>
              <w:rPr>
                <w:rFonts w:ascii="Times New Roman" w:hAnsi="Times New Roman"/>
                <w:highlight w:val="none"/>
              </w:rPr>
            </w:pPr>
            <w:r>
              <w:rPr>
                <w:rFonts w:ascii="Times New Roman" w:hAnsi="Times New Roman"/>
                <w:highlight w:val="none"/>
              </w:rPr>
              <w:t>1.3.1</w:t>
            </w:r>
          </w:p>
        </w:tc>
        <w:tc>
          <w:tcPr>
            <w:tcW w:w="2487" w:type="dxa"/>
            <w:noWrap w:val="0"/>
            <w:vAlign w:val="center"/>
          </w:tcPr>
          <w:p w14:paraId="776EC2CF">
            <w:pPr>
              <w:spacing w:line="500" w:lineRule="exact"/>
              <w:jc w:val="center"/>
              <w:rPr>
                <w:rFonts w:ascii="Times New Roman" w:hAnsi="Times New Roman"/>
                <w:highlight w:val="none"/>
              </w:rPr>
            </w:pPr>
            <w:r>
              <w:rPr>
                <w:rFonts w:ascii="Times New Roman" w:hAnsi="Times New Roman"/>
                <w:highlight w:val="none"/>
              </w:rPr>
              <w:t>招标范围</w:t>
            </w:r>
          </w:p>
        </w:tc>
        <w:tc>
          <w:tcPr>
            <w:tcW w:w="5670" w:type="dxa"/>
            <w:noWrap w:val="0"/>
            <w:vAlign w:val="center"/>
          </w:tcPr>
          <w:p w14:paraId="0EA7586C">
            <w:pPr>
              <w:spacing w:line="500" w:lineRule="exact"/>
              <w:rPr>
                <w:rFonts w:ascii="Times New Roman" w:hAnsi="Times New Roman"/>
                <w:highlight w:val="none"/>
              </w:rPr>
            </w:pPr>
            <w:r>
              <w:rPr>
                <w:rFonts w:ascii="Times New Roman" w:hAnsi="Times New Roman"/>
                <w:color w:val="000000"/>
                <w:highlight w:val="none"/>
              </w:rPr>
              <w:t>见招标公告</w:t>
            </w:r>
          </w:p>
        </w:tc>
      </w:tr>
      <w:tr w14:paraId="4267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21B3254">
            <w:pPr>
              <w:spacing w:line="500" w:lineRule="exact"/>
              <w:jc w:val="center"/>
              <w:rPr>
                <w:rFonts w:ascii="Times New Roman" w:hAnsi="Times New Roman"/>
                <w:highlight w:val="none"/>
              </w:rPr>
            </w:pPr>
            <w:r>
              <w:rPr>
                <w:rFonts w:ascii="Times New Roman" w:hAnsi="Times New Roman"/>
                <w:highlight w:val="none"/>
              </w:rPr>
              <w:t>1.3.2</w:t>
            </w:r>
          </w:p>
        </w:tc>
        <w:tc>
          <w:tcPr>
            <w:tcW w:w="2487" w:type="dxa"/>
            <w:noWrap w:val="0"/>
            <w:vAlign w:val="center"/>
          </w:tcPr>
          <w:p w14:paraId="7976659D">
            <w:pPr>
              <w:spacing w:line="500" w:lineRule="exact"/>
              <w:jc w:val="center"/>
              <w:rPr>
                <w:rFonts w:ascii="Times New Roman" w:hAnsi="Times New Roman"/>
                <w:highlight w:val="none"/>
              </w:rPr>
            </w:pPr>
            <w:r>
              <w:rPr>
                <w:rFonts w:ascii="Times New Roman" w:hAnsi="Times New Roman"/>
                <w:highlight w:val="none"/>
              </w:rPr>
              <w:t>服务期限</w:t>
            </w:r>
          </w:p>
        </w:tc>
        <w:tc>
          <w:tcPr>
            <w:tcW w:w="5670" w:type="dxa"/>
            <w:noWrap w:val="0"/>
            <w:vAlign w:val="center"/>
          </w:tcPr>
          <w:p w14:paraId="67BC5D64">
            <w:pPr>
              <w:spacing w:line="500" w:lineRule="exact"/>
              <w:rPr>
                <w:rFonts w:ascii="Times New Roman" w:hAnsi="Times New Roman"/>
                <w:highlight w:val="none"/>
              </w:rPr>
            </w:pPr>
            <w:r>
              <w:rPr>
                <w:rFonts w:hint="eastAsia" w:ascii="Times New Roman" w:hAnsi="Times New Roman"/>
                <w:bCs/>
                <w:snapToGrid w:val="0"/>
                <w:szCs w:val="24"/>
                <w:highlight w:val="none"/>
                <w:lang w:val="en-US" w:eastAsia="zh-CN"/>
              </w:rPr>
              <w:t>2年（自服务开通并经招标人确认合格之日起计算）</w:t>
            </w:r>
          </w:p>
        </w:tc>
      </w:tr>
      <w:tr w14:paraId="7DD5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FD6C375">
            <w:pPr>
              <w:spacing w:line="500" w:lineRule="exact"/>
              <w:jc w:val="center"/>
              <w:rPr>
                <w:rFonts w:ascii="Times New Roman" w:hAnsi="Times New Roman"/>
                <w:highlight w:val="none"/>
              </w:rPr>
            </w:pPr>
            <w:r>
              <w:rPr>
                <w:rFonts w:ascii="Times New Roman" w:hAnsi="Times New Roman"/>
                <w:highlight w:val="none"/>
              </w:rPr>
              <w:t>1.3.3</w:t>
            </w:r>
          </w:p>
        </w:tc>
        <w:tc>
          <w:tcPr>
            <w:tcW w:w="2487" w:type="dxa"/>
            <w:noWrap w:val="0"/>
            <w:vAlign w:val="center"/>
          </w:tcPr>
          <w:p w14:paraId="342503DD">
            <w:pPr>
              <w:spacing w:line="500" w:lineRule="exact"/>
              <w:jc w:val="center"/>
              <w:rPr>
                <w:rFonts w:ascii="Times New Roman" w:hAnsi="Times New Roman"/>
                <w:highlight w:val="none"/>
              </w:rPr>
            </w:pPr>
            <w:r>
              <w:rPr>
                <w:rFonts w:ascii="Times New Roman" w:hAnsi="Times New Roman"/>
                <w:highlight w:val="none"/>
              </w:rPr>
              <w:t>质量要求</w:t>
            </w:r>
          </w:p>
        </w:tc>
        <w:tc>
          <w:tcPr>
            <w:tcW w:w="5670" w:type="dxa"/>
            <w:noWrap w:val="0"/>
            <w:vAlign w:val="center"/>
          </w:tcPr>
          <w:p w14:paraId="364B8CF2">
            <w:pPr>
              <w:spacing w:line="500" w:lineRule="exact"/>
              <w:jc w:val="left"/>
              <w:rPr>
                <w:rFonts w:ascii="Times New Roman" w:hAnsi="Times New Roman"/>
                <w:highlight w:val="none"/>
              </w:rPr>
            </w:pPr>
            <w:r>
              <w:rPr>
                <w:rFonts w:ascii="Times New Roman" w:hAnsi="Times New Roman"/>
                <w:highlight w:val="none"/>
              </w:rPr>
              <w:t>质量标准：</w:t>
            </w:r>
            <w:r>
              <w:rPr>
                <w:rFonts w:hint="eastAsia" w:ascii="Times New Roman" w:hAnsi="Times New Roman"/>
                <w:highlight w:val="none"/>
              </w:rPr>
              <w:t>通讯信号流畅稳定，无频繁断连、信号中断；支持对讲机各项约定功能正常使用；质保服务达标；应急处理及时有效（详见第五章招标人要求）</w:t>
            </w:r>
          </w:p>
        </w:tc>
      </w:tr>
      <w:tr w14:paraId="7205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6D69457">
            <w:pPr>
              <w:spacing w:line="500" w:lineRule="exact"/>
              <w:jc w:val="center"/>
              <w:rPr>
                <w:rFonts w:ascii="Times New Roman" w:hAnsi="Times New Roman"/>
                <w:highlight w:val="none"/>
              </w:rPr>
            </w:pPr>
            <w:r>
              <w:rPr>
                <w:rFonts w:ascii="Times New Roman" w:hAnsi="Times New Roman"/>
                <w:highlight w:val="none"/>
              </w:rPr>
              <w:t>1.4.1</w:t>
            </w:r>
          </w:p>
        </w:tc>
        <w:tc>
          <w:tcPr>
            <w:tcW w:w="2487" w:type="dxa"/>
            <w:noWrap w:val="0"/>
            <w:vAlign w:val="center"/>
          </w:tcPr>
          <w:p w14:paraId="6E5CF73C">
            <w:pPr>
              <w:spacing w:line="500" w:lineRule="exact"/>
              <w:jc w:val="center"/>
              <w:rPr>
                <w:rFonts w:ascii="Times New Roman" w:hAnsi="Times New Roman"/>
                <w:highlight w:val="none"/>
              </w:rPr>
            </w:pPr>
            <w:r>
              <w:rPr>
                <w:rFonts w:ascii="Times New Roman" w:hAnsi="Times New Roman"/>
                <w:highlight w:val="none"/>
              </w:rPr>
              <w:t>投标人资质条件、能力和信誉</w:t>
            </w:r>
          </w:p>
        </w:tc>
        <w:tc>
          <w:tcPr>
            <w:tcW w:w="5670" w:type="dxa"/>
            <w:noWrap w:val="0"/>
            <w:vAlign w:val="center"/>
          </w:tcPr>
          <w:p w14:paraId="4F41B3F2">
            <w:pPr>
              <w:spacing w:line="500" w:lineRule="exact"/>
              <w:rPr>
                <w:rFonts w:ascii="Times New Roman" w:hAnsi="Times New Roman"/>
                <w:highlight w:val="none"/>
              </w:rPr>
            </w:pPr>
            <w:r>
              <w:rPr>
                <w:rFonts w:ascii="Times New Roman" w:hAnsi="Times New Roman"/>
                <w:highlight w:val="none"/>
              </w:rPr>
              <w:t>（1）资质要求：见附录1</w:t>
            </w:r>
          </w:p>
          <w:p w14:paraId="39A7EB4A">
            <w:pPr>
              <w:spacing w:line="500" w:lineRule="exact"/>
              <w:rPr>
                <w:rFonts w:ascii="Times New Roman" w:hAnsi="Times New Roman"/>
                <w:highlight w:val="none"/>
              </w:rPr>
            </w:pPr>
            <w:r>
              <w:rPr>
                <w:rFonts w:ascii="Times New Roman" w:hAnsi="Times New Roman"/>
                <w:highlight w:val="none"/>
              </w:rPr>
              <w:t>（2）信誉要求：见附录2</w:t>
            </w:r>
          </w:p>
        </w:tc>
      </w:tr>
      <w:tr w14:paraId="493E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B0024E3">
            <w:pPr>
              <w:spacing w:line="500" w:lineRule="exact"/>
              <w:jc w:val="center"/>
              <w:rPr>
                <w:rFonts w:ascii="Times New Roman" w:hAnsi="Times New Roman"/>
                <w:highlight w:val="none"/>
              </w:rPr>
            </w:pPr>
            <w:r>
              <w:rPr>
                <w:rFonts w:ascii="Times New Roman" w:hAnsi="Times New Roman"/>
                <w:highlight w:val="none"/>
              </w:rPr>
              <w:t>1.4.2</w:t>
            </w:r>
          </w:p>
        </w:tc>
        <w:tc>
          <w:tcPr>
            <w:tcW w:w="2487" w:type="dxa"/>
            <w:noWrap w:val="0"/>
            <w:vAlign w:val="center"/>
          </w:tcPr>
          <w:p w14:paraId="1DAD8FDA">
            <w:pPr>
              <w:spacing w:line="500" w:lineRule="exact"/>
              <w:jc w:val="center"/>
              <w:rPr>
                <w:rFonts w:ascii="Times New Roman" w:hAnsi="Times New Roman"/>
                <w:highlight w:val="none"/>
              </w:rPr>
            </w:pPr>
            <w:r>
              <w:rPr>
                <w:rFonts w:ascii="Times New Roman" w:hAnsi="Times New Roman"/>
                <w:highlight w:val="none"/>
              </w:rPr>
              <w:t>是否接受联合体投标</w:t>
            </w:r>
          </w:p>
        </w:tc>
        <w:tc>
          <w:tcPr>
            <w:tcW w:w="5670" w:type="dxa"/>
            <w:noWrap w:val="0"/>
            <w:vAlign w:val="center"/>
          </w:tcPr>
          <w:p w14:paraId="1C7BB6B1">
            <w:pPr>
              <w:snapToGrid w:val="0"/>
              <w:spacing w:line="500" w:lineRule="exact"/>
              <w:rPr>
                <w:rFonts w:hint="eastAsia"/>
                <w:i/>
                <w:iCs/>
                <w:color w:val="FF0000"/>
                <w:highlight w:val="none"/>
              </w:rPr>
            </w:pPr>
            <w:r>
              <w:rPr>
                <w:rFonts w:hint="eastAsia"/>
                <w:i/>
                <w:iCs/>
                <w:color w:val="FF0000"/>
                <w:highlight w:val="none"/>
              </w:rPr>
              <w:t>（请勾选）</w:t>
            </w:r>
          </w:p>
          <w:p w14:paraId="127DD5AF">
            <w:pPr>
              <w:topLinePunct/>
              <w:spacing w:line="500" w:lineRule="exact"/>
              <w:rPr>
                <w:rFonts w:ascii="Times New Roman" w:hAnsi="Times New Roman"/>
                <w:highlight w:val="none"/>
              </w:rPr>
            </w:pPr>
            <w:r>
              <w:rPr>
                <w:rFonts w:hint="eastAsia" w:ascii="Times New Roman" w:hAnsi="Times New Roman"/>
                <w:sz w:val="32"/>
                <w:highlight w:val="none"/>
              </w:rPr>
              <w:t>☑</w:t>
            </w:r>
            <w:r>
              <w:rPr>
                <w:rFonts w:ascii="Times New Roman" w:hAnsi="Times New Roman"/>
                <w:highlight w:val="none"/>
              </w:rPr>
              <w:t>不接受</w:t>
            </w:r>
          </w:p>
          <w:p w14:paraId="4C6A72FF">
            <w:pPr>
              <w:spacing w:line="500" w:lineRule="exact"/>
              <w:rPr>
                <w:rFonts w:ascii="Times New Roman" w:hAnsi="Times New Roman"/>
                <w:highlight w:val="none"/>
                <w:u w:val="single"/>
              </w:rPr>
            </w:pPr>
            <w:r>
              <w:rPr>
                <w:rFonts w:ascii="Times New Roman" w:hAnsi="Times New Roman"/>
                <w:sz w:val="32"/>
                <w:highlight w:val="none"/>
              </w:rPr>
              <w:t>□</w:t>
            </w:r>
            <w:r>
              <w:rPr>
                <w:rFonts w:ascii="Times New Roman" w:hAnsi="Times New Roman"/>
                <w:highlight w:val="none"/>
              </w:rPr>
              <w:t>接受，应满足下列要求：</w:t>
            </w:r>
            <w:r>
              <w:rPr>
                <w:rFonts w:ascii="Times New Roman" w:hAnsi="Times New Roman"/>
                <w:highlight w:val="none"/>
                <w:u w:val="single"/>
              </w:rPr>
              <w:t xml:space="preserve">              </w:t>
            </w:r>
          </w:p>
          <w:p w14:paraId="2A0C2212">
            <w:pPr>
              <w:spacing w:line="500" w:lineRule="exact"/>
              <w:rPr>
                <w:rFonts w:ascii="Times New Roman" w:hAnsi="Times New Roman"/>
                <w:highlight w:val="none"/>
                <w:u w:val="single"/>
              </w:rPr>
            </w:pPr>
            <w:r>
              <w:rPr>
                <w:rFonts w:ascii="Times New Roman" w:hAnsi="Times New Roman"/>
                <w:highlight w:val="none"/>
              </w:rPr>
              <w:t>以联合体形式参加投标的，对本项目中标候选人公示有异议的，应由联合体成员方共同或联合体牵头人按相关规定提出。</w:t>
            </w:r>
          </w:p>
        </w:tc>
      </w:tr>
      <w:tr w14:paraId="6481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8B705CA">
            <w:pPr>
              <w:spacing w:line="500" w:lineRule="exact"/>
              <w:jc w:val="center"/>
              <w:rPr>
                <w:rFonts w:ascii="Times New Roman" w:hAnsi="Times New Roman"/>
                <w:highlight w:val="none"/>
              </w:rPr>
            </w:pPr>
            <w:r>
              <w:rPr>
                <w:rFonts w:ascii="Times New Roman" w:hAnsi="Times New Roman"/>
                <w:highlight w:val="none"/>
              </w:rPr>
              <w:t>1.4.3</w:t>
            </w:r>
          </w:p>
        </w:tc>
        <w:tc>
          <w:tcPr>
            <w:tcW w:w="2487" w:type="dxa"/>
            <w:noWrap w:val="0"/>
            <w:vAlign w:val="center"/>
          </w:tcPr>
          <w:p w14:paraId="316EE3BE">
            <w:pPr>
              <w:spacing w:line="500" w:lineRule="exact"/>
              <w:jc w:val="center"/>
              <w:rPr>
                <w:rFonts w:ascii="Times New Roman" w:hAnsi="Times New Roman"/>
                <w:highlight w:val="none"/>
              </w:rPr>
            </w:pPr>
            <w:r>
              <w:rPr>
                <w:rFonts w:ascii="Times New Roman" w:hAnsi="Times New Roman"/>
                <w:szCs w:val="21"/>
                <w:highlight w:val="none"/>
              </w:rPr>
              <w:t>投</w:t>
            </w:r>
            <w:r>
              <w:rPr>
                <w:rFonts w:ascii="Times New Roman" w:hAnsi="Times New Roman"/>
                <w:highlight w:val="none"/>
              </w:rPr>
              <w:t>标人不得存在的其他关联情形</w:t>
            </w:r>
          </w:p>
        </w:tc>
        <w:tc>
          <w:tcPr>
            <w:tcW w:w="5670" w:type="dxa"/>
            <w:noWrap w:val="0"/>
            <w:vAlign w:val="center"/>
          </w:tcPr>
          <w:p w14:paraId="3A9A0D9F">
            <w:pPr>
              <w:topLinePunct/>
              <w:spacing w:line="500" w:lineRule="exact"/>
              <w:rPr>
                <w:rFonts w:hint="default" w:ascii="Times New Roman" w:hAnsi="Times New Roman" w:eastAsia="宋体"/>
                <w:color w:val="FF0000"/>
                <w:sz w:val="32"/>
                <w:highlight w:val="none"/>
                <w:lang w:val="en-US" w:eastAsia="zh-CN"/>
              </w:rPr>
            </w:pPr>
            <w:r>
              <w:rPr>
                <w:rFonts w:hint="eastAsia" w:ascii="Times New Roman" w:hAnsi="Times New Roman"/>
                <w:color w:val="auto"/>
                <w:sz w:val="32"/>
                <w:highlight w:val="none"/>
                <w:lang w:val="en-US" w:eastAsia="zh-CN"/>
              </w:rPr>
              <w:t>/</w:t>
            </w:r>
          </w:p>
        </w:tc>
      </w:tr>
      <w:tr w14:paraId="5B71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7056596">
            <w:pPr>
              <w:spacing w:line="500" w:lineRule="exact"/>
              <w:jc w:val="center"/>
              <w:rPr>
                <w:rFonts w:ascii="Times New Roman" w:hAnsi="Times New Roman"/>
                <w:highlight w:val="none"/>
              </w:rPr>
            </w:pPr>
            <w:r>
              <w:rPr>
                <w:rFonts w:ascii="Times New Roman" w:hAnsi="Times New Roman"/>
                <w:highlight w:val="none"/>
              </w:rPr>
              <w:t>1.4.4</w:t>
            </w:r>
          </w:p>
        </w:tc>
        <w:tc>
          <w:tcPr>
            <w:tcW w:w="2487" w:type="dxa"/>
            <w:noWrap w:val="0"/>
            <w:vAlign w:val="center"/>
          </w:tcPr>
          <w:p w14:paraId="3DED88BB">
            <w:pPr>
              <w:snapToGrid w:val="0"/>
              <w:spacing w:line="500" w:lineRule="exact"/>
              <w:jc w:val="center"/>
              <w:rPr>
                <w:rFonts w:ascii="Times New Roman" w:hAnsi="Times New Roman"/>
                <w:color w:val="FF0000"/>
                <w:szCs w:val="21"/>
                <w:highlight w:val="none"/>
              </w:rPr>
            </w:pPr>
            <w:r>
              <w:rPr>
                <w:rFonts w:ascii="Times New Roman" w:hAnsi="Times New Roman"/>
                <w:highlight w:val="none"/>
              </w:rPr>
              <w:t>投标人不得存在的其他不良状况或不良信用记录</w:t>
            </w:r>
          </w:p>
        </w:tc>
        <w:tc>
          <w:tcPr>
            <w:tcW w:w="5670" w:type="dxa"/>
            <w:noWrap w:val="0"/>
            <w:vAlign w:val="center"/>
          </w:tcPr>
          <w:p w14:paraId="016796AC">
            <w:pPr>
              <w:snapToGrid w:val="0"/>
              <w:spacing w:line="500" w:lineRule="exact"/>
              <w:rPr>
                <w:rFonts w:ascii="Times New Roman" w:hAnsi="Times New Roman"/>
                <w:color w:val="FF0000"/>
                <w:sz w:val="32"/>
                <w:highlight w:val="none"/>
              </w:rPr>
            </w:pPr>
            <w:r>
              <w:rPr>
                <w:rFonts w:ascii="Times New Roman" w:hAnsi="Times New Roman"/>
                <w:highlight w:val="none"/>
              </w:rPr>
              <w:t>详见“投标人须知”</w:t>
            </w:r>
          </w:p>
        </w:tc>
      </w:tr>
      <w:tr w14:paraId="29B6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7DA8130">
            <w:pPr>
              <w:spacing w:line="500" w:lineRule="exact"/>
              <w:jc w:val="center"/>
              <w:rPr>
                <w:rFonts w:ascii="Times New Roman" w:hAnsi="Times New Roman"/>
                <w:highlight w:val="none"/>
              </w:rPr>
            </w:pPr>
            <w:r>
              <w:rPr>
                <w:rFonts w:ascii="Times New Roman" w:hAnsi="Times New Roman"/>
                <w:highlight w:val="none"/>
              </w:rPr>
              <w:t>1.9.1</w:t>
            </w:r>
          </w:p>
        </w:tc>
        <w:tc>
          <w:tcPr>
            <w:tcW w:w="2487" w:type="dxa"/>
            <w:noWrap w:val="0"/>
            <w:vAlign w:val="center"/>
          </w:tcPr>
          <w:p w14:paraId="3D7E3993">
            <w:pPr>
              <w:spacing w:line="500" w:lineRule="exact"/>
              <w:jc w:val="center"/>
              <w:rPr>
                <w:rFonts w:ascii="Times New Roman" w:hAnsi="Times New Roman"/>
                <w:color w:val="000000"/>
                <w:highlight w:val="none"/>
              </w:rPr>
            </w:pPr>
            <w:r>
              <w:rPr>
                <w:rFonts w:ascii="Times New Roman" w:hAnsi="Times New Roman"/>
                <w:color w:val="000000"/>
                <w:highlight w:val="none"/>
              </w:rPr>
              <w:t>踏勘现场</w:t>
            </w:r>
          </w:p>
        </w:tc>
        <w:tc>
          <w:tcPr>
            <w:tcW w:w="5670" w:type="dxa"/>
            <w:noWrap w:val="0"/>
            <w:vAlign w:val="center"/>
          </w:tcPr>
          <w:p w14:paraId="38B85DB9">
            <w:pPr>
              <w:pStyle w:val="6"/>
              <w:topLinePunct/>
              <w:spacing w:line="500" w:lineRule="exact"/>
              <w:rPr>
                <w:rFonts w:ascii="Times New Roman" w:hAnsi="Times New Roman"/>
                <w:color w:val="000000"/>
                <w:sz w:val="21"/>
                <w:szCs w:val="21"/>
                <w:highlight w:val="none"/>
              </w:rPr>
            </w:pPr>
            <w:r>
              <w:rPr>
                <w:rFonts w:ascii="Times New Roman" w:hAnsi="Times New Roman"/>
                <w:b/>
                <w:bCs/>
                <w:color w:val="000000"/>
                <w:szCs w:val="21"/>
                <w:highlight w:val="none"/>
              </w:rPr>
              <w:sym w:font="Wingdings" w:char="F0FE"/>
            </w:r>
            <w:r>
              <w:rPr>
                <w:rFonts w:ascii="Times New Roman" w:hAnsi="Times New Roman"/>
                <w:color w:val="000000"/>
                <w:sz w:val="21"/>
                <w:szCs w:val="21"/>
                <w:highlight w:val="none"/>
              </w:rPr>
              <w:t>不组织，投标人自行踏勘。</w:t>
            </w:r>
          </w:p>
          <w:p w14:paraId="08A6E595">
            <w:pPr>
              <w:pStyle w:val="6"/>
              <w:topLinePunct/>
              <w:spacing w:line="500" w:lineRule="exact"/>
              <w:rPr>
                <w:rFonts w:ascii="Times New Roman" w:hAnsi="Times New Roman"/>
                <w:color w:val="000000"/>
                <w:sz w:val="21"/>
                <w:szCs w:val="21"/>
                <w:highlight w:val="none"/>
              </w:rPr>
            </w:pPr>
            <w:r>
              <w:rPr>
                <w:rFonts w:ascii="Times New Roman" w:hAnsi="Times New Roman"/>
                <w:color w:val="000000"/>
                <w:sz w:val="32"/>
                <w:highlight w:val="none"/>
              </w:rPr>
              <w:t>□</w:t>
            </w:r>
            <w:r>
              <w:rPr>
                <w:rFonts w:ascii="Times New Roman" w:hAnsi="Times New Roman"/>
                <w:color w:val="000000"/>
                <w:sz w:val="21"/>
                <w:szCs w:val="21"/>
                <w:highlight w:val="none"/>
              </w:rPr>
              <w:t>组织，踏勘时间：</w:t>
            </w:r>
            <w:r>
              <w:rPr>
                <w:rFonts w:ascii="Times New Roman" w:hAnsi="Times New Roman"/>
                <w:color w:val="000000"/>
                <w:highlight w:val="none"/>
                <w:u w:val="single"/>
              </w:rPr>
              <w:t xml:space="preserve">           </w:t>
            </w:r>
          </w:p>
          <w:p w14:paraId="10DD3E09">
            <w:pPr>
              <w:pStyle w:val="6"/>
              <w:topLinePunct/>
              <w:spacing w:line="500" w:lineRule="exact"/>
              <w:ind w:firstLine="840" w:firstLineChars="400"/>
              <w:rPr>
                <w:rFonts w:ascii="Times New Roman" w:hAnsi="Times New Roman"/>
                <w:color w:val="000000"/>
                <w:sz w:val="21"/>
                <w:szCs w:val="21"/>
                <w:highlight w:val="none"/>
                <w:u w:val="single"/>
              </w:rPr>
            </w:pPr>
            <w:r>
              <w:rPr>
                <w:rFonts w:ascii="Times New Roman" w:hAnsi="Times New Roman"/>
                <w:color w:val="000000"/>
                <w:sz w:val="21"/>
                <w:szCs w:val="21"/>
                <w:highlight w:val="none"/>
              </w:rPr>
              <w:t>踏勘集中地点：</w:t>
            </w:r>
            <w:r>
              <w:rPr>
                <w:rFonts w:ascii="Times New Roman" w:hAnsi="Times New Roman"/>
                <w:color w:val="000000"/>
                <w:highlight w:val="none"/>
                <w:u w:val="single"/>
              </w:rPr>
              <w:t xml:space="preserve">           </w:t>
            </w:r>
          </w:p>
        </w:tc>
      </w:tr>
      <w:tr w14:paraId="014B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37156E4">
            <w:pPr>
              <w:spacing w:line="500" w:lineRule="exact"/>
              <w:jc w:val="center"/>
              <w:rPr>
                <w:rFonts w:ascii="Times New Roman" w:hAnsi="Times New Roman"/>
                <w:highlight w:val="none"/>
              </w:rPr>
            </w:pPr>
            <w:r>
              <w:rPr>
                <w:rFonts w:ascii="Times New Roman" w:hAnsi="Times New Roman"/>
                <w:highlight w:val="none"/>
              </w:rPr>
              <w:t>2.1</w:t>
            </w:r>
          </w:p>
        </w:tc>
        <w:tc>
          <w:tcPr>
            <w:tcW w:w="2487" w:type="dxa"/>
            <w:noWrap w:val="0"/>
            <w:vAlign w:val="center"/>
          </w:tcPr>
          <w:p w14:paraId="16D0FEBB">
            <w:pPr>
              <w:spacing w:line="500" w:lineRule="exact"/>
              <w:jc w:val="center"/>
              <w:rPr>
                <w:rFonts w:ascii="Times New Roman" w:hAnsi="Times New Roman"/>
                <w:highlight w:val="none"/>
              </w:rPr>
            </w:pPr>
            <w:r>
              <w:rPr>
                <w:rFonts w:ascii="Times New Roman" w:hAnsi="Times New Roman"/>
                <w:highlight w:val="none"/>
              </w:rPr>
              <w:t>构成招标文件的其他资料</w:t>
            </w:r>
          </w:p>
        </w:tc>
        <w:tc>
          <w:tcPr>
            <w:tcW w:w="5670" w:type="dxa"/>
            <w:noWrap w:val="0"/>
            <w:vAlign w:val="center"/>
          </w:tcPr>
          <w:p w14:paraId="6CF7B57C">
            <w:pPr>
              <w:spacing w:line="500" w:lineRule="exact"/>
              <w:rPr>
                <w:rFonts w:hint="eastAsia" w:ascii="Times New Roman" w:hAnsi="Times New Roman" w:eastAsia="宋体"/>
                <w:highlight w:val="none"/>
                <w:lang w:eastAsia="zh-CN"/>
              </w:rPr>
            </w:pPr>
            <w:r>
              <w:rPr>
                <w:rFonts w:hint="eastAsia" w:ascii="Times New Roman" w:hAnsi="Times New Roman"/>
                <w:color w:val="auto"/>
                <w:highlight w:val="none"/>
                <w:lang w:val="en-US" w:eastAsia="zh-CN"/>
              </w:rPr>
              <w:t>/</w:t>
            </w:r>
          </w:p>
        </w:tc>
      </w:tr>
      <w:tr w14:paraId="0306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14:paraId="359876C4">
            <w:pPr>
              <w:spacing w:line="500" w:lineRule="exact"/>
              <w:jc w:val="center"/>
              <w:rPr>
                <w:rFonts w:ascii="Times New Roman" w:hAnsi="Times New Roman"/>
                <w:highlight w:val="none"/>
              </w:rPr>
            </w:pPr>
            <w:r>
              <w:rPr>
                <w:rFonts w:ascii="Times New Roman" w:hAnsi="Times New Roman"/>
                <w:highlight w:val="none"/>
              </w:rPr>
              <w:t>2.2.1</w:t>
            </w:r>
          </w:p>
        </w:tc>
        <w:tc>
          <w:tcPr>
            <w:tcW w:w="2487" w:type="dxa"/>
            <w:vMerge w:val="restart"/>
            <w:noWrap w:val="0"/>
            <w:vAlign w:val="center"/>
          </w:tcPr>
          <w:p w14:paraId="4A3FF5E2">
            <w:pPr>
              <w:spacing w:line="500" w:lineRule="exact"/>
              <w:jc w:val="center"/>
              <w:rPr>
                <w:rFonts w:ascii="Times New Roman" w:hAnsi="Times New Roman"/>
                <w:highlight w:val="none"/>
              </w:rPr>
            </w:pPr>
            <w:r>
              <w:rPr>
                <w:rFonts w:ascii="Times New Roman" w:hAnsi="Times New Roman"/>
                <w:highlight w:val="none"/>
              </w:rPr>
              <w:t>投标人要求澄清招标文件</w:t>
            </w:r>
          </w:p>
        </w:tc>
        <w:tc>
          <w:tcPr>
            <w:tcW w:w="5670" w:type="dxa"/>
            <w:noWrap w:val="0"/>
            <w:vAlign w:val="center"/>
          </w:tcPr>
          <w:p w14:paraId="2F7F4A67">
            <w:pPr>
              <w:spacing w:line="500" w:lineRule="exact"/>
              <w:rPr>
                <w:rFonts w:ascii="Times New Roman" w:hAnsi="Times New Roman"/>
                <w:highlight w:val="none"/>
              </w:rPr>
            </w:pPr>
            <w:r>
              <w:rPr>
                <w:rFonts w:ascii="Times New Roman" w:hAnsi="Times New Roman"/>
                <w:szCs w:val="21"/>
                <w:highlight w:val="yellow"/>
              </w:rPr>
              <w:t>时间：</w:t>
            </w:r>
            <w:r>
              <w:rPr>
                <w:rFonts w:hint="eastAsia" w:ascii="Times New Roman" w:hAnsi="Times New Roman" w:cs="Times New Roman"/>
                <w:bCs/>
                <w:snapToGrid w:val="0"/>
                <w:color w:val="auto"/>
                <w:szCs w:val="21"/>
                <w:highlight w:val="yellow"/>
                <w:u w:val="single"/>
                <w:lang w:val="en-US" w:eastAsia="zh-CN"/>
              </w:rPr>
              <w:t>2025</w:t>
            </w:r>
            <w:r>
              <w:rPr>
                <w:rFonts w:ascii="Times New Roman" w:hAnsi="Times New Roman" w:cs="Times New Roman"/>
                <w:bCs/>
                <w:snapToGrid w:val="0"/>
                <w:color w:val="auto"/>
                <w:sz w:val="21"/>
                <w:szCs w:val="21"/>
                <w:highlight w:val="yellow"/>
              </w:rPr>
              <w:t>年</w:t>
            </w:r>
            <w:r>
              <w:rPr>
                <w:rFonts w:hint="eastAsia" w:ascii="Times New Roman" w:hAnsi="Times New Roman" w:cs="Times New Roman"/>
                <w:bCs/>
                <w:snapToGrid w:val="0"/>
                <w:color w:val="auto"/>
                <w:szCs w:val="21"/>
                <w:highlight w:val="yellow"/>
                <w:u w:val="single"/>
                <w:lang w:val="en-US" w:eastAsia="zh-CN"/>
              </w:rPr>
              <w:t>12</w:t>
            </w:r>
            <w:r>
              <w:rPr>
                <w:rFonts w:ascii="Times New Roman" w:hAnsi="Times New Roman" w:cs="Times New Roman"/>
                <w:bCs/>
                <w:snapToGrid w:val="0"/>
                <w:color w:val="auto"/>
                <w:sz w:val="21"/>
                <w:szCs w:val="21"/>
                <w:highlight w:val="yellow"/>
              </w:rPr>
              <w:t>月</w:t>
            </w:r>
            <w:r>
              <w:rPr>
                <w:rFonts w:hint="eastAsia" w:ascii="Times New Roman" w:hAnsi="Times New Roman" w:cs="Times New Roman"/>
                <w:bCs/>
                <w:snapToGrid w:val="0"/>
                <w:color w:val="auto"/>
                <w:szCs w:val="21"/>
                <w:highlight w:val="yellow"/>
                <w:u w:val="single"/>
                <w:lang w:val="en-US" w:eastAsia="zh-CN"/>
              </w:rPr>
              <w:t>21</w:t>
            </w:r>
            <w:r>
              <w:rPr>
                <w:rFonts w:ascii="Times New Roman" w:hAnsi="Times New Roman" w:cs="Times New Roman"/>
                <w:bCs/>
                <w:snapToGrid w:val="0"/>
                <w:color w:val="auto"/>
                <w:sz w:val="21"/>
                <w:szCs w:val="21"/>
                <w:highlight w:val="yellow"/>
              </w:rPr>
              <w:t>日</w:t>
            </w:r>
            <w:r>
              <w:rPr>
                <w:rFonts w:hint="eastAsia" w:ascii="Times New Roman" w:hAnsi="Times New Roman" w:cs="Times New Roman"/>
                <w:bCs/>
                <w:snapToGrid w:val="0"/>
                <w:color w:val="auto"/>
                <w:szCs w:val="21"/>
                <w:highlight w:val="yellow"/>
                <w:u w:val="single"/>
                <w:lang w:val="en-US" w:eastAsia="zh-CN"/>
              </w:rPr>
              <w:t>17</w:t>
            </w:r>
            <w:r>
              <w:rPr>
                <w:rFonts w:ascii="Times New Roman" w:hAnsi="Times New Roman" w:cs="Times New Roman"/>
                <w:bCs/>
                <w:snapToGrid w:val="0"/>
                <w:color w:val="auto"/>
                <w:sz w:val="21"/>
                <w:szCs w:val="21"/>
                <w:highlight w:val="yellow"/>
              </w:rPr>
              <w:t>时</w:t>
            </w:r>
            <w:r>
              <w:rPr>
                <w:rFonts w:hint="eastAsia" w:ascii="Times New Roman" w:hAnsi="Times New Roman" w:cs="Times New Roman"/>
                <w:bCs/>
                <w:snapToGrid w:val="0"/>
                <w:color w:val="auto"/>
                <w:szCs w:val="21"/>
                <w:highlight w:val="yellow"/>
                <w:u w:val="single"/>
                <w:lang w:val="en-US" w:eastAsia="zh-CN"/>
              </w:rPr>
              <w:t>00</w:t>
            </w:r>
            <w:r>
              <w:rPr>
                <w:rFonts w:ascii="Times New Roman" w:hAnsi="Times New Roman" w:cs="Times New Roman"/>
                <w:bCs/>
                <w:snapToGrid w:val="0"/>
                <w:color w:val="auto"/>
                <w:sz w:val="21"/>
                <w:szCs w:val="21"/>
                <w:highlight w:val="yellow"/>
              </w:rPr>
              <w:t>分</w:t>
            </w:r>
            <w:r>
              <w:rPr>
                <w:rFonts w:ascii="Times New Roman" w:hAnsi="Times New Roman"/>
                <w:bCs/>
                <w:snapToGrid w:val="0"/>
                <w:kern w:val="0"/>
                <w:szCs w:val="21"/>
                <w:highlight w:val="yellow"/>
              </w:rPr>
              <w:t>前</w:t>
            </w:r>
            <w:r>
              <w:rPr>
                <w:rFonts w:ascii="Times New Roman" w:hAnsi="Times New Roman"/>
                <w:szCs w:val="21"/>
                <w:highlight w:val="yellow"/>
              </w:rPr>
              <w:t>。</w:t>
            </w:r>
          </w:p>
        </w:tc>
      </w:tr>
      <w:tr w14:paraId="74A9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14:paraId="77663C86">
            <w:pPr>
              <w:spacing w:line="500" w:lineRule="exact"/>
              <w:jc w:val="center"/>
              <w:rPr>
                <w:rFonts w:ascii="Times New Roman" w:hAnsi="Times New Roman"/>
                <w:highlight w:val="none"/>
              </w:rPr>
            </w:pPr>
          </w:p>
        </w:tc>
        <w:tc>
          <w:tcPr>
            <w:tcW w:w="2487" w:type="dxa"/>
            <w:vMerge w:val="continue"/>
            <w:noWrap w:val="0"/>
            <w:vAlign w:val="center"/>
          </w:tcPr>
          <w:p w14:paraId="29F2BF37">
            <w:pPr>
              <w:spacing w:line="500" w:lineRule="exact"/>
              <w:jc w:val="center"/>
              <w:rPr>
                <w:rFonts w:ascii="Times New Roman" w:hAnsi="Times New Roman"/>
                <w:highlight w:val="none"/>
              </w:rPr>
            </w:pPr>
          </w:p>
        </w:tc>
        <w:tc>
          <w:tcPr>
            <w:tcW w:w="5670" w:type="dxa"/>
            <w:noWrap w:val="0"/>
            <w:vAlign w:val="center"/>
          </w:tcPr>
          <w:p w14:paraId="081E70CB">
            <w:pPr>
              <w:spacing w:line="500" w:lineRule="exact"/>
              <w:rPr>
                <w:rFonts w:ascii="Times New Roman" w:hAnsi="Times New Roman"/>
                <w:highlight w:val="none"/>
              </w:rPr>
            </w:pPr>
            <w:r>
              <w:rPr>
                <w:rFonts w:ascii="Times New Roman" w:hAnsi="Times New Roman"/>
                <w:bCs/>
                <w:snapToGrid w:val="0"/>
                <w:kern w:val="0"/>
                <w:szCs w:val="21"/>
                <w:highlight w:val="none"/>
              </w:rPr>
              <w:t>形式：</w:t>
            </w:r>
            <w:r>
              <w:rPr>
                <w:rFonts w:ascii="Times New Roman" w:hAnsi="Times New Roman"/>
                <w:highlight w:val="none"/>
              </w:rPr>
              <w:t>相关澄清要求应通过</w:t>
            </w:r>
            <w:r>
              <w:rPr>
                <w:rFonts w:ascii="Times New Roman" w:hAnsi="Times New Roman"/>
                <w:bCs/>
                <w:snapToGrid w:val="0"/>
                <w:color w:val="000000"/>
                <w:kern w:val="0"/>
                <w:szCs w:val="21"/>
                <w:highlight w:val="none"/>
              </w:rPr>
              <w:t>邮箱</w:t>
            </w:r>
            <w:r>
              <w:rPr>
                <w:rFonts w:hint="eastAsia" w:ascii="Times New Roman" w:hAnsi="Times New Roman"/>
                <w:bCs/>
                <w:snapToGrid w:val="0"/>
                <w:color w:val="000000"/>
                <w:kern w:val="0"/>
                <w:szCs w:val="21"/>
                <w:highlight w:val="none"/>
                <w:lang w:val="en-US" w:eastAsia="zh-CN"/>
              </w:rPr>
              <w:t>397041495</w:t>
            </w:r>
            <w:r>
              <w:rPr>
                <w:rFonts w:ascii="Times New Roman" w:hAnsi="Times New Roman"/>
                <w:bCs/>
                <w:snapToGrid w:val="0"/>
                <w:color w:val="000000"/>
                <w:kern w:val="0"/>
                <w:szCs w:val="21"/>
                <w:highlight w:val="none"/>
              </w:rPr>
              <w:t>@qq.com</w:t>
            </w:r>
            <w:r>
              <w:rPr>
                <w:rFonts w:ascii="Times New Roman" w:hAnsi="Times New Roman"/>
                <w:highlight w:val="none"/>
              </w:rPr>
              <w:t>提交。</w:t>
            </w:r>
          </w:p>
        </w:tc>
      </w:tr>
      <w:tr w14:paraId="4258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34D5D3D">
            <w:pPr>
              <w:spacing w:line="500" w:lineRule="exact"/>
              <w:jc w:val="center"/>
              <w:rPr>
                <w:rFonts w:ascii="Times New Roman" w:hAnsi="Times New Roman"/>
                <w:highlight w:val="none"/>
              </w:rPr>
            </w:pPr>
            <w:r>
              <w:rPr>
                <w:rFonts w:ascii="Times New Roman" w:hAnsi="Times New Roman"/>
                <w:highlight w:val="none"/>
              </w:rPr>
              <w:t>2.2.2</w:t>
            </w:r>
          </w:p>
        </w:tc>
        <w:tc>
          <w:tcPr>
            <w:tcW w:w="2487" w:type="dxa"/>
            <w:noWrap w:val="0"/>
            <w:vAlign w:val="center"/>
          </w:tcPr>
          <w:p w14:paraId="5B84A2B4">
            <w:pPr>
              <w:spacing w:line="500" w:lineRule="exact"/>
              <w:jc w:val="center"/>
              <w:rPr>
                <w:rFonts w:ascii="Times New Roman" w:hAnsi="Times New Roman"/>
                <w:highlight w:val="none"/>
              </w:rPr>
            </w:pPr>
            <w:r>
              <w:rPr>
                <w:rFonts w:ascii="Times New Roman" w:hAnsi="Times New Roman"/>
                <w:highlight w:val="none"/>
              </w:rPr>
              <w:t>招标文件澄清发出的形式</w:t>
            </w:r>
          </w:p>
        </w:tc>
        <w:tc>
          <w:tcPr>
            <w:tcW w:w="5670" w:type="dxa"/>
            <w:noWrap w:val="0"/>
            <w:vAlign w:val="center"/>
          </w:tcPr>
          <w:p w14:paraId="4B3C77AC">
            <w:pPr>
              <w:spacing w:line="500" w:lineRule="exact"/>
              <w:rPr>
                <w:rFonts w:ascii="Times New Roman" w:hAnsi="Times New Roman"/>
                <w:highlight w:val="none"/>
              </w:rPr>
            </w:pPr>
            <w:r>
              <w:rPr>
                <w:rFonts w:ascii="Times New Roman" w:hAnsi="Times New Roman"/>
                <w:highlight w:val="none"/>
              </w:rPr>
              <w:t>通过</w:t>
            </w:r>
            <w:r>
              <w:rPr>
                <w:rFonts w:ascii="宋体" w:hAnsi="宋体" w:eastAsia="宋体" w:cs="宋体"/>
                <w:b w:val="0"/>
                <w:bCs w:val="0"/>
                <w:color w:val="000000"/>
                <w:sz w:val="20"/>
                <w:szCs w:val="20"/>
                <w:highlight w:val="none"/>
              </w:rPr>
              <w:t>合肥登安保安服务有限公司</w:t>
            </w:r>
            <w:r>
              <w:rPr>
                <w:rFonts w:ascii="Times New Roman" w:hAnsi="Times New Roman"/>
                <w:bCs/>
                <w:snapToGrid w:val="0"/>
                <w:color w:val="000000"/>
                <w:kern w:val="0"/>
                <w:szCs w:val="21"/>
                <w:highlight w:val="none"/>
              </w:rPr>
              <w:t>官网</w:t>
            </w:r>
            <w:r>
              <w:rPr>
                <w:rFonts w:ascii="Times New Roman" w:hAnsi="Times New Roman"/>
                <w:highlight w:val="none"/>
              </w:rPr>
              <w:t>发布</w:t>
            </w:r>
          </w:p>
        </w:tc>
      </w:tr>
      <w:tr w14:paraId="5401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08E4C7A">
            <w:pPr>
              <w:spacing w:line="500" w:lineRule="exact"/>
              <w:jc w:val="center"/>
              <w:rPr>
                <w:rFonts w:ascii="Times New Roman" w:hAnsi="Times New Roman"/>
                <w:highlight w:val="none"/>
              </w:rPr>
            </w:pPr>
            <w:r>
              <w:rPr>
                <w:rFonts w:ascii="Times New Roman" w:hAnsi="Times New Roman"/>
                <w:highlight w:val="none"/>
              </w:rPr>
              <w:t>3.2.1</w:t>
            </w:r>
          </w:p>
        </w:tc>
        <w:tc>
          <w:tcPr>
            <w:tcW w:w="2487" w:type="dxa"/>
            <w:noWrap w:val="0"/>
            <w:vAlign w:val="center"/>
          </w:tcPr>
          <w:p w14:paraId="5A285537">
            <w:pPr>
              <w:spacing w:line="500" w:lineRule="exact"/>
              <w:jc w:val="center"/>
              <w:rPr>
                <w:rFonts w:ascii="Times New Roman" w:hAnsi="Times New Roman"/>
                <w:highlight w:val="none"/>
              </w:rPr>
            </w:pPr>
            <w:r>
              <w:rPr>
                <w:rFonts w:ascii="Times New Roman" w:hAnsi="Times New Roman"/>
                <w:highlight w:val="none"/>
              </w:rPr>
              <w:t>增值税税金的计算方法</w:t>
            </w:r>
          </w:p>
        </w:tc>
        <w:tc>
          <w:tcPr>
            <w:tcW w:w="5670" w:type="dxa"/>
            <w:noWrap w:val="0"/>
            <w:vAlign w:val="center"/>
          </w:tcPr>
          <w:p w14:paraId="33913985">
            <w:pPr>
              <w:snapToGrid w:val="0"/>
              <w:spacing w:line="500" w:lineRule="exact"/>
              <w:rPr>
                <w:rFonts w:hint="eastAsia"/>
                <w:i/>
                <w:iCs/>
                <w:color w:val="FF0000"/>
                <w:highlight w:val="none"/>
              </w:rPr>
            </w:pPr>
            <w:r>
              <w:rPr>
                <w:rFonts w:hint="eastAsia"/>
                <w:i/>
                <w:iCs/>
                <w:color w:val="FF0000"/>
                <w:highlight w:val="none"/>
              </w:rPr>
              <w:t>（请勾选）</w:t>
            </w:r>
          </w:p>
          <w:p w14:paraId="4C967774">
            <w:pPr>
              <w:snapToGrid w:val="0"/>
              <w:spacing w:line="5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（1）计税方法：</w:t>
            </w:r>
          </w:p>
          <w:p w14:paraId="5182D8ED">
            <w:pPr>
              <w:snapToGrid w:val="0"/>
              <w:spacing w:line="500" w:lineRule="exact"/>
              <w:rPr>
                <w:rFonts w:ascii="Times New Roman" w:hAnsi="Times New Roman"/>
                <w:bCs/>
                <w:snapToGrid w:val="0"/>
                <w:kern w:val="0"/>
                <w:szCs w:val="21"/>
                <w:highlight w:val="none"/>
              </w:rPr>
            </w:pPr>
            <w:r>
              <w:rPr>
                <w:rFonts w:hint="eastAsia" w:ascii="Times New Roman" w:hAnsi="Times New Roman"/>
                <w:sz w:val="32"/>
                <w:highlight w:val="none"/>
                <w:lang w:eastAsia="zh-CN"/>
              </w:rPr>
              <w:t>☑</w:t>
            </w:r>
            <w:r>
              <w:rPr>
                <w:rFonts w:ascii="Times New Roman" w:hAnsi="Times New Roman"/>
                <w:bCs/>
                <w:snapToGrid w:val="0"/>
                <w:kern w:val="0"/>
                <w:szCs w:val="21"/>
                <w:highlight w:val="none"/>
              </w:rPr>
              <w:t>一般计税方法</w:t>
            </w:r>
          </w:p>
          <w:p w14:paraId="7A4801B8">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 xml:space="preserve">简易计算方法 </w:t>
            </w:r>
          </w:p>
          <w:p w14:paraId="1880D5BD">
            <w:pPr>
              <w:snapToGrid w:val="0"/>
              <w:spacing w:line="5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（2）发票类型：</w:t>
            </w:r>
          </w:p>
          <w:p w14:paraId="7D96A207">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增值税专用发票</w:t>
            </w:r>
          </w:p>
          <w:p w14:paraId="7C121FDD">
            <w:pPr>
              <w:snapToGrid w:val="0"/>
              <w:spacing w:line="500" w:lineRule="exact"/>
              <w:rPr>
                <w:rFonts w:ascii="Times New Roman" w:hAnsi="Times New Roman"/>
                <w:bCs/>
                <w:snapToGrid w:val="0"/>
                <w:kern w:val="0"/>
                <w:szCs w:val="21"/>
                <w:highlight w:val="none"/>
              </w:rPr>
            </w:pPr>
            <w:r>
              <w:rPr>
                <w:rFonts w:hint="eastAsia" w:ascii="Times New Roman" w:hAnsi="Times New Roman"/>
                <w:sz w:val="32"/>
                <w:highlight w:val="none"/>
                <w:lang w:eastAsia="zh-CN"/>
              </w:rPr>
              <w:t>☑</w:t>
            </w:r>
            <w:r>
              <w:rPr>
                <w:rFonts w:ascii="Times New Roman" w:hAnsi="Times New Roman"/>
                <w:bCs/>
                <w:snapToGrid w:val="0"/>
                <w:kern w:val="0"/>
                <w:szCs w:val="21"/>
                <w:highlight w:val="none"/>
              </w:rPr>
              <w:t>增值税普通发票</w:t>
            </w:r>
          </w:p>
          <w:p w14:paraId="182AE1BC">
            <w:pPr>
              <w:snapToGrid w:val="0"/>
              <w:spacing w:line="5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（3）增值税税率按照国家有关规定执行。</w:t>
            </w:r>
          </w:p>
          <w:p w14:paraId="601E6FD1">
            <w:pPr>
              <w:snapToGrid w:val="0"/>
              <w:spacing w:line="500" w:lineRule="exact"/>
              <w:rPr>
                <w:rFonts w:ascii="Times New Roman" w:hAnsi="Times New Roman"/>
                <w:highlight w:val="none"/>
              </w:rPr>
            </w:pPr>
            <w:r>
              <w:rPr>
                <w:rFonts w:ascii="Times New Roman" w:hAnsi="Times New Roman"/>
                <w:bCs/>
                <w:snapToGrid w:val="0"/>
                <w:kern w:val="0"/>
                <w:szCs w:val="21"/>
                <w:highlight w:val="none"/>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730C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B9461A0">
            <w:pPr>
              <w:spacing w:line="500" w:lineRule="exact"/>
              <w:jc w:val="center"/>
              <w:rPr>
                <w:rFonts w:ascii="Times New Roman" w:hAnsi="Times New Roman" w:eastAsia="楷体"/>
                <w:highlight w:val="none"/>
              </w:rPr>
            </w:pPr>
            <w:r>
              <w:rPr>
                <w:rFonts w:ascii="Times New Roman" w:hAnsi="Times New Roman"/>
                <w:highlight w:val="none"/>
              </w:rPr>
              <w:t>3.2.3</w:t>
            </w:r>
          </w:p>
        </w:tc>
        <w:tc>
          <w:tcPr>
            <w:tcW w:w="2487" w:type="dxa"/>
            <w:noWrap w:val="0"/>
            <w:vAlign w:val="center"/>
          </w:tcPr>
          <w:p w14:paraId="3642660F">
            <w:pPr>
              <w:spacing w:line="500" w:lineRule="exact"/>
              <w:jc w:val="center"/>
              <w:rPr>
                <w:rFonts w:ascii="Times New Roman" w:hAnsi="Times New Roman" w:eastAsia="楷体"/>
                <w:highlight w:val="none"/>
              </w:rPr>
            </w:pPr>
            <w:r>
              <w:rPr>
                <w:rFonts w:ascii="Times New Roman" w:hAnsi="Times New Roman"/>
                <w:highlight w:val="none"/>
              </w:rPr>
              <w:t>报价方式</w:t>
            </w:r>
          </w:p>
        </w:tc>
        <w:tc>
          <w:tcPr>
            <w:tcW w:w="5670" w:type="dxa"/>
            <w:noWrap w:val="0"/>
            <w:vAlign w:val="center"/>
          </w:tcPr>
          <w:p w14:paraId="206AED92">
            <w:pPr>
              <w:snapToGrid w:val="0"/>
              <w:spacing w:line="500" w:lineRule="exact"/>
              <w:rPr>
                <w:rFonts w:hint="eastAsia"/>
                <w:i/>
                <w:iCs/>
                <w:color w:val="FF0000"/>
                <w:highlight w:val="none"/>
              </w:rPr>
            </w:pPr>
            <w:r>
              <w:rPr>
                <w:rFonts w:hint="eastAsia"/>
                <w:i/>
                <w:iCs/>
                <w:color w:val="FF0000"/>
                <w:highlight w:val="none"/>
              </w:rPr>
              <w:t>（请勾选）</w:t>
            </w:r>
          </w:p>
          <w:p w14:paraId="0D160498">
            <w:pPr>
              <w:spacing w:line="500" w:lineRule="exact"/>
              <w:rPr>
                <w:rFonts w:ascii="Times New Roman" w:hAnsi="Times New Roman"/>
                <w:szCs w:val="21"/>
                <w:highlight w:val="none"/>
              </w:rPr>
            </w:pPr>
            <w:r>
              <w:rPr>
                <w:rFonts w:hint="eastAsia" w:ascii="Times New Roman" w:hAnsi="Times New Roman"/>
                <w:sz w:val="32"/>
                <w:highlight w:val="none"/>
                <w:lang w:eastAsia="zh-CN"/>
              </w:rPr>
              <w:t>☑</w:t>
            </w:r>
            <w:r>
              <w:rPr>
                <w:rFonts w:ascii="Times New Roman" w:hAnsi="Times New Roman"/>
                <w:szCs w:val="21"/>
                <w:highlight w:val="none"/>
              </w:rPr>
              <w:t>总价：</w:t>
            </w:r>
            <w:r>
              <w:rPr>
                <w:rFonts w:ascii="Times New Roman" w:hAnsi="Times New Roman"/>
                <w:bCs/>
                <w:snapToGrid w:val="0"/>
                <w:kern w:val="0"/>
                <w:szCs w:val="21"/>
                <w:highlight w:val="none"/>
              </w:rPr>
              <w:t>___</w:t>
            </w:r>
          </w:p>
          <w:p w14:paraId="41EFFD51">
            <w:pPr>
              <w:spacing w:line="500" w:lineRule="exact"/>
              <w:rPr>
                <w:rFonts w:ascii="Times New Roman" w:hAnsi="Times New Roman"/>
                <w:szCs w:val="21"/>
                <w:highlight w:val="none"/>
              </w:rPr>
            </w:pPr>
            <w:r>
              <w:rPr>
                <w:rFonts w:ascii="Times New Roman" w:hAnsi="Times New Roman"/>
                <w:sz w:val="32"/>
                <w:highlight w:val="none"/>
              </w:rPr>
              <w:t>□</w:t>
            </w:r>
            <w:r>
              <w:rPr>
                <w:rFonts w:ascii="Times New Roman" w:hAnsi="Times New Roman"/>
                <w:highlight w:val="none"/>
              </w:rPr>
              <w:t>单价</w:t>
            </w:r>
            <w:r>
              <w:rPr>
                <w:rFonts w:ascii="Times New Roman" w:hAnsi="Times New Roman"/>
                <w:szCs w:val="21"/>
                <w:highlight w:val="none"/>
              </w:rPr>
              <w:t>：</w:t>
            </w:r>
            <w:r>
              <w:rPr>
                <w:rFonts w:ascii="Times New Roman" w:hAnsi="Times New Roman"/>
                <w:bCs/>
                <w:snapToGrid w:val="0"/>
                <w:kern w:val="0"/>
                <w:szCs w:val="21"/>
                <w:highlight w:val="none"/>
              </w:rPr>
              <w:t>___</w:t>
            </w:r>
          </w:p>
          <w:p w14:paraId="4B9EC89E">
            <w:pPr>
              <w:spacing w:line="500" w:lineRule="exact"/>
              <w:rPr>
                <w:rFonts w:ascii="Times New Roman" w:hAnsi="Times New Roman"/>
                <w:szCs w:val="21"/>
                <w:highlight w:val="none"/>
              </w:rPr>
            </w:pPr>
            <w:r>
              <w:rPr>
                <w:rFonts w:ascii="Times New Roman" w:hAnsi="Times New Roman"/>
                <w:sz w:val="32"/>
                <w:highlight w:val="none"/>
              </w:rPr>
              <w:t>□</w:t>
            </w:r>
            <w:r>
              <w:rPr>
                <w:rFonts w:ascii="Times New Roman" w:hAnsi="Times New Roman"/>
                <w:szCs w:val="21"/>
                <w:highlight w:val="none"/>
              </w:rPr>
              <w:t>费率：</w:t>
            </w:r>
            <w:r>
              <w:rPr>
                <w:rFonts w:ascii="Times New Roman" w:hAnsi="Times New Roman"/>
                <w:bCs/>
                <w:snapToGrid w:val="0"/>
                <w:kern w:val="0"/>
                <w:szCs w:val="21"/>
                <w:highlight w:val="none"/>
              </w:rPr>
              <w:t>___</w:t>
            </w:r>
          </w:p>
          <w:p w14:paraId="69B313B1">
            <w:pPr>
              <w:spacing w:line="500" w:lineRule="exact"/>
              <w:rPr>
                <w:rFonts w:ascii="Times New Roman" w:hAnsi="Times New Roman" w:eastAsia="楷体"/>
                <w:highlight w:val="none"/>
                <w:u w:val="single"/>
              </w:rPr>
            </w:pPr>
            <w:r>
              <w:rPr>
                <w:rFonts w:ascii="Times New Roman" w:hAnsi="Times New Roman"/>
                <w:sz w:val="32"/>
                <w:highlight w:val="none"/>
              </w:rPr>
              <w:t>□</w:t>
            </w:r>
            <w:r>
              <w:rPr>
                <w:rFonts w:ascii="Times New Roman" w:hAnsi="Times New Roman"/>
                <w:szCs w:val="21"/>
                <w:highlight w:val="none"/>
              </w:rPr>
              <w:t>定价：</w:t>
            </w:r>
            <w:r>
              <w:rPr>
                <w:rFonts w:ascii="Times New Roman" w:hAnsi="Times New Roman"/>
                <w:bCs/>
                <w:snapToGrid w:val="0"/>
                <w:kern w:val="0"/>
                <w:szCs w:val="21"/>
                <w:highlight w:val="none"/>
              </w:rPr>
              <w:t>___</w:t>
            </w:r>
          </w:p>
        </w:tc>
      </w:tr>
      <w:tr w14:paraId="4251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7438EF9">
            <w:pPr>
              <w:spacing w:line="500" w:lineRule="exact"/>
              <w:jc w:val="center"/>
              <w:rPr>
                <w:rFonts w:ascii="Times New Roman" w:hAnsi="Times New Roman"/>
                <w:highlight w:val="none"/>
              </w:rPr>
            </w:pPr>
            <w:r>
              <w:rPr>
                <w:rFonts w:ascii="Times New Roman" w:hAnsi="Times New Roman"/>
                <w:highlight w:val="none"/>
              </w:rPr>
              <w:t>3.2.4</w:t>
            </w:r>
          </w:p>
        </w:tc>
        <w:tc>
          <w:tcPr>
            <w:tcW w:w="2487" w:type="dxa"/>
            <w:noWrap w:val="0"/>
            <w:vAlign w:val="center"/>
          </w:tcPr>
          <w:p w14:paraId="29FC0D0A">
            <w:pPr>
              <w:spacing w:line="500" w:lineRule="exact"/>
              <w:jc w:val="center"/>
              <w:rPr>
                <w:rFonts w:ascii="Times New Roman" w:hAnsi="Times New Roman"/>
                <w:highlight w:val="none"/>
              </w:rPr>
            </w:pPr>
            <w:r>
              <w:rPr>
                <w:rFonts w:ascii="Times New Roman" w:hAnsi="Times New Roman"/>
                <w:highlight w:val="none"/>
              </w:rPr>
              <w:t>最高投标限价</w:t>
            </w:r>
          </w:p>
        </w:tc>
        <w:tc>
          <w:tcPr>
            <w:tcW w:w="5670" w:type="dxa"/>
            <w:noWrap w:val="0"/>
            <w:vAlign w:val="center"/>
          </w:tcPr>
          <w:p w14:paraId="3311A65D">
            <w:pPr>
              <w:snapToGrid w:val="0"/>
              <w:spacing w:line="500" w:lineRule="exact"/>
              <w:rPr>
                <w:rFonts w:hint="eastAsia"/>
                <w:i/>
                <w:iCs/>
                <w:color w:val="FF0000"/>
                <w:highlight w:val="none"/>
              </w:rPr>
            </w:pPr>
            <w:r>
              <w:rPr>
                <w:rFonts w:hint="eastAsia"/>
                <w:i/>
                <w:iCs/>
                <w:color w:val="FF0000"/>
                <w:highlight w:val="none"/>
              </w:rPr>
              <w:t>（请勾选）</w:t>
            </w:r>
          </w:p>
          <w:p w14:paraId="2E4A3CB9">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无</w:t>
            </w:r>
          </w:p>
          <w:p w14:paraId="678C3678">
            <w:pPr>
              <w:snapToGrid w:val="0"/>
              <w:spacing w:line="500" w:lineRule="exact"/>
              <w:rPr>
                <w:rFonts w:hint="default" w:ascii="Times New Roman" w:hAnsi="Times New Roman" w:eastAsia="宋体"/>
                <w:bCs/>
                <w:snapToGrid w:val="0"/>
                <w:kern w:val="0"/>
                <w:szCs w:val="21"/>
                <w:highlight w:val="none"/>
                <w:lang w:val="en-US" w:eastAsia="zh-CN"/>
              </w:rPr>
            </w:pPr>
            <w:r>
              <w:rPr>
                <w:rFonts w:hint="eastAsia" w:ascii="Times New Roman" w:hAnsi="Times New Roman"/>
                <w:sz w:val="32"/>
                <w:highlight w:val="none"/>
                <w:lang w:eastAsia="zh-CN"/>
              </w:rPr>
              <w:t>☑</w:t>
            </w:r>
            <w:r>
              <w:rPr>
                <w:rFonts w:ascii="Times New Roman" w:hAnsi="Times New Roman"/>
                <w:bCs/>
                <w:snapToGrid w:val="0"/>
                <w:kern w:val="0"/>
                <w:szCs w:val="21"/>
                <w:highlight w:val="none"/>
              </w:rPr>
              <w:t>有，最高投标限价</w:t>
            </w:r>
            <w:r>
              <w:rPr>
                <w:rFonts w:hint="eastAsia" w:ascii="Times New Roman" w:hAnsi="Times New Roman"/>
                <w:bCs/>
                <w:snapToGrid w:val="0"/>
                <w:kern w:val="0"/>
                <w:szCs w:val="21"/>
                <w:highlight w:val="none"/>
                <w:lang w:val="en-US" w:eastAsia="zh-CN"/>
              </w:rPr>
              <w:t>20万</w:t>
            </w:r>
          </w:p>
          <w:p w14:paraId="5B7D5822">
            <w:pPr>
              <w:snapToGrid w:val="0"/>
              <w:spacing w:line="500" w:lineRule="exact"/>
              <w:rPr>
                <w:rFonts w:ascii="Times New Roman" w:hAnsi="Times New Roman"/>
                <w:highlight w:val="none"/>
              </w:rPr>
            </w:pPr>
            <w:r>
              <w:rPr>
                <w:rFonts w:ascii="Times New Roman" w:hAnsi="Times New Roman"/>
                <w:sz w:val="32"/>
                <w:highlight w:val="none"/>
              </w:rPr>
              <w:t>□</w:t>
            </w:r>
            <w:r>
              <w:rPr>
                <w:rFonts w:ascii="Times New Roman" w:hAnsi="Times New Roman"/>
                <w:bCs/>
                <w:snapToGrid w:val="0"/>
                <w:kern w:val="0"/>
                <w:szCs w:val="21"/>
                <w:highlight w:val="none"/>
              </w:rPr>
              <w:t>有，通过合肥文旅博览集团</w:t>
            </w:r>
            <w:r>
              <w:rPr>
                <w:rFonts w:hint="eastAsia" w:ascii="Times New Roman" w:hAnsi="Times New Roman"/>
                <w:bCs/>
                <w:snapToGrid w:val="0"/>
                <w:kern w:val="0"/>
                <w:szCs w:val="21"/>
                <w:highlight w:val="none"/>
              </w:rPr>
              <w:t>有限公司</w:t>
            </w:r>
            <w:r>
              <w:rPr>
                <w:rFonts w:ascii="Times New Roman" w:hAnsi="Times New Roman"/>
                <w:bCs/>
                <w:snapToGrid w:val="0"/>
                <w:kern w:val="0"/>
                <w:szCs w:val="21"/>
                <w:highlight w:val="none"/>
              </w:rPr>
              <w:t>官网发布</w:t>
            </w:r>
          </w:p>
        </w:tc>
      </w:tr>
      <w:tr w14:paraId="56DA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3F2FF16">
            <w:pPr>
              <w:spacing w:line="500" w:lineRule="exact"/>
              <w:jc w:val="center"/>
              <w:rPr>
                <w:rFonts w:ascii="Times New Roman" w:hAnsi="Times New Roman"/>
                <w:highlight w:val="none"/>
              </w:rPr>
            </w:pPr>
            <w:r>
              <w:rPr>
                <w:rFonts w:ascii="Times New Roman" w:hAnsi="Times New Roman"/>
                <w:highlight w:val="none"/>
              </w:rPr>
              <w:t>3.2.5</w:t>
            </w:r>
          </w:p>
        </w:tc>
        <w:tc>
          <w:tcPr>
            <w:tcW w:w="2487" w:type="dxa"/>
            <w:noWrap w:val="0"/>
            <w:vAlign w:val="center"/>
          </w:tcPr>
          <w:p w14:paraId="59B23CF6">
            <w:pPr>
              <w:spacing w:line="500" w:lineRule="exact"/>
              <w:jc w:val="center"/>
              <w:rPr>
                <w:rFonts w:ascii="Times New Roman" w:hAnsi="Times New Roman"/>
                <w:highlight w:val="none"/>
              </w:rPr>
            </w:pPr>
            <w:r>
              <w:rPr>
                <w:rFonts w:ascii="Times New Roman" w:hAnsi="Times New Roman"/>
                <w:highlight w:val="none"/>
              </w:rPr>
              <w:t>投标报价的其他要求</w:t>
            </w:r>
          </w:p>
        </w:tc>
        <w:tc>
          <w:tcPr>
            <w:tcW w:w="5670" w:type="dxa"/>
            <w:noWrap w:val="0"/>
            <w:vAlign w:val="center"/>
          </w:tcPr>
          <w:p w14:paraId="6EC72506">
            <w:pPr>
              <w:spacing w:line="500" w:lineRule="exact"/>
              <w:rPr>
                <w:rFonts w:ascii="Times New Roman" w:hAnsi="Times New Roman"/>
                <w:highlight w:val="none"/>
              </w:rPr>
            </w:pPr>
            <w:r>
              <w:rPr>
                <w:rFonts w:hint="eastAsia" w:ascii="Times New Roman" w:hAnsi="Times New Roman"/>
                <w:highlight w:val="none"/>
              </w:rPr>
              <w:t>报价需详细列明各项费用构成；不得高于项目概算，不得恶意低价竞争（详见第五章报价要求）</w:t>
            </w:r>
          </w:p>
        </w:tc>
      </w:tr>
      <w:tr w14:paraId="665D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8B22901">
            <w:pPr>
              <w:spacing w:line="500" w:lineRule="exact"/>
              <w:jc w:val="center"/>
              <w:rPr>
                <w:rFonts w:ascii="Times New Roman" w:hAnsi="Times New Roman"/>
                <w:highlight w:val="none"/>
              </w:rPr>
            </w:pPr>
            <w:r>
              <w:rPr>
                <w:rFonts w:ascii="Times New Roman" w:hAnsi="Times New Roman"/>
                <w:highlight w:val="none"/>
              </w:rPr>
              <w:t>3.3.1</w:t>
            </w:r>
          </w:p>
        </w:tc>
        <w:tc>
          <w:tcPr>
            <w:tcW w:w="2487" w:type="dxa"/>
            <w:noWrap w:val="0"/>
            <w:vAlign w:val="center"/>
          </w:tcPr>
          <w:p w14:paraId="38EE4124">
            <w:pPr>
              <w:spacing w:line="500" w:lineRule="exact"/>
              <w:jc w:val="center"/>
              <w:rPr>
                <w:rFonts w:ascii="Times New Roman" w:hAnsi="Times New Roman"/>
                <w:color w:val="000000"/>
                <w:highlight w:val="none"/>
              </w:rPr>
            </w:pPr>
            <w:r>
              <w:rPr>
                <w:rFonts w:ascii="Times New Roman" w:hAnsi="Times New Roman"/>
                <w:color w:val="000000"/>
                <w:highlight w:val="none"/>
              </w:rPr>
              <w:t>投标有效期</w:t>
            </w:r>
          </w:p>
        </w:tc>
        <w:tc>
          <w:tcPr>
            <w:tcW w:w="5670" w:type="dxa"/>
            <w:noWrap w:val="0"/>
            <w:vAlign w:val="center"/>
          </w:tcPr>
          <w:p w14:paraId="2FB56E77">
            <w:pPr>
              <w:spacing w:line="500" w:lineRule="exact"/>
              <w:rPr>
                <w:rFonts w:ascii="Times New Roman" w:hAnsi="Times New Roman"/>
                <w:color w:val="000000"/>
                <w:highlight w:val="none"/>
              </w:rPr>
            </w:pPr>
            <w:bookmarkStart w:id="20" w:name="_Toc352691470"/>
            <w:bookmarkStart w:id="21" w:name="_Toc384308207"/>
            <w:bookmarkStart w:id="22" w:name="_Toc1789"/>
            <w:bookmarkStart w:id="23" w:name="_Toc300834946"/>
            <w:bookmarkStart w:id="24" w:name="_Toc369531512"/>
            <w:bookmarkStart w:id="25" w:name="_Toc361508582"/>
            <w:r>
              <w:rPr>
                <w:rFonts w:ascii="Times New Roman" w:hAnsi="Times New Roman"/>
                <w:snapToGrid w:val="0"/>
                <w:color w:val="000000"/>
                <w:kern w:val="0"/>
                <w:szCs w:val="21"/>
                <w:highlight w:val="none"/>
              </w:rPr>
              <w:t>自投标人提交投标文件截止之日起计算120日</w:t>
            </w:r>
          </w:p>
        </w:tc>
      </w:tr>
      <w:bookmarkEnd w:id="20"/>
      <w:bookmarkEnd w:id="21"/>
      <w:bookmarkEnd w:id="22"/>
      <w:bookmarkEnd w:id="23"/>
      <w:bookmarkEnd w:id="24"/>
      <w:bookmarkEnd w:id="25"/>
      <w:tr w14:paraId="73A8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59DB022C">
            <w:pPr>
              <w:spacing w:line="500" w:lineRule="exact"/>
              <w:jc w:val="center"/>
              <w:rPr>
                <w:rFonts w:ascii="Times New Roman" w:hAnsi="Times New Roman"/>
                <w:highlight w:val="none"/>
              </w:rPr>
            </w:pPr>
            <w:r>
              <w:rPr>
                <w:rFonts w:ascii="Times New Roman" w:hAnsi="Times New Roman"/>
                <w:highlight w:val="none"/>
              </w:rPr>
              <w:t>3.4.1</w:t>
            </w:r>
          </w:p>
        </w:tc>
        <w:tc>
          <w:tcPr>
            <w:tcW w:w="2487" w:type="dxa"/>
            <w:noWrap w:val="0"/>
            <w:vAlign w:val="center"/>
          </w:tcPr>
          <w:p w14:paraId="205B1E20">
            <w:pPr>
              <w:snapToGrid w:val="0"/>
              <w:spacing w:line="500" w:lineRule="exact"/>
              <w:jc w:val="center"/>
              <w:rPr>
                <w:rFonts w:ascii="Times New Roman" w:hAnsi="Times New Roman"/>
                <w:color w:val="000000"/>
                <w:highlight w:val="none"/>
              </w:rPr>
            </w:pPr>
            <w:r>
              <w:rPr>
                <w:rFonts w:ascii="Times New Roman" w:hAnsi="Times New Roman"/>
                <w:color w:val="000000"/>
                <w:highlight w:val="none"/>
              </w:rPr>
              <w:t>投标保证金</w:t>
            </w:r>
          </w:p>
        </w:tc>
        <w:tc>
          <w:tcPr>
            <w:tcW w:w="5670" w:type="dxa"/>
            <w:noWrap w:val="0"/>
            <w:vAlign w:val="center"/>
          </w:tcPr>
          <w:p w14:paraId="40F3EC01">
            <w:pPr>
              <w:snapToGrid w:val="0"/>
              <w:spacing w:line="500" w:lineRule="exact"/>
              <w:rPr>
                <w:rFonts w:ascii="Times New Roman" w:hAnsi="Times New Roman"/>
                <w:highlight w:val="none"/>
              </w:rPr>
            </w:pPr>
            <w:r>
              <w:rPr>
                <w:rFonts w:ascii="Times New Roman" w:hAnsi="Times New Roman"/>
                <w:highlight w:val="none"/>
              </w:rPr>
              <w:t>1.是否要求投标人递交投标保证金：</w:t>
            </w:r>
          </w:p>
          <w:p w14:paraId="17C00945">
            <w:pPr>
              <w:snapToGrid w:val="0"/>
              <w:spacing w:line="500" w:lineRule="exact"/>
              <w:rPr>
                <w:rFonts w:ascii="Times New Roman" w:hAnsi="Times New Roman"/>
                <w:highlight w:val="none"/>
              </w:rPr>
            </w:pPr>
            <w:r>
              <w:rPr>
                <w:rFonts w:hint="eastAsia" w:ascii="Times New Roman" w:hAnsi="Times New Roman"/>
                <w:highlight w:val="none"/>
                <w:lang w:eastAsia="zh-CN"/>
              </w:rPr>
              <w:t>☑</w:t>
            </w:r>
            <w:r>
              <w:rPr>
                <w:rFonts w:ascii="Times New Roman" w:hAnsi="Times New Roman"/>
                <w:highlight w:val="none"/>
              </w:rPr>
              <w:t xml:space="preserve">不要求  </w:t>
            </w:r>
            <w:r>
              <w:rPr>
                <w:rFonts w:ascii="Times New Roman" w:hAnsi="Times New Roman"/>
                <w:highlight w:val="none"/>
              </w:rPr>
              <w:fldChar w:fldCharType="begin"/>
            </w:r>
            <w:r>
              <w:rPr>
                <w:rFonts w:ascii="Times New Roman" w:hAnsi="Times New Roman"/>
                <w:highlight w:val="none"/>
              </w:rPr>
              <w:instrText xml:space="preserve"> eq \o\ac(□)</w:instrText>
            </w:r>
            <w:r>
              <w:rPr>
                <w:rFonts w:ascii="Times New Roman" w:hAnsi="Times New Roman"/>
                <w:highlight w:val="none"/>
              </w:rPr>
              <w:fldChar w:fldCharType="end"/>
            </w:r>
            <w:r>
              <w:rPr>
                <w:rFonts w:ascii="Times New Roman" w:hAnsi="Times New Roman"/>
                <w:highlight w:val="none"/>
              </w:rPr>
              <w:t>要求</w:t>
            </w:r>
          </w:p>
          <w:p w14:paraId="75832C70">
            <w:pPr>
              <w:snapToGrid w:val="0"/>
              <w:spacing w:line="500" w:lineRule="exact"/>
              <w:rPr>
                <w:rFonts w:ascii="Times New Roman" w:hAnsi="Times New Roman"/>
                <w:highlight w:val="none"/>
              </w:rPr>
            </w:pPr>
            <w:r>
              <w:rPr>
                <w:rFonts w:ascii="Times New Roman" w:hAnsi="Times New Roman"/>
                <w:highlight w:val="none"/>
              </w:rPr>
              <w:t>投标保证金的形式：</w:t>
            </w:r>
          </w:p>
          <w:p w14:paraId="778586E5">
            <w:pPr>
              <w:snapToGrid w:val="0"/>
              <w:spacing w:line="500" w:lineRule="exact"/>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eq \o\ac(□,√)</w:instrText>
            </w:r>
            <w:r>
              <w:rPr>
                <w:rFonts w:ascii="Times New Roman" w:hAnsi="Times New Roman"/>
                <w:highlight w:val="none"/>
              </w:rPr>
              <w:fldChar w:fldCharType="end"/>
            </w:r>
            <w:r>
              <w:rPr>
                <w:rFonts w:ascii="Times New Roman" w:hAnsi="Times New Roman"/>
                <w:highlight w:val="none"/>
              </w:rPr>
              <w:t xml:space="preserve">银行转账  </w:t>
            </w:r>
            <w:r>
              <w:rPr>
                <w:rFonts w:ascii="Times New Roman" w:hAnsi="Times New Roman"/>
                <w:highlight w:val="none"/>
              </w:rPr>
              <w:fldChar w:fldCharType="begin"/>
            </w:r>
            <w:r>
              <w:rPr>
                <w:rFonts w:ascii="Times New Roman" w:hAnsi="Times New Roman"/>
                <w:highlight w:val="none"/>
              </w:rPr>
              <w:instrText xml:space="preserve"> eq \o\ac(□)</w:instrText>
            </w:r>
            <w:r>
              <w:rPr>
                <w:rFonts w:ascii="Times New Roman" w:hAnsi="Times New Roman"/>
                <w:highlight w:val="none"/>
              </w:rPr>
              <w:fldChar w:fldCharType="end"/>
            </w:r>
            <w:r>
              <w:rPr>
                <w:rFonts w:ascii="Times New Roman" w:hAnsi="Times New Roman"/>
                <w:highlight w:val="none"/>
              </w:rPr>
              <w:t xml:space="preserve">银行电汇  </w:t>
            </w:r>
          </w:p>
          <w:p w14:paraId="569EBF9E">
            <w:pPr>
              <w:snapToGrid w:val="0"/>
              <w:spacing w:line="500" w:lineRule="exact"/>
              <w:rPr>
                <w:rFonts w:ascii="Times New Roman" w:hAnsi="Times New Roman"/>
                <w:color w:val="FF0000"/>
                <w:highlight w:val="none"/>
              </w:rPr>
            </w:pPr>
            <w:r>
              <w:rPr>
                <w:rFonts w:ascii="Times New Roman" w:hAnsi="Times New Roman"/>
                <w:highlight w:val="none"/>
              </w:rPr>
              <w:t>投标保证金的金额：</w:t>
            </w:r>
            <w:r>
              <w:rPr>
                <w:rFonts w:ascii="Times New Roman" w:hAnsi="Times New Roman"/>
                <w:i/>
                <w:iCs/>
                <w:color w:val="FF0000"/>
                <w:highlight w:val="none"/>
              </w:rPr>
              <w:t>人民币</w:t>
            </w:r>
            <w:r>
              <w:rPr>
                <w:rFonts w:ascii="Times New Roman" w:hAnsi="Times New Roman"/>
                <w:i/>
                <w:iCs/>
                <w:color w:val="FF0000"/>
                <w:highlight w:val="none"/>
                <w:u w:val="single"/>
              </w:rPr>
              <w:t xml:space="preserve">   </w:t>
            </w:r>
            <w:r>
              <w:rPr>
                <w:rFonts w:ascii="Times New Roman" w:hAnsi="Times New Roman"/>
                <w:i/>
                <w:iCs/>
                <w:color w:val="FF0000"/>
                <w:highlight w:val="none"/>
              </w:rPr>
              <w:t xml:space="preserve"> 万元</w:t>
            </w:r>
          </w:p>
          <w:p w14:paraId="3F46C2B7">
            <w:pPr>
              <w:snapToGrid w:val="0"/>
              <w:spacing w:line="500" w:lineRule="exact"/>
              <w:rPr>
                <w:highlight w:val="none"/>
              </w:rPr>
            </w:pPr>
            <w:r>
              <w:rPr>
                <w:highlight w:val="none"/>
              </w:rPr>
              <w:t xml:space="preserve">递交要求： </w:t>
            </w:r>
          </w:p>
          <w:p w14:paraId="3DA8EA6E">
            <w:pPr>
              <w:snapToGrid w:val="0"/>
              <w:spacing w:line="500" w:lineRule="exact"/>
              <w:rPr>
                <w:highlight w:val="none"/>
              </w:rPr>
            </w:pPr>
            <w:r>
              <w:rPr>
                <w:highlight w:val="none"/>
              </w:rPr>
              <w:t>①投标保证金的到账截止时间：</w:t>
            </w:r>
            <w:r>
              <w:rPr>
                <w:rFonts w:hint="eastAsia"/>
                <w:highlight w:val="none"/>
              </w:rPr>
              <w:t>报名</w:t>
            </w:r>
            <w:r>
              <w:rPr>
                <w:highlight w:val="none"/>
              </w:rPr>
              <w:t>截止时间。</w:t>
            </w:r>
          </w:p>
          <w:p w14:paraId="2C014CA8">
            <w:pPr>
              <w:snapToGrid w:val="0"/>
              <w:spacing w:line="500" w:lineRule="exact"/>
              <w:rPr>
                <w:highlight w:val="none"/>
              </w:rPr>
            </w:pPr>
            <w:r>
              <w:rPr>
                <w:highlight w:val="none"/>
              </w:rPr>
              <w:t>②投标保证金应当从投标人基本账户转出，转出保证金的账户与投标人投标文件提供的基本账户不一致的，视为未按招标文件规定要求递交投标保证金。</w:t>
            </w:r>
          </w:p>
          <w:p w14:paraId="5176924F">
            <w:pPr>
              <w:snapToGrid w:val="0"/>
              <w:spacing w:line="500" w:lineRule="exact"/>
              <w:rPr>
                <w:rFonts w:hint="eastAsia" w:ascii="Times New Roman" w:hAnsi="Times New Roman"/>
                <w:color w:val="000000"/>
                <w:szCs w:val="21"/>
                <w:highlight w:val="none"/>
              </w:rPr>
            </w:pPr>
            <w:r>
              <w:rPr>
                <w:color w:val="auto"/>
                <w:highlight w:val="none"/>
              </w:rPr>
              <w:t>③转帐时请备注“××项目投标保证金，并将转账凭证扫描件发送至******@qq.com邮箱</w:t>
            </w:r>
            <w:r>
              <w:rPr>
                <w:rFonts w:hint="eastAsia"/>
                <w:color w:val="auto"/>
                <w:highlight w:val="none"/>
              </w:rPr>
              <w:t>。</w:t>
            </w:r>
          </w:p>
        </w:tc>
      </w:tr>
      <w:tr w14:paraId="07D6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38272105">
            <w:pPr>
              <w:spacing w:line="500" w:lineRule="exact"/>
              <w:jc w:val="center"/>
              <w:rPr>
                <w:rFonts w:ascii="Times New Roman" w:hAnsi="Times New Roman"/>
                <w:highlight w:val="none"/>
              </w:rPr>
            </w:pPr>
            <w:r>
              <w:rPr>
                <w:rFonts w:ascii="Times New Roman" w:hAnsi="Times New Roman"/>
                <w:highlight w:val="none"/>
              </w:rPr>
              <w:t>3.4.4</w:t>
            </w:r>
          </w:p>
        </w:tc>
        <w:tc>
          <w:tcPr>
            <w:tcW w:w="2487" w:type="dxa"/>
            <w:noWrap w:val="0"/>
            <w:vAlign w:val="center"/>
          </w:tcPr>
          <w:p w14:paraId="00F1324D">
            <w:pPr>
              <w:spacing w:line="500" w:lineRule="exact"/>
              <w:jc w:val="center"/>
              <w:rPr>
                <w:rFonts w:ascii="Times New Roman" w:hAnsi="Times New Roman"/>
                <w:color w:val="000000"/>
                <w:highlight w:val="none"/>
              </w:rPr>
            </w:pPr>
            <w:r>
              <w:rPr>
                <w:rFonts w:ascii="Times New Roman" w:hAnsi="Times New Roman"/>
                <w:color w:val="000000"/>
                <w:szCs w:val="21"/>
                <w:highlight w:val="none"/>
              </w:rPr>
              <w:t>其他不予退还投标保证金的情形</w:t>
            </w:r>
          </w:p>
        </w:tc>
        <w:tc>
          <w:tcPr>
            <w:tcW w:w="5670" w:type="dxa"/>
            <w:noWrap w:val="0"/>
            <w:vAlign w:val="center"/>
          </w:tcPr>
          <w:p w14:paraId="636EAE2C">
            <w:pPr>
              <w:keepNext/>
              <w:keepLines/>
              <w:spacing w:line="500" w:lineRule="exact"/>
              <w:outlineLvl w:val="0"/>
              <w:rPr>
                <w:rFonts w:ascii="Times New Roman" w:hAnsi="Times New Roman"/>
                <w:bCs/>
                <w:snapToGrid w:val="0"/>
                <w:color w:val="000000"/>
                <w:kern w:val="0"/>
                <w:szCs w:val="21"/>
                <w:highlight w:val="none"/>
              </w:rPr>
            </w:pPr>
            <w:r>
              <w:rPr>
                <w:rFonts w:ascii="Times New Roman" w:hAnsi="Times New Roman"/>
                <w:bCs/>
                <w:snapToGrid w:val="0"/>
                <w:color w:val="000000"/>
                <w:kern w:val="0"/>
                <w:szCs w:val="21"/>
                <w:highlight w:val="none"/>
              </w:rPr>
              <w:t>（1）中标候选人无正当理由放弃中标项目资格的；</w:t>
            </w:r>
          </w:p>
          <w:p w14:paraId="78975F43">
            <w:pPr>
              <w:spacing w:line="500" w:lineRule="exact"/>
              <w:rPr>
                <w:rFonts w:ascii="Times New Roman" w:hAnsi="Times New Roman"/>
                <w:color w:val="000000"/>
                <w:highlight w:val="none"/>
              </w:rPr>
            </w:pPr>
            <w:r>
              <w:rPr>
                <w:rFonts w:ascii="Times New Roman" w:hAnsi="Times New Roman"/>
                <w:color w:val="000000"/>
                <w:highlight w:val="none"/>
              </w:rPr>
              <w:t>（2）投标人存在弄虚作假行为的；</w:t>
            </w:r>
          </w:p>
          <w:p w14:paraId="4D99BF8D">
            <w:pPr>
              <w:spacing w:line="500" w:lineRule="exact"/>
              <w:rPr>
                <w:rFonts w:ascii="Times New Roman" w:hAnsi="Times New Roman"/>
                <w:color w:val="000000"/>
                <w:highlight w:val="none"/>
              </w:rPr>
            </w:pPr>
            <w:r>
              <w:rPr>
                <w:rFonts w:ascii="Times New Roman" w:hAnsi="Times New Roman"/>
                <w:color w:val="000000"/>
                <w:highlight w:val="none"/>
              </w:rPr>
              <w:t>（3）经监管部门认定投标人存在串通投标情形的。</w:t>
            </w:r>
          </w:p>
        </w:tc>
      </w:tr>
      <w:tr w14:paraId="4A15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38AC1FE1">
            <w:pPr>
              <w:spacing w:line="500" w:lineRule="exact"/>
              <w:jc w:val="center"/>
              <w:rPr>
                <w:rFonts w:ascii="Times New Roman" w:hAnsi="Times New Roman"/>
                <w:highlight w:val="none"/>
              </w:rPr>
            </w:pPr>
            <w:r>
              <w:rPr>
                <w:rFonts w:ascii="Times New Roman" w:hAnsi="Times New Roman"/>
                <w:highlight w:val="none"/>
              </w:rPr>
              <w:t>3.6.1</w:t>
            </w:r>
          </w:p>
        </w:tc>
        <w:tc>
          <w:tcPr>
            <w:tcW w:w="2487" w:type="dxa"/>
            <w:noWrap w:val="0"/>
            <w:vAlign w:val="center"/>
          </w:tcPr>
          <w:p w14:paraId="02238285">
            <w:pPr>
              <w:spacing w:line="500" w:lineRule="exact"/>
              <w:jc w:val="center"/>
              <w:rPr>
                <w:rFonts w:ascii="Times New Roman" w:hAnsi="Times New Roman"/>
                <w:color w:val="000000"/>
                <w:highlight w:val="none"/>
              </w:rPr>
            </w:pPr>
            <w:r>
              <w:rPr>
                <w:rFonts w:ascii="Times New Roman" w:hAnsi="Times New Roman"/>
                <w:color w:val="000000"/>
                <w:highlight w:val="none"/>
              </w:rPr>
              <w:t>是否允许递交备选投标方案</w:t>
            </w:r>
          </w:p>
        </w:tc>
        <w:tc>
          <w:tcPr>
            <w:tcW w:w="5670" w:type="dxa"/>
            <w:noWrap w:val="0"/>
            <w:vAlign w:val="center"/>
          </w:tcPr>
          <w:p w14:paraId="2FD209BF">
            <w:pPr>
              <w:pStyle w:val="6"/>
              <w:topLinePunct/>
              <w:spacing w:line="500" w:lineRule="exact"/>
              <w:rPr>
                <w:rFonts w:ascii="Times New Roman" w:hAnsi="Times New Roman"/>
                <w:color w:val="000000"/>
                <w:sz w:val="21"/>
                <w:szCs w:val="22"/>
                <w:highlight w:val="none"/>
              </w:rPr>
            </w:pPr>
            <w:r>
              <w:rPr>
                <w:rFonts w:ascii="Times New Roman" w:hAnsi="Times New Roman"/>
                <w:b/>
                <w:bCs/>
                <w:color w:val="000000"/>
                <w:szCs w:val="21"/>
                <w:highlight w:val="none"/>
              </w:rPr>
              <w:sym w:font="Wingdings" w:char="F0FE"/>
            </w:r>
            <w:r>
              <w:rPr>
                <w:rFonts w:ascii="Times New Roman" w:hAnsi="Times New Roman"/>
                <w:color w:val="000000"/>
                <w:sz w:val="21"/>
                <w:szCs w:val="22"/>
                <w:highlight w:val="none"/>
              </w:rPr>
              <w:t>不允许</w:t>
            </w:r>
          </w:p>
          <w:p w14:paraId="081B849B">
            <w:pPr>
              <w:spacing w:line="500" w:lineRule="exact"/>
              <w:rPr>
                <w:rFonts w:ascii="Times New Roman" w:hAnsi="Times New Roman"/>
                <w:color w:val="000000"/>
                <w:highlight w:val="none"/>
              </w:rPr>
            </w:pPr>
            <w:r>
              <w:rPr>
                <w:rFonts w:ascii="Times New Roman" w:hAnsi="Times New Roman"/>
                <w:color w:val="000000"/>
                <w:sz w:val="32"/>
                <w:highlight w:val="none"/>
              </w:rPr>
              <w:t>□</w:t>
            </w:r>
            <w:r>
              <w:rPr>
                <w:rFonts w:ascii="Times New Roman" w:hAnsi="Times New Roman"/>
                <w:color w:val="000000"/>
                <w:highlight w:val="none"/>
              </w:rPr>
              <w:t>允许</w:t>
            </w:r>
          </w:p>
        </w:tc>
      </w:tr>
      <w:tr w14:paraId="4160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65DBEFFF">
            <w:pPr>
              <w:spacing w:line="500" w:lineRule="exact"/>
              <w:jc w:val="center"/>
              <w:rPr>
                <w:rFonts w:ascii="Times New Roman" w:hAnsi="Times New Roman"/>
                <w:highlight w:val="none"/>
              </w:rPr>
            </w:pPr>
            <w:r>
              <w:rPr>
                <w:rFonts w:ascii="Times New Roman" w:hAnsi="Times New Roman"/>
                <w:highlight w:val="none"/>
              </w:rPr>
              <w:t>3.7.1</w:t>
            </w:r>
          </w:p>
        </w:tc>
        <w:tc>
          <w:tcPr>
            <w:tcW w:w="2487" w:type="dxa"/>
            <w:noWrap w:val="0"/>
            <w:vAlign w:val="center"/>
          </w:tcPr>
          <w:p w14:paraId="0EAE106E">
            <w:pPr>
              <w:pStyle w:val="5"/>
              <w:spacing w:line="500" w:lineRule="exact"/>
              <w:jc w:val="center"/>
              <w:rPr>
                <w:color w:val="000000"/>
                <w:highlight w:val="none"/>
              </w:rPr>
            </w:pPr>
            <w:r>
              <w:rPr>
                <w:snapToGrid w:val="0"/>
                <w:color w:val="000000"/>
                <w:kern w:val="0"/>
                <w:szCs w:val="21"/>
                <w:highlight w:val="none"/>
                <w:shd w:val="clear" w:color="auto" w:fill="FFFFFF"/>
              </w:rPr>
              <w:t>服务方案编制的特殊要求</w:t>
            </w:r>
          </w:p>
        </w:tc>
        <w:tc>
          <w:tcPr>
            <w:tcW w:w="5670" w:type="dxa"/>
            <w:noWrap w:val="0"/>
            <w:vAlign w:val="center"/>
          </w:tcPr>
          <w:p w14:paraId="105EA39C">
            <w:pPr>
              <w:snapToGrid w:val="0"/>
              <w:spacing w:line="500" w:lineRule="exact"/>
              <w:rPr>
                <w:rFonts w:hint="eastAsia" w:ascii="Times New Roman" w:hAnsi="Times New Roman" w:eastAsia="宋体"/>
                <w:color w:val="000000"/>
                <w:sz w:val="32"/>
                <w:highlight w:val="none"/>
                <w:lang w:eastAsia="zh-CN"/>
              </w:rPr>
            </w:pPr>
            <w:r>
              <w:rPr>
                <w:rFonts w:hint="eastAsia" w:ascii="Times New Roman" w:hAnsi="Times New Roman"/>
                <w:i/>
                <w:iCs/>
                <w:snapToGrid w:val="0"/>
                <w:color w:val="auto"/>
                <w:kern w:val="0"/>
                <w:szCs w:val="21"/>
                <w:highlight w:val="none"/>
                <w:shd w:val="clear" w:color="auto" w:fill="FFFFFF"/>
                <w:lang w:val="en-US" w:eastAsia="zh-CN"/>
              </w:rPr>
              <w:t>/</w:t>
            </w:r>
          </w:p>
        </w:tc>
      </w:tr>
      <w:tr w14:paraId="47B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8C0D5E3">
            <w:pPr>
              <w:spacing w:line="500" w:lineRule="exact"/>
              <w:jc w:val="center"/>
              <w:rPr>
                <w:rFonts w:hint="default" w:ascii="Times New Roman" w:hAnsi="Times New Roman" w:eastAsia="宋体"/>
                <w:kern w:val="2"/>
                <w:sz w:val="21"/>
                <w:szCs w:val="24"/>
                <w:highlight w:val="none"/>
                <w:lang w:val="en-US" w:eastAsia="zh-CN" w:bidi="ar-SA"/>
              </w:rPr>
            </w:pPr>
            <w:r>
              <w:rPr>
                <w:rFonts w:hint="eastAsia" w:ascii="Times New Roman" w:hAnsi="Times New Roman"/>
                <w:highlight w:val="none"/>
                <w:lang w:val="en-US" w:eastAsia="zh-CN"/>
              </w:rPr>
              <w:t>4.2</w:t>
            </w:r>
          </w:p>
        </w:tc>
        <w:tc>
          <w:tcPr>
            <w:tcW w:w="2487" w:type="dxa"/>
            <w:noWrap w:val="0"/>
            <w:vAlign w:val="center"/>
          </w:tcPr>
          <w:p w14:paraId="554D6199">
            <w:pPr>
              <w:spacing w:line="500" w:lineRule="exact"/>
              <w:jc w:val="center"/>
              <w:rPr>
                <w:rFonts w:hint="default" w:ascii="Times New Roman" w:hAnsi="Times New Roman" w:eastAsia="宋体"/>
                <w:color w:val="000000"/>
                <w:kern w:val="2"/>
                <w:sz w:val="21"/>
                <w:szCs w:val="24"/>
                <w:highlight w:val="none"/>
                <w:lang w:val="en-US" w:eastAsia="zh-CN" w:bidi="ar-SA"/>
              </w:rPr>
            </w:pPr>
            <w:r>
              <w:rPr>
                <w:rFonts w:hint="eastAsia" w:ascii="Times New Roman" w:hAnsi="Times New Roman"/>
                <w:color w:val="000000"/>
                <w:highlight w:val="none"/>
                <w:lang w:val="en-US" w:eastAsia="zh-CN"/>
              </w:rPr>
              <w:t>投标文件的递交</w:t>
            </w:r>
          </w:p>
        </w:tc>
        <w:tc>
          <w:tcPr>
            <w:tcW w:w="5670" w:type="dxa"/>
            <w:noWrap w:val="0"/>
            <w:vAlign w:val="center"/>
          </w:tcPr>
          <w:p w14:paraId="0BF7EBA9">
            <w:pPr>
              <w:pStyle w:val="19"/>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具体要求如下：</w:t>
            </w:r>
          </w:p>
          <w:p w14:paraId="2FDCD1B4">
            <w:pPr>
              <w:pStyle w:val="19"/>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none"/>
                <w:shd w:val="clear" w:color="auto" w:fill="FFFFFF"/>
                <w:lang w:val="en-US" w:eastAsia="zh-CN" w:bidi="ar-SA"/>
              </w:rPr>
            </w:pPr>
            <w:r>
              <w:rPr>
                <w:rFonts w:ascii="Times New Roman" w:hAnsi="Times New Roman" w:eastAsia="宋体" w:cs="Times New Roman"/>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1.投标文件应装订成册、密封，并在封面注明招标编号、投标项目等，同时在密封处加盖骑缝章；正、副本各一份。</w:t>
            </w:r>
          </w:p>
          <w:p w14:paraId="2CE54AD3">
            <w:pPr>
              <w:pStyle w:val="19"/>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2.投标文件由投标人自行递交。</w:t>
            </w:r>
          </w:p>
          <w:p w14:paraId="21AB9793">
            <w:pPr>
              <w:pStyle w:val="19"/>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31F4544D">
            <w:pPr>
              <w:pStyle w:val="19"/>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6ACA643D">
            <w:pPr>
              <w:pStyle w:val="19"/>
              <w:spacing w:line="360" w:lineRule="auto"/>
              <w:ind w:firstLine="0" w:firstLineChars="0"/>
              <w:jc w:val="left"/>
              <w:rPr>
                <w:rFonts w:hint="eastAsia" w:ascii="Times New Roman" w:hAnsi="Times New Roman" w:eastAsia="宋体"/>
                <w:color w:val="000000"/>
                <w:kern w:val="2"/>
                <w:sz w:val="32"/>
                <w:szCs w:val="22"/>
                <w:highlight w:val="none"/>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7F58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A61634E">
            <w:pPr>
              <w:spacing w:line="500" w:lineRule="exact"/>
              <w:jc w:val="center"/>
              <w:rPr>
                <w:rFonts w:hint="eastAsia" w:ascii="Times New Roman" w:hAnsi="Times New Roman"/>
                <w:highlight w:val="none"/>
              </w:rPr>
            </w:pPr>
            <w:r>
              <w:rPr>
                <w:rFonts w:ascii="Times New Roman" w:hAnsi="Times New Roman"/>
                <w:highlight w:val="none"/>
              </w:rPr>
              <w:t>4.2.</w:t>
            </w:r>
            <w:r>
              <w:rPr>
                <w:rFonts w:hint="eastAsia" w:ascii="Times New Roman" w:hAnsi="Times New Roman"/>
                <w:highlight w:val="none"/>
              </w:rPr>
              <w:t>2</w:t>
            </w:r>
          </w:p>
        </w:tc>
        <w:tc>
          <w:tcPr>
            <w:tcW w:w="2487" w:type="dxa"/>
            <w:noWrap w:val="0"/>
            <w:vAlign w:val="center"/>
          </w:tcPr>
          <w:p w14:paraId="3BE28DCF">
            <w:pPr>
              <w:spacing w:line="500" w:lineRule="exact"/>
              <w:jc w:val="center"/>
              <w:rPr>
                <w:rFonts w:ascii="Times New Roman" w:hAnsi="Times New Roman"/>
                <w:color w:val="000000"/>
                <w:highlight w:val="none"/>
              </w:rPr>
            </w:pPr>
            <w:r>
              <w:rPr>
                <w:rFonts w:ascii="Times New Roman" w:hAnsi="Times New Roman"/>
                <w:color w:val="000000"/>
                <w:highlight w:val="none"/>
              </w:rPr>
              <w:t>投标文件是否退还</w:t>
            </w:r>
          </w:p>
        </w:tc>
        <w:tc>
          <w:tcPr>
            <w:tcW w:w="5670" w:type="dxa"/>
            <w:noWrap w:val="0"/>
            <w:vAlign w:val="center"/>
          </w:tcPr>
          <w:p w14:paraId="2C5FBDC7">
            <w:pPr>
              <w:pStyle w:val="6"/>
              <w:topLinePunct/>
              <w:spacing w:line="500" w:lineRule="exact"/>
              <w:rPr>
                <w:rFonts w:ascii="Times New Roman" w:hAnsi="Times New Roman"/>
                <w:color w:val="000000"/>
                <w:szCs w:val="22"/>
                <w:highlight w:val="none"/>
              </w:rPr>
            </w:pPr>
            <w:r>
              <w:rPr>
                <w:rFonts w:ascii="Times New Roman" w:hAnsi="Times New Roman"/>
                <w:b/>
                <w:bCs/>
                <w:color w:val="000000"/>
                <w:szCs w:val="21"/>
                <w:highlight w:val="none"/>
              </w:rPr>
              <w:sym w:font="Wingdings" w:char="F0FE"/>
            </w:r>
            <w:r>
              <w:rPr>
                <w:rFonts w:ascii="Times New Roman" w:hAnsi="Times New Roman"/>
                <w:color w:val="000000"/>
                <w:sz w:val="21"/>
                <w:szCs w:val="21"/>
                <w:highlight w:val="none"/>
              </w:rPr>
              <w:t>否</w:t>
            </w:r>
          </w:p>
          <w:p w14:paraId="11C5CCDB">
            <w:pPr>
              <w:pStyle w:val="6"/>
              <w:topLinePunct/>
              <w:spacing w:line="500" w:lineRule="exact"/>
              <w:rPr>
                <w:rFonts w:ascii="Times New Roman" w:hAnsi="Times New Roman"/>
                <w:color w:val="000000"/>
                <w:sz w:val="21"/>
                <w:szCs w:val="22"/>
                <w:highlight w:val="none"/>
                <w:u w:val="single"/>
              </w:rPr>
            </w:pPr>
            <w:r>
              <w:rPr>
                <w:rFonts w:ascii="Times New Roman" w:hAnsi="Times New Roman"/>
                <w:color w:val="000000"/>
                <w:sz w:val="32"/>
                <w:highlight w:val="none"/>
              </w:rPr>
              <w:t>□</w:t>
            </w:r>
            <w:r>
              <w:rPr>
                <w:rFonts w:ascii="Times New Roman" w:hAnsi="Times New Roman"/>
                <w:color w:val="000000"/>
                <w:sz w:val="21"/>
                <w:szCs w:val="22"/>
                <w:highlight w:val="none"/>
              </w:rPr>
              <w:t>是，退还安排：</w:t>
            </w:r>
            <w:r>
              <w:rPr>
                <w:rFonts w:ascii="Times New Roman" w:hAnsi="Times New Roman"/>
                <w:color w:val="000000"/>
                <w:sz w:val="21"/>
                <w:szCs w:val="22"/>
                <w:highlight w:val="none"/>
                <w:u w:val="single"/>
              </w:rPr>
              <w:t xml:space="preserve">           </w:t>
            </w:r>
          </w:p>
        </w:tc>
      </w:tr>
      <w:tr w14:paraId="45B7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1539567">
            <w:pPr>
              <w:spacing w:line="500" w:lineRule="exact"/>
              <w:jc w:val="center"/>
              <w:rPr>
                <w:rFonts w:ascii="Times New Roman" w:hAnsi="Times New Roman"/>
                <w:highlight w:val="none"/>
              </w:rPr>
            </w:pPr>
            <w:r>
              <w:rPr>
                <w:rFonts w:ascii="Times New Roman" w:hAnsi="Times New Roman"/>
                <w:highlight w:val="none"/>
              </w:rPr>
              <w:t>5.1</w:t>
            </w:r>
          </w:p>
        </w:tc>
        <w:tc>
          <w:tcPr>
            <w:tcW w:w="2487" w:type="dxa"/>
            <w:noWrap w:val="0"/>
            <w:vAlign w:val="center"/>
          </w:tcPr>
          <w:p w14:paraId="65CBE090">
            <w:pPr>
              <w:spacing w:line="500" w:lineRule="exact"/>
              <w:jc w:val="center"/>
              <w:rPr>
                <w:rFonts w:ascii="Times New Roman" w:hAnsi="Times New Roman"/>
                <w:highlight w:val="none"/>
              </w:rPr>
            </w:pPr>
            <w:r>
              <w:rPr>
                <w:rFonts w:ascii="Times New Roman" w:hAnsi="Times New Roman"/>
                <w:szCs w:val="21"/>
                <w:highlight w:val="none"/>
              </w:rPr>
              <w:t>开标时间和地点</w:t>
            </w:r>
          </w:p>
        </w:tc>
        <w:tc>
          <w:tcPr>
            <w:tcW w:w="5670" w:type="dxa"/>
            <w:noWrap w:val="0"/>
            <w:vAlign w:val="center"/>
          </w:tcPr>
          <w:p w14:paraId="56BA5FCC">
            <w:pPr>
              <w:spacing w:line="500" w:lineRule="exact"/>
              <w:rPr>
                <w:rFonts w:ascii="Times New Roman" w:hAnsi="Times New Roman"/>
                <w:highlight w:val="none"/>
              </w:rPr>
            </w:pPr>
            <w:r>
              <w:rPr>
                <w:rFonts w:ascii="Times New Roman" w:hAnsi="Times New Roman"/>
                <w:highlight w:val="none"/>
              </w:rPr>
              <w:t>开标时间：</w:t>
            </w:r>
            <w:r>
              <w:rPr>
                <w:rFonts w:hint="eastAsia" w:ascii="Times New Roman" w:hAnsi="Times New Roman"/>
                <w:bCs/>
                <w:snapToGrid w:val="0"/>
                <w:szCs w:val="24"/>
                <w:highlight w:val="none"/>
              </w:rPr>
              <w:t>见招标公告</w:t>
            </w:r>
          </w:p>
          <w:p w14:paraId="02BED9FE">
            <w:pPr>
              <w:spacing w:line="500" w:lineRule="exact"/>
              <w:rPr>
                <w:rFonts w:ascii="Times New Roman" w:hAnsi="Times New Roman"/>
                <w:highlight w:val="none"/>
              </w:rPr>
            </w:pPr>
            <w:r>
              <w:rPr>
                <w:rFonts w:ascii="Times New Roman" w:hAnsi="Times New Roman"/>
                <w:highlight w:val="none"/>
              </w:rPr>
              <w:t>开标地点：见招标公告</w:t>
            </w:r>
          </w:p>
        </w:tc>
      </w:tr>
      <w:tr w14:paraId="0D71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CFC240E">
            <w:pPr>
              <w:spacing w:line="500" w:lineRule="exact"/>
              <w:jc w:val="center"/>
              <w:rPr>
                <w:rFonts w:ascii="Times New Roman" w:hAnsi="Times New Roman"/>
                <w:highlight w:val="none"/>
              </w:rPr>
            </w:pPr>
            <w:r>
              <w:rPr>
                <w:rFonts w:ascii="Times New Roman" w:hAnsi="Times New Roman"/>
                <w:highlight w:val="none"/>
              </w:rPr>
              <w:t>5.2</w:t>
            </w:r>
          </w:p>
        </w:tc>
        <w:tc>
          <w:tcPr>
            <w:tcW w:w="2487" w:type="dxa"/>
            <w:noWrap w:val="0"/>
            <w:vAlign w:val="center"/>
          </w:tcPr>
          <w:p w14:paraId="07F01D2A">
            <w:pPr>
              <w:spacing w:line="500" w:lineRule="exact"/>
              <w:jc w:val="center"/>
              <w:rPr>
                <w:rFonts w:ascii="Times New Roman" w:hAnsi="Times New Roman"/>
                <w:szCs w:val="21"/>
                <w:highlight w:val="none"/>
              </w:rPr>
            </w:pPr>
            <w:r>
              <w:rPr>
                <w:rFonts w:ascii="Times New Roman" w:hAnsi="Times New Roman"/>
                <w:highlight w:val="none"/>
              </w:rPr>
              <w:t>开标程序</w:t>
            </w:r>
          </w:p>
        </w:tc>
        <w:tc>
          <w:tcPr>
            <w:tcW w:w="5670" w:type="dxa"/>
            <w:noWrap w:val="0"/>
            <w:vAlign w:val="center"/>
          </w:tcPr>
          <w:p w14:paraId="49844FFE">
            <w:pPr>
              <w:snapToGrid w:val="0"/>
              <w:spacing w:line="500" w:lineRule="exact"/>
              <w:rPr>
                <w:rFonts w:ascii="Times New Roman" w:hAnsi="Times New Roman"/>
                <w:bCs/>
                <w:snapToGrid w:val="0"/>
                <w:kern w:val="0"/>
                <w:szCs w:val="21"/>
                <w:highlight w:val="none"/>
              </w:rPr>
            </w:pPr>
            <w:r>
              <w:rPr>
                <w:rFonts w:hint="eastAsia" w:ascii="Times New Roman" w:hAnsi="Times New Roman"/>
                <w:sz w:val="32"/>
                <w:highlight w:val="none"/>
              </w:rPr>
              <w:t>☑</w:t>
            </w:r>
            <w:r>
              <w:rPr>
                <w:rFonts w:ascii="Times New Roman" w:hAnsi="Times New Roman"/>
                <w:bCs/>
                <w:snapToGrid w:val="0"/>
                <w:kern w:val="0"/>
                <w:szCs w:val="21"/>
                <w:highlight w:val="none"/>
              </w:rPr>
              <w:t>公布投标人名称、标段名称、投标报价（或定价）、服务期限及其他内容。</w:t>
            </w:r>
          </w:p>
          <w:p w14:paraId="54F3AB32">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对商务及技术文件评审完成后，再开启投标人的报价文件并进行评审。</w:t>
            </w:r>
          </w:p>
          <w:p w14:paraId="67F0C792">
            <w:pPr>
              <w:snapToGrid w:val="0"/>
              <w:spacing w:line="500" w:lineRule="exact"/>
              <w:rPr>
                <w:rFonts w:ascii="Times New Roman" w:hAnsi="Times New Roman"/>
                <w:b/>
                <w:sz w:val="32"/>
                <w:highlight w:val="none"/>
                <w:u w:val="single"/>
              </w:rPr>
            </w:pPr>
            <w:r>
              <w:rPr>
                <w:rFonts w:ascii="Times New Roman" w:hAnsi="Times New Roman"/>
                <w:b/>
                <w:szCs w:val="24"/>
                <w:highlight w:val="none"/>
              </w:rPr>
              <w:t>多标段开标顺序：</w:t>
            </w:r>
            <w:r>
              <w:rPr>
                <w:rFonts w:ascii="Times New Roman" w:hAnsi="Times New Roman"/>
                <w:b/>
                <w:szCs w:val="24"/>
                <w:highlight w:val="none"/>
                <w:u w:val="single"/>
              </w:rPr>
              <w:t xml:space="preserve">                          </w:t>
            </w:r>
          </w:p>
        </w:tc>
      </w:tr>
      <w:tr w14:paraId="5B24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5D0D898">
            <w:pPr>
              <w:spacing w:line="500" w:lineRule="exact"/>
              <w:jc w:val="center"/>
              <w:rPr>
                <w:rFonts w:ascii="Times New Roman" w:hAnsi="Times New Roman"/>
                <w:highlight w:val="none"/>
              </w:rPr>
            </w:pPr>
            <w:r>
              <w:rPr>
                <w:rFonts w:ascii="Times New Roman" w:hAnsi="Times New Roman"/>
                <w:highlight w:val="none"/>
              </w:rPr>
              <w:t>6.1.1</w:t>
            </w:r>
          </w:p>
        </w:tc>
        <w:tc>
          <w:tcPr>
            <w:tcW w:w="2487" w:type="dxa"/>
            <w:noWrap w:val="0"/>
            <w:vAlign w:val="center"/>
          </w:tcPr>
          <w:p w14:paraId="26DFE33C">
            <w:pPr>
              <w:spacing w:line="500" w:lineRule="exact"/>
              <w:jc w:val="center"/>
              <w:rPr>
                <w:rFonts w:ascii="Times New Roman" w:hAnsi="Times New Roman"/>
                <w:color w:val="000000"/>
                <w:highlight w:val="none"/>
              </w:rPr>
            </w:pPr>
            <w:r>
              <w:rPr>
                <w:rFonts w:ascii="Times New Roman" w:hAnsi="Times New Roman"/>
                <w:color w:val="000000"/>
                <w:highlight w:val="none"/>
              </w:rPr>
              <w:t>评标委员会的组建</w:t>
            </w:r>
          </w:p>
        </w:tc>
        <w:tc>
          <w:tcPr>
            <w:tcW w:w="5670" w:type="dxa"/>
            <w:noWrap w:val="0"/>
            <w:vAlign w:val="center"/>
          </w:tcPr>
          <w:p w14:paraId="7B3407FF">
            <w:pPr>
              <w:spacing w:line="500" w:lineRule="exact"/>
              <w:rPr>
                <w:rFonts w:ascii="Times New Roman" w:hAnsi="Times New Roman"/>
                <w:color w:val="000000"/>
                <w:highlight w:val="none"/>
              </w:rPr>
            </w:pPr>
            <w:r>
              <w:rPr>
                <w:rFonts w:ascii="Times New Roman" w:hAnsi="Times New Roman"/>
                <w:color w:val="000000"/>
                <w:highlight w:val="none"/>
              </w:rPr>
              <w:t>评标委员会构成：</w:t>
            </w:r>
            <w:r>
              <w:rPr>
                <w:rFonts w:ascii="Times New Roman" w:hAnsi="Times New Roman"/>
                <w:color w:val="000000"/>
                <w:highlight w:val="none"/>
                <w:u w:val="single"/>
              </w:rPr>
              <w:t>依法组建</w:t>
            </w:r>
            <w:r>
              <w:rPr>
                <w:rFonts w:ascii="Times New Roman" w:hAnsi="Times New Roman"/>
                <w:color w:val="000000"/>
                <w:highlight w:val="none"/>
              </w:rPr>
              <w:t>；</w:t>
            </w:r>
          </w:p>
          <w:p w14:paraId="35D8CB0A">
            <w:pPr>
              <w:spacing w:line="500" w:lineRule="exact"/>
              <w:rPr>
                <w:rFonts w:ascii="Times New Roman" w:hAnsi="Times New Roman"/>
                <w:color w:val="000000"/>
                <w:highlight w:val="none"/>
                <w:u w:val="single"/>
              </w:rPr>
            </w:pPr>
            <w:r>
              <w:rPr>
                <w:rFonts w:ascii="Times New Roman" w:hAnsi="Times New Roman"/>
                <w:color w:val="000000"/>
                <w:highlight w:val="none"/>
              </w:rPr>
              <w:t>评标专家确定方式：</w:t>
            </w:r>
            <w:r>
              <w:rPr>
                <w:rFonts w:ascii="Times New Roman" w:hAnsi="Times New Roman"/>
                <w:color w:val="000000"/>
                <w:highlight w:val="none"/>
                <w:u w:val="single"/>
              </w:rPr>
              <w:t>依法确定</w:t>
            </w:r>
            <w:r>
              <w:rPr>
                <w:rFonts w:ascii="Times New Roman" w:hAnsi="Times New Roman"/>
                <w:color w:val="000000"/>
                <w:highlight w:val="none"/>
              </w:rPr>
              <w:t>。</w:t>
            </w:r>
          </w:p>
        </w:tc>
      </w:tr>
      <w:tr w14:paraId="7AEA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5722027">
            <w:pPr>
              <w:spacing w:line="500" w:lineRule="exact"/>
              <w:jc w:val="center"/>
              <w:rPr>
                <w:rFonts w:ascii="Times New Roman" w:hAnsi="Times New Roman"/>
                <w:highlight w:val="none"/>
              </w:rPr>
            </w:pPr>
            <w:r>
              <w:rPr>
                <w:rFonts w:ascii="Times New Roman" w:hAnsi="Times New Roman"/>
                <w:highlight w:val="none"/>
              </w:rPr>
              <w:t>6.3.2</w:t>
            </w:r>
          </w:p>
        </w:tc>
        <w:tc>
          <w:tcPr>
            <w:tcW w:w="2487" w:type="dxa"/>
            <w:noWrap w:val="0"/>
            <w:vAlign w:val="center"/>
          </w:tcPr>
          <w:p w14:paraId="4758503D">
            <w:pPr>
              <w:spacing w:line="500" w:lineRule="exact"/>
              <w:jc w:val="center"/>
              <w:rPr>
                <w:rFonts w:ascii="Times New Roman" w:hAnsi="Times New Roman"/>
                <w:highlight w:val="none"/>
              </w:rPr>
            </w:pPr>
            <w:r>
              <w:rPr>
                <w:rFonts w:ascii="Times New Roman" w:hAnsi="Times New Roman"/>
                <w:highlight w:val="none"/>
              </w:rPr>
              <w:t>评标委员会推荐中标候选人的人数</w:t>
            </w:r>
          </w:p>
        </w:tc>
        <w:tc>
          <w:tcPr>
            <w:tcW w:w="5670" w:type="dxa"/>
            <w:noWrap w:val="0"/>
            <w:vAlign w:val="center"/>
          </w:tcPr>
          <w:p w14:paraId="4FE0A275">
            <w:pPr>
              <w:snapToGrid w:val="0"/>
              <w:spacing w:line="500" w:lineRule="exact"/>
              <w:ind w:firstLine="420" w:firstLineChars="200"/>
              <w:rPr>
                <w:rFonts w:ascii="Times New Roman" w:hAnsi="Times New Roman"/>
                <w:highlight w:val="none"/>
              </w:rPr>
            </w:pPr>
            <w:r>
              <w:rPr>
                <w:rFonts w:ascii="Times New Roman" w:hAnsi="Times New Roman"/>
                <w:szCs w:val="24"/>
                <w:highlight w:val="none"/>
              </w:rPr>
              <w:t>不多于1家</w:t>
            </w:r>
            <w:r>
              <w:rPr>
                <w:rFonts w:hint="eastAsia" w:ascii="Times New Roman" w:hAnsi="Times New Roman"/>
                <w:szCs w:val="24"/>
                <w:highlight w:val="none"/>
                <w:lang w:eastAsia="zh-CN"/>
              </w:rPr>
              <w:t>。</w:t>
            </w:r>
            <w:r>
              <w:rPr>
                <w:rFonts w:ascii="Times New Roman" w:hAnsi="Times New Roman" w:eastAsia="宋体" w:cs="Times New Roman"/>
                <w:szCs w:val="24"/>
                <w:highlight w:val="none"/>
              </w:rPr>
              <w:t>若有效投标人为两家，且经</w:t>
            </w:r>
            <w:r>
              <w:rPr>
                <w:rFonts w:hint="eastAsia" w:ascii="Times New Roman" w:hAnsi="Times New Roman" w:eastAsia="宋体" w:cs="Times New Roman"/>
                <w:szCs w:val="24"/>
                <w:highlight w:val="none"/>
                <w:lang w:val="en-US" w:eastAsia="zh-CN"/>
              </w:rPr>
              <w:t>评标委员会</w:t>
            </w:r>
            <w:r>
              <w:rPr>
                <w:rFonts w:ascii="Times New Roman" w:hAnsi="Times New Roman" w:eastAsia="宋体" w:cs="Times New Roman"/>
                <w:szCs w:val="24"/>
                <w:highlight w:val="none"/>
              </w:rPr>
              <w:t>核查，该两家投标人的投标文件均满足招标文件规定的实质性响应要求，投标方案、报价等核心要素具备充分竞争性，不影响项目招标目的实现，则本项目可继续推进评审工作，按招标文件规定的评分标准择优确定中标人</w:t>
            </w:r>
            <w:r>
              <w:rPr>
                <w:rFonts w:hint="eastAsia" w:ascii="Times New Roman" w:hAnsi="Times New Roman" w:eastAsia="宋体" w:cs="Times New Roman"/>
                <w:szCs w:val="24"/>
                <w:highlight w:val="none"/>
                <w:lang w:eastAsia="zh-CN"/>
              </w:rPr>
              <w:t>。</w:t>
            </w:r>
          </w:p>
        </w:tc>
      </w:tr>
      <w:tr w14:paraId="7B6B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27BBEE0">
            <w:pPr>
              <w:spacing w:line="500" w:lineRule="exact"/>
              <w:jc w:val="center"/>
              <w:rPr>
                <w:rFonts w:ascii="Times New Roman" w:hAnsi="Times New Roman"/>
                <w:highlight w:val="none"/>
              </w:rPr>
            </w:pPr>
            <w:r>
              <w:rPr>
                <w:rFonts w:ascii="Times New Roman" w:hAnsi="Times New Roman"/>
                <w:highlight w:val="none"/>
              </w:rPr>
              <w:t>7.1</w:t>
            </w:r>
          </w:p>
        </w:tc>
        <w:tc>
          <w:tcPr>
            <w:tcW w:w="2487" w:type="dxa"/>
            <w:noWrap w:val="0"/>
            <w:vAlign w:val="center"/>
          </w:tcPr>
          <w:p w14:paraId="77ABCFA1">
            <w:pPr>
              <w:spacing w:line="500" w:lineRule="exact"/>
              <w:jc w:val="center"/>
              <w:rPr>
                <w:rFonts w:ascii="Times New Roman" w:hAnsi="Times New Roman"/>
                <w:highlight w:val="none"/>
              </w:rPr>
            </w:pPr>
            <w:r>
              <w:rPr>
                <w:rFonts w:ascii="Times New Roman" w:hAnsi="Times New Roman"/>
                <w:highlight w:val="none"/>
              </w:rPr>
              <w:t>中标候选人公示媒介及期限</w:t>
            </w:r>
          </w:p>
        </w:tc>
        <w:tc>
          <w:tcPr>
            <w:tcW w:w="5670" w:type="dxa"/>
            <w:noWrap w:val="0"/>
            <w:vAlign w:val="center"/>
          </w:tcPr>
          <w:p w14:paraId="0E11F338">
            <w:pPr>
              <w:snapToGrid w:val="0"/>
              <w:spacing w:line="500" w:lineRule="exact"/>
              <w:rPr>
                <w:rFonts w:ascii="Times New Roman" w:hAnsi="Times New Roman"/>
                <w:highlight w:val="none"/>
              </w:rPr>
            </w:pPr>
            <w:r>
              <w:rPr>
                <w:rFonts w:ascii="Times New Roman" w:hAnsi="Times New Roman"/>
                <w:highlight w:val="none"/>
              </w:rPr>
              <w:t>公示媒介：同招标公告发布媒介</w:t>
            </w:r>
          </w:p>
          <w:p w14:paraId="6C04B972">
            <w:pPr>
              <w:spacing w:line="500" w:lineRule="exact"/>
              <w:rPr>
                <w:rFonts w:ascii="Times New Roman" w:hAnsi="Times New Roman"/>
                <w:highlight w:val="none"/>
              </w:rPr>
            </w:pPr>
            <w:r>
              <w:rPr>
                <w:rFonts w:ascii="Times New Roman" w:hAnsi="Times New Roman"/>
                <w:highlight w:val="none"/>
              </w:rPr>
              <w:t>公示期限：</w:t>
            </w:r>
            <w:r>
              <w:rPr>
                <w:rFonts w:ascii="Times New Roman" w:hAnsi="Times New Roman"/>
                <w:highlight w:val="none"/>
                <w:u w:val="single"/>
              </w:rPr>
              <w:t xml:space="preserve"> 3 </w:t>
            </w:r>
            <w:r>
              <w:rPr>
                <w:rFonts w:ascii="Times New Roman" w:hAnsi="Times New Roman"/>
                <w:highlight w:val="none"/>
              </w:rPr>
              <w:t>日</w:t>
            </w:r>
          </w:p>
        </w:tc>
      </w:tr>
      <w:tr w14:paraId="5262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101B3B1">
            <w:pPr>
              <w:spacing w:line="500" w:lineRule="exact"/>
              <w:jc w:val="center"/>
              <w:rPr>
                <w:rFonts w:ascii="Times New Roman" w:hAnsi="Times New Roman"/>
                <w:highlight w:val="none"/>
              </w:rPr>
            </w:pPr>
            <w:r>
              <w:rPr>
                <w:rFonts w:ascii="Times New Roman" w:hAnsi="Times New Roman"/>
                <w:highlight w:val="none"/>
              </w:rPr>
              <w:t>7.4</w:t>
            </w:r>
          </w:p>
        </w:tc>
        <w:tc>
          <w:tcPr>
            <w:tcW w:w="2487" w:type="dxa"/>
            <w:noWrap w:val="0"/>
            <w:vAlign w:val="center"/>
          </w:tcPr>
          <w:p w14:paraId="652E0830">
            <w:pPr>
              <w:spacing w:line="500" w:lineRule="exact"/>
              <w:jc w:val="center"/>
              <w:rPr>
                <w:rFonts w:ascii="Times New Roman" w:hAnsi="Times New Roman"/>
                <w:color w:val="000000"/>
                <w:highlight w:val="none"/>
              </w:rPr>
            </w:pPr>
            <w:r>
              <w:rPr>
                <w:rFonts w:ascii="Times New Roman" w:hAnsi="Times New Roman"/>
                <w:color w:val="000000"/>
                <w:highlight w:val="none"/>
              </w:rPr>
              <w:t>是否授权评标委员会确定中标人</w:t>
            </w:r>
          </w:p>
        </w:tc>
        <w:tc>
          <w:tcPr>
            <w:tcW w:w="5670" w:type="dxa"/>
            <w:noWrap w:val="0"/>
            <w:vAlign w:val="center"/>
          </w:tcPr>
          <w:p w14:paraId="7F3791E8">
            <w:pPr>
              <w:spacing w:line="500" w:lineRule="exact"/>
              <w:rPr>
                <w:rFonts w:ascii="Times New Roman" w:hAnsi="Times New Roman"/>
                <w:color w:val="000000"/>
                <w:highlight w:val="none"/>
              </w:rPr>
            </w:pPr>
            <w:r>
              <w:rPr>
                <w:rFonts w:ascii="Times New Roman" w:hAnsi="Times New Roman" w:eastAsia="MS Mincho"/>
                <w:color w:val="000000"/>
                <w:szCs w:val="24"/>
                <w:highlight w:val="none"/>
              </w:rPr>
              <w:t>☑</w:t>
            </w:r>
            <w:r>
              <w:rPr>
                <w:rFonts w:ascii="Times New Roman" w:hAnsi="Times New Roman"/>
                <w:color w:val="000000"/>
                <w:szCs w:val="24"/>
                <w:highlight w:val="none"/>
              </w:rPr>
              <w:t xml:space="preserve">是   </w:t>
            </w:r>
            <w:r>
              <w:rPr>
                <w:rFonts w:ascii="Times New Roman" w:hAnsi="Times New Roman"/>
                <w:szCs w:val="24"/>
                <w:highlight w:val="none"/>
              </w:rPr>
              <w:t>□</w:t>
            </w:r>
            <w:r>
              <w:rPr>
                <w:rFonts w:ascii="Times New Roman" w:hAnsi="Times New Roman"/>
                <w:color w:val="000000"/>
                <w:szCs w:val="24"/>
                <w:highlight w:val="none"/>
              </w:rPr>
              <w:t>否</w:t>
            </w:r>
          </w:p>
        </w:tc>
      </w:tr>
      <w:tr w14:paraId="6E6C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1751040B">
            <w:pPr>
              <w:spacing w:line="500" w:lineRule="exact"/>
              <w:jc w:val="center"/>
              <w:rPr>
                <w:rFonts w:ascii="Times New Roman" w:hAnsi="Times New Roman"/>
                <w:highlight w:val="none"/>
              </w:rPr>
            </w:pPr>
            <w:r>
              <w:rPr>
                <w:rFonts w:ascii="Times New Roman" w:hAnsi="Times New Roman"/>
                <w:highlight w:val="none"/>
              </w:rPr>
              <w:t>7.5</w:t>
            </w:r>
          </w:p>
        </w:tc>
        <w:tc>
          <w:tcPr>
            <w:tcW w:w="2487" w:type="dxa"/>
            <w:noWrap w:val="0"/>
            <w:vAlign w:val="center"/>
          </w:tcPr>
          <w:p w14:paraId="4C976FB9">
            <w:pPr>
              <w:spacing w:line="500" w:lineRule="exact"/>
              <w:jc w:val="center"/>
              <w:rPr>
                <w:rFonts w:ascii="Times New Roman" w:hAnsi="Times New Roman"/>
                <w:color w:val="000000"/>
                <w:highlight w:val="none"/>
              </w:rPr>
            </w:pPr>
            <w:r>
              <w:rPr>
                <w:rFonts w:ascii="Times New Roman" w:hAnsi="Times New Roman"/>
                <w:color w:val="000000"/>
                <w:highlight w:val="none"/>
              </w:rPr>
              <w:t>中标通知书和中标结果通知发出的形式</w:t>
            </w:r>
          </w:p>
        </w:tc>
        <w:tc>
          <w:tcPr>
            <w:tcW w:w="5670" w:type="dxa"/>
            <w:noWrap w:val="0"/>
            <w:vAlign w:val="center"/>
          </w:tcPr>
          <w:p w14:paraId="2D8F3BBA">
            <w:pPr>
              <w:snapToGrid w:val="0"/>
              <w:spacing w:line="500" w:lineRule="exact"/>
              <w:rPr>
                <w:rFonts w:ascii="Times New Roman" w:hAnsi="Times New Roman"/>
                <w:highlight w:val="none"/>
              </w:rPr>
            </w:pPr>
            <w:r>
              <w:rPr>
                <w:rFonts w:hint="eastAsia" w:ascii="Times New Roman" w:hAnsi="Times New Roman"/>
                <w:color w:val="000000"/>
                <w:szCs w:val="21"/>
                <w:highlight w:val="none"/>
                <w:lang w:eastAsia="zh-CN"/>
              </w:rPr>
              <w:t>□</w:t>
            </w:r>
            <w:r>
              <w:rPr>
                <w:rFonts w:ascii="Times New Roman" w:hAnsi="Times New Roman"/>
                <w:highlight w:val="none"/>
              </w:rPr>
              <w:t xml:space="preserve">书面  </w:t>
            </w:r>
            <w:r>
              <w:rPr>
                <w:rFonts w:ascii="Times New Roman" w:hAnsi="Times New Roman"/>
                <w:b/>
                <w:color w:val="000000"/>
                <w:sz w:val="24"/>
                <w:highlight w:val="none"/>
              </w:rPr>
              <w:sym w:font="Wingdings" w:char="00FE"/>
            </w:r>
            <w:r>
              <w:rPr>
                <w:rFonts w:ascii="Times New Roman" w:hAnsi="Times New Roman"/>
                <w:highlight w:val="none"/>
              </w:rPr>
              <w:t>数据电文</w:t>
            </w:r>
          </w:p>
          <w:p w14:paraId="5D2EE85C">
            <w:pPr>
              <w:spacing w:line="500" w:lineRule="exact"/>
              <w:ind w:firstLine="2" w:firstLineChars="1"/>
              <w:jc w:val="left"/>
              <w:textAlignment w:val="center"/>
              <w:rPr>
                <w:rFonts w:ascii="Times New Roman" w:hAnsi="Times New Roman"/>
                <w:color w:val="000000"/>
                <w:sz w:val="32"/>
                <w:highlight w:val="none"/>
              </w:rPr>
            </w:pPr>
            <w:r>
              <w:rPr>
                <w:rFonts w:ascii="Times New Roman" w:hAnsi="Times New Roman"/>
                <w:color w:val="000000"/>
                <w:szCs w:val="21"/>
                <w:highlight w:val="none"/>
              </w:rPr>
              <w:t>特别提醒：</w:t>
            </w:r>
            <w:r>
              <w:rPr>
                <w:rFonts w:ascii="Times New Roman" w:hAnsi="Times New Roman"/>
                <w:b/>
                <w:bCs/>
                <w:color w:val="000000"/>
                <w:szCs w:val="24"/>
                <w:highlight w:val="none"/>
              </w:rPr>
              <w:t>招标人确定中标人后，通过书面向中标人发出中标通知书。</w:t>
            </w:r>
          </w:p>
        </w:tc>
      </w:tr>
      <w:tr w14:paraId="5BC3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618D9BF">
            <w:pPr>
              <w:spacing w:line="500" w:lineRule="exact"/>
              <w:jc w:val="center"/>
              <w:rPr>
                <w:rFonts w:ascii="Times New Roman" w:hAnsi="Times New Roman"/>
                <w:highlight w:val="none"/>
              </w:rPr>
            </w:pPr>
            <w:r>
              <w:rPr>
                <w:rFonts w:ascii="Times New Roman" w:hAnsi="Times New Roman"/>
                <w:highlight w:val="none"/>
              </w:rPr>
              <w:t>7.6</w:t>
            </w:r>
          </w:p>
        </w:tc>
        <w:tc>
          <w:tcPr>
            <w:tcW w:w="2487" w:type="dxa"/>
            <w:noWrap w:val="0"/>
            <w:vAlign w:val="center"/>
          </w:tcPr>
          <w:p w14:paraId="37C82800">
            <w:pPr>
              <w:spacing w:line="500" w:lineRule="exact"/>
              <w:jc w:val="center"/>
              <w:rPr>
                <w:rFonts w:ascii="Times New Roman" w:hAnsi="Times New Roman" w:eastAsia="楷体"/>
                <w:highlight w:val="none"/>
              </w:rPr>
            </w:pPr>
            <w:r>
              <w:rPr>
                <w:rFonts w:ascii="Times New Roman" w:hAnsi="Times New Roman"/>
                <w:highlight w:val="none"/>
              </w:rPr>
              <w:t>中标结果公示媒介</w:t>
            </w:r>
          </w:p>
        </w:tc>
        <w:tc>
          <w:tcPr>
            <w:tcW w:w="5670" w:type="dxa"/>
            <w:noWrap w:val="0"/>
            <w:vAlign w:val="center"/>
          </w:tcPr>
          <w:p w14:paraId="291A44B2">
            <w:pPr>
              <w:spacing w:line="500" w:lineRule="exact"/>
              <w:rPr>
                <w:rFonts w:ascii="Times New Roman" w:hAnsi="Times New Roman"/>
                <w:sz w:val="32"/>
                <w:highlight w:val="none"/>
              </w:rPr>
            </w:pPr>
            <w:r>
              <w:rPr>
                <w:rFonts w:ascii="Times New Roman" w:hAnsi="Times New Roman"/>
                <w:highlight w:val="none"/>
              </w:rPr>
              <w:t>公示媒介：同招标公告发布媒介</w:t>
            </w:r>
          </w:p>
        </w:tc>
      </w:tr>
      <w:tr w14:paraId="26FD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14:paraId="2FEFF7D1">
            <w:pPr>
              <w:spacing w:line="500" w:lineRule="exact"/>
              <w:jc w:val="center"/>
              <w:rPr>
                <w:rFonts w:ascii="Times New Roman" w:hAnsi="Times New Roman"/>
                <w:highlight w:val="none"/>
              </w:rPr>
            </w:pPr>
            <w:r>
              <w:rPr>
                <w:rFonts w:ascii="Times New Roman" w:hAnsi="Times New Roman"/>
                <w:highlight w:val="none"/>
              </w:rPr>
              <w:t>7.7.1</w:t>
            </w:r>
          </w:p>
        </w:tc>
        <w:tc>
          <w:tcPr>
            <w:tcW w:w="2487" w:type="dxa"/>
            <w:noWrap w:val="0"/>
            <w:vAlign w:val="center"/>
          </w:tcPr>
          <w:p w14:paraId="2B7F8C78">
            <w:pPr>
              <w:spacing w:line="500" w:lineRule="exact"/>
              <w:jc w:val="center"/>
              <w:rPr>
                <w:rFonts w:ascii="Times New Roman" w:hAnsi="Times New Roman"/>
                <w:highlight w:val="none"/>
              </w:rPr>
            </w:pPr>
            <w:r>
              <w:rPr>
                <w:rFonts w:ascii="Times New Roman" w:hAnsi="Times New Roman"/>
                <w:szCs w:val="21"/>
                <w:highlight w:val="none"/>
              </w:rPr>
              <w:t>履约保证金</w:t>
            </w:r>
          </w:p>
        </w:tc>
        <w:tc>
          <w:tcPr>
            <w:tcW w:w="5670" w:type="dxa"/>
            <w:noWrap w:val="0"/>
            <w:vAlign w:val="center"/>
          </w:tcPr>
          <w:p w14:paraId="3AE57647">
            <w:pPr>
              <w:snapToGrid w:val="0"/>
              <w:spacing w:line="500" w:lineRule="exact"/>
              <w:rPr>
                <w:rFonts w:ascii="Times New Roman" w:hAnsi="Times New Roman"/>
                <w:b/>
                <w:bCs/>
                <w:snapToGrid w:val="0"/>
                <w:highlight w:val="none"/>
              </w:rPr>
            </w:pPr>
            <w:r>
              <w:rPr>
                <w:rFonts w:ascii="Times New Roman" w:hAnsi="Times New Roman"/>
                <w:b/>
                <w:bCs/>
                <w:snapToGrid w:val="0"/>
                <w:highlight w:val="none"/>
              </w:rPr>
              <w:t>是否要求投标人递交</w:t>
            </w:r>
            <w:r>
              <w:rPr>
                <w:rFonts w:ascii="Times New Roman" w:hAnsi="Times New Roman"/>
                <w:b/>
                <w:bCs/>
                <w:szCs w:val="24"/>
                <w:highlight w:val="none"/>
              </w:rPr>
              <w:t>履约保证金</w:t>
            </w:r>
            <w:r>
              <w:rPr>
                <w:rFonts w:ascii="Times New Roman" w:hAnsi="Times New Roman"/>
                <w:b/>
                <w:bCs/>
                <w:snapToGrid w:val="0"/>
                <w:highlight w:val="none"/>
              </w:rPr>
              <w:t>：</w:t>
            </w:r>
          </w:p>
          <w:p w14:paraId="16D87C7F">
            <w:pPr>
              <w:snapToGrid w:val="0"/>
              <w:spacing w:line="500" w:lineRule="exact"/>
              <w:rPr>
                <w:rFonts w:ascii="Times New Roman" w:hAnsi="Times New Roman"/>
                <w:b/>
                <w:bCs/>
                <w:snapToGrid w:val="0"/>
                <w:highlight w:val="none"/>
              </w:rPr>
            </w:pPr>
            <w:r>
              <w:rPr>
                <w:rFonts w:ascii="Times New Roman" w:hAnsi="Times New Roman"/>
                <w:b/>
                <w:bCs/>
                <w:snapToGrid w:val="0"/>
                <w:highlight w:val="none"/>
              </w:rPr>
              <w:t xml:space="preserve">□不要求  </w:t>
            </w:r>
            <w:r>
              <w:rPr>
                <w:rFonts w:hint="eastAsia" w:ascii="Times New Roman" w:hAnsi="Times New Roman"/>
                <w:szCs w:val="24"/>
                <w:highlight w:val="none"/>
                <w:lang w:eastAsia="zh-CN"/>
              </w:rPr>
              <w:t>☑</w:t>
            </w:r>
            <w:r>
              <w:rPr>
                <w:rFonts w:ascii="Times New Roman" w:hAnsi="Times New Roman"/>
                <w:b/>
                <w:bCs/>
                <w:snapToGrid w:val="0"/>
                <w:highlight w:val="none"/>
              </w:rPr>
              <w:t>要求</w:t>
            </w:r>
          </w:p>
          <w:p w14:paraId="5BCD7E6C">
            <w:pPr>
              <w:snapToGrid w:val="0"/>
              <w:spacing w:line="500" w:lineRule="exact"/>
              <w:rPr>
                <w:rFonts w:ascii="Times New Roman" w:hAnsi="Times New Roman"/>
                <w:bCs/>
                <w:snapToGrid w:val="0"/>
                <w:highlight w:val="none"/>
              </w:rPr>
            </w:pPr>
            <w:r>
              <w:rPr>
                <w:rFonts w:ascii="Times New Roman" w:hAnsi="Times New Roman"/>
                <w:bCs/>
                <w:snapToGrid w:val="0"/>
                <w:highlight w:val="none"/>
              </w:rPr>
              <w:t>（1）递交形式：</w:t>
            </w:r>
          </w:p>
          <w:p w14:paraId="22E8CE83">
            <w:pPr>
              <w:snapToGrid w:val="0"/>
              <w:spacing w:line="500" w:lineRule="exact"/>
              <w:rPr>
                <w:rFonts w:ascii="Times New Roman" w:hAnsi="Times New Roman"/>
                <w:bCs/>
                <w:snapToGrid w:val="0"/>
                <w:highlight w:val="none"/>
              </w:rPr>
            </w:pPr>
            <w:r>
              <w:rPr>
                <w:rFonts w:ascii="Times New Roman" w:hAnsi="Times New Roman"/>
                <w:bCs/>
                <w:snapToGrid w:val="0"/>
                <w:highlight w:val="none"/>
              </w:rPr>
              <w:fldChar w:fldCharType="begin"/>
            </w:r>
            <w:r>
              <w:rPr>
                <w:rFonts w:ascii="Times New Roman" w:hAnsi="Times New Roman"/>
                <w:bCs/>
                <w:snapToGrid w:val="0"/>
                <w:highlight w:val="none"/>
              </w:rPr>
              <w:instrText xml:space="preserve"> eq \o\ac(□</w:instrText>
            </w:r>
            <w:r>
              <w:rPr>
                <w:rFonts w:hint="eastAsia" w:ascii="Times New Roman" w:hAnsi="Times New Roman"/>
                <w:bCs/>
                <w:snapToGrid w:val="0"/>
                <w:highlight w:val="none"/>
                <w:lang w:eastAsia="zh-CN"/>
              </w:rPr>
              <w:instrText xml:space="preserve">,</w:instrText>
            </w:r>
            <w:r>
              <w:rPr>
                <w:rFonts w:hint="eastAsia" w:ascii="Times New Roman" w:hAnsi="Times New Roman"/>
                <w:bCs/>
                <w:snapToGrid w:val="0"/>
                <w:position w:val="2"/>
                <w:sz w:val="13"/>
                <w:highlight w:val="none"/>
                <w:lang w:eastAsia="zh-CN"/>
              </w:rPr>
              <w:instrText xml:space="preserve">√</w:instrText>
            </w:r>
            <w:r>
              <w:rPr>
                <w:rFonts w:ascii="Times New Roman" w:hAnsi="Times New Roman"/>
                <w:bCs/>
                <w:snapToGrid w:val="0"/>
                <w:highlight w:val="none"/>
              </w:rPr>
              <w:instrText xml:space="preserve">)</w:instrText>
            </w:r>
            <w:r>
              <w:rPr>
                <w:rFonts w:ascii="Times New Roman" w:hAnsi="Times New Roman"/>
                <w:bCs/>
                <w:snapToGrid w:val="0"/>
                <w:highlight w:val="none"/>
              </w:rPr>
              <w:fldChar w:fldCharType="end"/>
            </w:r>
            <w:r>
              <w:rPr>
                <w:rFonts w:ascii="Times New Roman" w:hAnsi="Times New Roman"/>
                <w:bCs/>
                <w:snapToGrid w:val="0"/>
                <w:highlight w:val="none"/>
              </w:rPr>
              <w:t xml:space="preserve">银行转账  </w:t>
            </w:r>
            <w:r>
              <w:rPr>
                <w:rFonts w:ascii="Times New Roman" w:hAnsi="Times New Roman"/>
                <w:bCs/>
                <w:snapToGrid w:val="0"/>
                <w:highlight w:val="none"/>
              </w:rPr>
              <w:fldChar w:fldCharType="begin"/>
            </w:r>
            <w:r>
              <w:rPr>
                <w:rFonts w:ascii="Times New Roman" w:hAnsi="Times New Roman"/>
                <w:bCs/>
                <w:snapToGrid w:val="0"/>
                <w:highlight w:val="none"/>
              </w:rPr>
              <w:instrText xml:space="preserve"> eq \o\ac(□)</w:instrText>
            </w:r>
            <w:r>
              <w:rPr>
                <w:rFonts w:ascii="Times New Roman" w:hAnsi="Times New Roman"/>
                <w:bCs/>
                <w:snapToGrid w:val="0"/>
                <w:highlight w:val="none"/>
              </w:rPr>
              <w:fldChar w:fldCharType="end"/>
            </w:r>
            <w:r>
              <w:rPr>
                <w:rFonts w:ascii="Times New Roman" w:hAnsi="Times New Roman"/>
                <w:bCs/>
                <w:snapToGrid w:val="0"/>
                <w:highlight w:val="none"/>
              </w:rPr>
              <w:t xml:space="preserve">银行电汇  </w:t>
            </w:r>
          </w:p>
          <w:p w14:paraId="7ED097BE">
            <w:pPr>
              <w:numPr>
                <w:ilvl w:val="0"/>
                <w:numId w:val="1"/>
              </w:numPr>
              <w:snapToGrid w:val="0"/>
              <w:spacing w:line="500" w:lineRule="exact"/>
              <w:rPr>
                <w:rFonts w:ascii="Times New Roman" w:hAnsi="Times New Roman"/>
                <w:color w:val="auto"/>
                <w:highlight w:val="none"/>
              </w:rPr>
            </w:pPr>
            <w:r>
              <w:rPr>
                <w:rFonts w:ascii="Times New Roman" w:hAnsi="Times New Roman"/>
                <w:bCs/>
                <w:snapToGrid w:val="0"/>
                <w:highlight w:val="none"/>
              </w:rPr>
              <w:t>递交金额：</w:t>
            </w:r>
            <w:r>
              <w:rPr>
                <w:rFonts w:ascii="Times New Roman" w:hAnsi="Times New Roman"/>
                <w:bCs/>
                <w:snapToGrid w:val="0"/>
                <w:szCs w:val="24"/>
                <w:highlight w:val="none"/>
              </w:rPr>
              <w:t>中</w:t>
            </w:r>
            <w:r>
              <w:rPr>
                <w:rFonts w:ascii="Times New Roman" w:hAnsi="Times New Roman"/>
                <w:bCs/>
                <w:snapToGrid w:val="0"/>
                <w:color w:val="auto"/>
                <w:szCs w:val="24"/>
                <w:highlight w:val="none"/>
              </w:rPr>
              <w:t>标金</w:t>
            </w:r>
            <w:r>
              <w:rPr>
                <w:rFonts w:ascii="Times New Roman" w:hAnsi="Times New Roman"/>
                <w:color w:val="auto"/>
                <w:szCs w:val="24"/>
                <w:highlight w:val="none"/>
              </w:rPr>
              <w:t xml:space="preserve">额的 </w:t>
            </w:r>
            <w:r>
              <w:rPr>
                <w:rFonts w:hint="eastAsia" w:ascii="Times New Roman" w:hAnsi="Times New Roman"/>
                <w:b/>
                <w:color w:val="auto"/>
                <w:szCs w:val="24"/>
                <w:highlight w:val="none"/>
                <w:u w:val="single"/>
                <w:lang w:val="en-US" w:eastAsia="zh-CN"/>
              </w:rPr>
              <w:t>5</w:t>
            </w:r>
            <w:r>
              <w:rPr>
                <w:rFonts w:ascii="Times New Roman" w:hAnsi="Times New Roman"/>
                <w:b/>
                <w:color w:val="auto"/>
                <w:szCs w:val="24"/>
                <w:highlight w:val="none"/>
              </w:rPr>
              <w:t>％。</w:t>
            </w:r>
          </w:p>
          <w:p w14:paraId="35EE1237">
            <w:pPr>
              <w:numPr>
                <w:ilvl w:val="0"/>
                <w:numId w:val="1"/>
              </w:numPr>
              <w:snapToGrid w:val="0"/>
              <w:spacing w:line="500" w:lineRule="exact"/>
              <w:rPr>
                <w:rFonts w:hint="default"/>
                <w:highlight w:val="none"/>
                <w:lang w:val="en-US"/>
              </w:rPr>
            </w:pPr>
            <w:r>
              <w:rPr>
                <w:rFonts w:hint="eastAsia" w:ascii="Times New Roman" w:hAnsi="Times New Roman" w:eastAsia="宋体" w:cs="Times New Roman"/>
                <w:bCs/>
                <w:snapToGrid w:val="0"/>
                <w:highlight w:val="none"/>
                <w:lang w:val="en-US" w:eastAsia="zh-CN"/>
              </w:rPr>
              <w:t>退还时限</w:t>
            </w:r>
          </w:p>
        </w:tc>
      </w:tr>
      <w:tr w14:paraId="68F5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287E37E">
            <w:pPr>
              <w:spacing w:line="500" w:lineRule="exact"/>
              <w:jc w:val="center"/>
              <w:rPr>
                <w:rFonts w:ascii="Times New Roman" w:hAnsi="Times New Roman"/>
                <w:highlight w:val="none"/>
              </w:rPr>
            </w:pPr>
            <w:r>
              <w:rPr>
                <w:rFonts w:ascii="Times New Roman" w:hAnsi="Times New Roman"/>
                <w:highlight w:val="none"/>
              </w:rPr>
              <w:t>10.1</w:t>
            </w:r>
          </w:p>
        </w:tc>
        <w:tc>
          <w:tcPr>
            <w:tcW w:w="2487" w:type="dxa"/>
            <w:noWrap w:val="0"/>
            <w:vAlign w:val="center"/>
          </w:tcPr>
          <w:p w14:paraId="1994EE5D">
            <w:pPr>
              <w:spacing w:line="500" w:lineRule="exact"/>
              <w:jc w:val="center"/>
              <w:rPr>
                <w:rFonts w:ascii="Times New Roman" w:hAnsi="Times New Roman" w:eastAsia="楷体"/>
                <w:bCs/>
                <w:snapToGrid w:val="0"/>
                <w:kern w:val="0"/>
                <w:szCs w:val="21"/>
                <w:highlight w:val="none"/>
              </w:rPr>
            </w:pPr>
            <w:r>
              <w:rPr>
                <w:rFonts w:hint="eastAsia" w:ascii="Times New Roman" w:hAnsi="Times New Roman"/>
                <w:szCs w:val="21"/>
                <w:highlight w:val="none"/>
              </w:rPr>
              <w:t>重点提示</w:t>
            </w:r>
          </w:p>
        </w:tc>
        <w:tc>
          <w:tcPr>
            <w:tcW w:w="5670" w:type="dxa"/>
            <w:noWrap w:val="0"/>
            <w:vAlign w:val="center"/>
          </w:tcPr>
          <w:p w14:paraId="476E367B">
            <w:pPr>
              <w:spacing w:line="500" w:lineRule="exact"/>
              <w:rPr>
                <w:rFonts w:ascii="Times New Roman" w:hAnsi="Times New Roman"/>
                <w:highlight w:val="none"/>
              </w:rPr>
            </w:pPr>
            <w:r>
              <w:rPr>
                <w:rFonts w:ascii="Times New Roman" w:hAnsi="Times New Roman"/>
                <w:highlight w:val="none"/>
              </w:rPr>
              <w:t>（1）项目负责人必须是投标人本单位工作人员。</w:t>
            </w:r>
          </w:p>
          <w:p w14:paraId="7B245981">
            <w:pPr>
              <w:spacing w:line="500" w:lineRule="exact"/>
              <w:rPr>
                <w:rFonts w:ascii="Times New Roman" w:hAnsi="Times New Roman"/>
                <w:highlight w:val="none"/>
              </w:rPr>
            </w:pPr>
            <w:r>
              <w:rPr>
                <w:rFonts w:ascii="Times New Roman" w:hAnsi="Times New Roman"/>
                <w:highlight w:val="none"/>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77ECD372">
            <w:pPr>
              <w:spacing w:line="500" w:lineRule="exact"/>
              <w:rPr>
                <w:rFonts w:ascii="Times New Roman" w:hAnsi="Times New Roman"/>
                <w:highlight w:val="none"/>
              </w:rPr>
            </w:pPr>
            <w:r>
              <w:rPr>
                <w:rFonts w:ascii="Times New Roman" w:hAnsi="Times New Roman"/>
                <w:highlight w:val="none"/>
              </w:rPr>
              <w:t>（3）中标人应在规定期限内提交履约保证金并与招标人签订合同，若中标人未能在规定期限内提交履约保证金或签订合同，招标人有权取消中标人中标资格。</w:t>
            </w:r>
          </w:p>
          <w:p w14:paraId="6D32A9CA">
            <w:pPr>
              <w:spacing w:line="500" w:lineRule="exact"/>
              <w:rPr>
                <w:rFonts w:ascii="Times New Roman" w:hAnsi="Times New Roman"/>
                <w:highlight w:val="none"/>
              </w:rPr>
            </w:pPr>
            <w:r>
              <w:rPr>
                <w:rFonts w:ascii="Times New Roman" w:hAnsi="Times New Roman"/>
                <w:highlight w:val="none"/>
              </w:rPr>
              <w:t>（4）合同签订后，中标人存在规定时间内不组织人员进场开工，不履行合同义务等情况，招标人有权解除合同，并追究违约责任。</w:t>
            </w:r>
          </w:p>
          <w:p w14:paraId="12F19FD0">
            <w:pPr>
              <w:spacing w:line="500" w:lineRule="exact"/>
              <w:rPr>
                <w:rFonts w:ascii="Times New Roman" w:hAnsi="Times New Roman"/>
                <w:highlight w:val="none"/>
              </w:rPr>
            </w:pPr>
            <w:r>
              <w:rPr>
                <w:rFonts w:ascii="Times New Roman" w:hAnsi="Times New Roman"/>
                <w:highlight w:val="none"/>
              </w:rPr>
              <w:t>（5）中标人中标后被监管部门查实存在违法行为，不满足中标条件的，由</w:t>
            </w:r>
            <w:r>
              <w:rPr>
                <w:rFonts w:hint="eastAsia"/>
                <w:highlight w:val="none"/>
              </w:rPr>
              <w:t>招标</w:t>
            </w:r>
            <w:r>
              <w:rPr>
                <w:rFonts w:ascii="Times New Roman" w:hAnsi="Times New Roman"/>
                <w:highlight w:val="none"/>
              </w:rPr>
              <w:t>人取消中标资格，并做好项目后续工作；</w:t>
            </w:r>
          </w:p>
          <w:p w14:paraId="033BCFE5">
            <w:pPr>
              <w:spacing w:line="500" w:lineRule="exact"/>
              <w:rPr>
                <w:rFonts w:ascii="Times New Roman" w:hAnsi="Times New Roman"/>
                <w:bCs/>
                <w:snapToGrid w:val="0"/>
                <w:kern w:val="0"/>
                <w:szCs w:val="21"/>
                <w:highlight w:val="none"/>
              </w:rPr>
            </w:pPr>
            <w:r>
              <w:rPr>
                <w:rFonts w:ascii="Times New Roman" w:hAnsi="Times New Roman"/>
                <w:highlight w:val="none"/>
              </w:rPr>
              <w:t>（6）中标人在中标项目发生投诉、信访举报案件、履约存在争议时，拒绝协助配合有关部门调查案件的，招标人可以取消其中标资格或解除合同，并追究其违约责任。</w:t>
            </w:r>
          </w:p>
        </w:tc>
      </w:tr>
      <w:tr w14:paraId="41B2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14:paraId="16A65805">
            <w:pPr>
              <w:spacing w:line="500" w:lineRule="exact"/>
              <w:jc w:val="center"/>
              <w:rPr>
                <w:rFonts w:ascii="Times New Roman" w:hAnsi="Times New Roman"/>
                <w:bCs/>
                <w:snapToGrid w:val="0"/>
                <w:color w:val="FF0000"/>
                <w:kern w:val="0"/>
                <w:szCs w:val="21"/>
                <w:highlight w:val="none"/>
              </w:rPr>
            </w:pPr>
            <w:r>
              <w:rPr>
                <w:rFonts w:ascii="Times New Roman" w:hAnsi="Times New Roman"/>
                <w:bCs/>
                <w:snapToGrid w:val="0"/>
                <w:color w:val="FF0000"/>
                <w:kern w:val="0"/>
                <w:szCs w:val="21"/>
                <w:highlight w:val="none"/>
              </w:rPr>
              <w:t>.......</w:t>
            </w:r>
          </w:p>
        </w:tc>
        <w:tc>
          <w:tcPr>
            <w:tcW w:w="2487" w:type="dxa"/>
            <w:noWrap w:val="0"/>
            <w:vAlign w:val="center"/>
          </w:tcPr>
          <w:p w14:paraId="42BFC68A">
            <w:pPr>
              <w:spacing w:line="500" w:lineRule="exact"/>
              <w:jc w:val="center"/>
              <w:rPr>
                <w:rFonts w:ascii="Times New Roman" w:hAnsi="Times New Roman"/>
                <w:highlight w:val="none"/>
              </w:rPr>
            </w:pPr>
            <w:r>
              <w:rPr>
                <w:rFonts w:ascii="Times New Roman" w:hAnsi="Times New Roman"/>
                <w:highlight w:val="none"/>
              </w:rPr>
              <w:t>其他补充说明</w:t>
            </w:r>
          </w:p>
        </w:tc>
        <w:tc>
          <w:tcPr>
            <w:tcW w:w="5670" w:type="dxa"/>
            <w:noWrap w:val="0"/>
            <w:vAlign w:val="center"/>
          </w:tcPr>
          <w:p w14:paraId="00CAAC61">
            <w:pPr>
              <w:spacing w:line="500" w:lineRule="exact"/>
              <w:rPr>
                <w:rFonts w:ascii="Times New Roman" w:hAnsi="Times New Roman"/>
                <w:highlight w:val="none"/>
              </w:rPr>
            </w:pPr>
            <w:r>
              <w:rPr>
                <w:rFonts w:ascii="Times New Roman" w:hAnsi="Times New Roman"/>
                <w:highlight w:val="none"/>
              </w:rPr>
              <w:t xml:space="preserve">   无   </w:t>
            </w:r>
          </w:p>
        </w:tc>
      </w:tr>
    </w:tbl>
    <w:p w14:paraId="29440707">
      <w:pPr>
        <w:pStyle w:val="3"/>
        <w:spacing w:before="120" w:beforeLines="50" w:after="120" w:afterLines="50" w:line="500" w:lineRule="exact"/>
        <w:jc w:val="center"/>
        <w:rPr>
          <w:rFonts w:ascii="Times New Roman" w:hAnsi="Times New Roman"/>
          <w:b w:val="0"/>
          <w:sz w:val="28"/>
          <w:szCs w:val="28"/>
          <w:highlight w:val="none"/>
        </w:rPr>
      </w:pPr>
      <w:r>
        <w:rPr>
          <w:rFonts w:ascii="Times New Roman" w:hAnsi="Times New Roman"/>
          <w:highlight w:val="none"/>
        </w:rPr>
        <w:br w:type="page"/>
      </w:r>
      <w:bookmarkStart w:id="26" w:name="_Toc12462189"/>
      <w:bookmarkStart w:id="27" w:name="_Toc26050"/>
      <w:bookmarkStart w:id="28" w:name="_Toc10046"/>
      <w:bookmarkStart w:id="29" w:name="_Toc24429"/>
      <w:bookmarkStart w:id="30" w:name="_Toc14409"/>
      <w:bookmarkStart w:id="31" w:name="_Toc11078137"/>
      <w:bookmarkStart w:id="32" w:name="_Toc421916975"/>
      <w:bookmarkStart w:id="33" w:name="_Toc283798416"/>
      <w:bookmarkStart w:id="34" w:name="_Toc12533"/>
      <w:bookmarkStart w:id="35" w:name="_Toc32634"/>
      <w:bookmarkStart w:id="36" w:name="_Toc460226720"/>
      <w:bookmarkStart w:id="37" w:name="_Toc460660062"/>
      <w:bookmarkStart w:id="38" w:name="_Toc31368"/>
      <w:bookmarkStart w:id="39" w:name="_Toc460226989"/>
      <w:r>
        <w:rPr>
          <w:rFonts w:ascii="Times New Roman" w:hAnsi="Times New Roman"/>
          <w:b w:val="0"/>
          <w:sz w:val="28"/>
          <w:szCs w:val="28"/>
          <w:highlight w:val="none"/>
        </w:rPr>
        <w:t>附录1  资格审查条件(资质最低条件)</w:t>
      </w:r>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5BC4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14:paraId="425CCCE6">
            <w:pPr>
              <w:pStyle w:val="20"/>
              <w:adjustRightInd w:val="0"/>
              <w:snapToGrid w:val="0"/>
              <w:jc w:val="center"/>
              <w:rPr>
                <w:rFonts w:ascii="Times New Roman" w:hAnsi="Times New Roman"/>
                <w:b/>
                <w:bCs/>
                <w:szCs w:val="21"/>
                <w:highlight w:val="none"/>
              </w:rPr>
            </w:pPr>
            <w:r>
              <w:rPr>
                <w:rFonts w:ascii="Times New Roman" w:hAnsi="Times New Roman"/>
                <w:b/>
                <w:bCs/>
                <w:szCs w:val="21"/>
                <w:highlight w:val="none"/>
              </w:rPr>
              <w:t>资质证书及其他要求</w:t>
            </w:r>
          </w:p>
        </w:tc>
      </w:tr>
      <w:tr w14:paraId="52BA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14:paraId="44CB72F0">
            <w:pPr>
              <w:pStyle w:val="20"/>
              <w:adjustRightInd w:val="0"/>
              <w:snapToGrid w:val="0"/>
              <w:spacing w:before="120" w:beforeLines="50" w:line="360" w:lineRule="auto"/>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1.具备有效的营业执照</w:t>
            </w:r>
            <w:r>
              <w:rPr>
                <w:rFonts w:ascii="Times New Roman" w:hAnsi="Times New Roman"/>
                <w:szCs w:val="21"/>
                <w:highlight w:val="none"/>
              </w:rPr>
              <w:t>/事业单位法人证书</w:t>
            </w:r>
            <w:r>
              <w:rPr>
                <w:rFonts w:ascii="Times New Roman" w:hAnsi="Times New Roman"/>
                <w:bCs/>
                <w:snapToGrid w:val="0"/>
                <w:kern w:val="0"/>
                <w:szCs w:val="21"/>
                <w:highlight w:val="none"/>
              </w:rPr>
              <w:t>。</w:t>
            </w:r>
          </w:p>
          <w:p w14:paraId="06DB25FA">
            <w:pPr>
              <w:autoSpaceDE w:val="0"/>
              <w:autoSpaceDN w:val="0"/>
              <w:adjustRightInd w:val="0"/>
              <w:snapToGrid w:val="0"/>
              <w:spacing w:line="360" w:lineRule="auto"/>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 具备有效的资质证书（见招标公告要求）。</w:t>
            </w:r>
          </w:p>
          <w:p w14:paraId="2F41EDE6">
            <w:pPr>
              <w:pStyle w:val="20"/>
              <w:adjustRightInd w:val="0"/>
              <w:snapToGrid w:val="0"/>
              <w:spacing w:line="360" w:lineRule="auto"/>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 </w:t>
            </w:r>
          </w:p>
        </w:tc>
      </w:tr>
    </w:tbl>
    <w:p w14:paraId="6A27D320">
      <w:pPr>
        <w:pStyle w:val="20"/>
        <w:adjustRightInd w:val="0"/>
        <w:snapToGrid w:val="0"/>
        <w:spacing w:line="3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  注：投标人应提供营业执照</w:t>
      </w:r>
      <w:r>
        <w:rPr>
          <w:rFonts w:ascii="Times New Roman" w:hAnsi="Times New Roman"/>
          <w:szCs w:val="21"/>
          <w:highlight w:val="none"/>
        </w:rPr>
        <w:t>/事业单位法人证书</w:t>
      </w:r>
      <w:r>
        <w:rPr>
          <w:rFonts w:ascii="Times New Roman" w:hAnsi="Times New Roman"/>
          <w:bCs/>
          <w:snapToGrid w:val="0"/>
          <w:kern w:val="0"/>
          <w:szCs w:val="21"/>
          <w:highlight w:val="none"/>
        </w:rPr>
        <w:t>、资质证书等材料扫描件。</w:t>
      </w:r>
    </w:p>
    <w:p w14:paraId="23D9255A">
      <w:pPr>
        <w:pStyle w:val="20"/>
        <w:adjustRightInd w:val="0"/>
        <w:snapToGrid w:val="0"/>
        <w:spacing w:line="300" w:lineRule="exact"/>
        <w:ind w:firstLine="648" w:firstLineChars="270"/>
        <w:rPr>
          <w:rFonts w:ascii="Times New Roman" w:hAnsi="Times New Roman" w:eastAsia="黑体"/>
          <w:sz w:val="24"/>
          <w:highlight w:val="none"/>
        </w:rPr>
      </w:pPr>
    </w:p>
    <w:p w14:paraId="33DB1C4D">
      <w:pPr>
        <w:widowControl/>
        <w:jc w:val="left"/>
        <w:rPr>
          <w:rFonts w:ascii="Times New Roman" w:hAnsi="Times New Roman" w:eastAsia="黑体"/>
          <w:sz w:val="24"/>
          <w:highlight w:val="none"/>
        </w:rPr>
      </w:pPr>
    </w:p>
    <w:p w14:paraId="60FA42C7">
      <w:pPr>
        <w:widowControl/>
        <w:jc w:val="left"/>
        <w:rPr>
          <w:rFonts w:ascii="Times New Roman" w:hAnsi="Times New Roman"/>
          <w:b/>
          <w:highlight w:val="none"/>
        </w:rPr>
      </w:pPr>
      <w:bookmarkStart w:id="40" w:name="_Toc12462191"/>
      <w:bookmarkStart w:id="41" w:name="_Toc421916977"/>
      <w:bookmarkStart w:id="42" w:name="_Toc283798418"/>
      <w:bookmarkStart w:id="43" w:name="_Toc460226991"/>
      <w:bookmarkStart w:id="44" w:name="_Toc11078139"/>
      <w:bookmarkStart w:id="45" w:name="_Toc460226722"/>
      <w:bookmarkStart w:id="46" w:name="_Toc460660064"/>
    </w:p>
    <w:p w14:paraId="2BB42686">
      <w:pPr>
        <w:widowControl/>
        <w:jc w:val="left"/>
        <w:rPr>
          <w:rFonts w:ascii="Times New Roman" w:hAnsi="Times New Roman"/>
          <w:b/>
          <w:highlight w:val="none"/>
        </w:rPr>
      </w:pPr>
    </w:p>
    <w:p w14:paraId="702FBD86">
      <w:pPr>
        <w:widowControl/>
        <w:jc w:val="left"/>
        <w:rPr>
          <w:rFonts w:ascii="Times New Roman" w:hAnsi="Times New Roman"/>
          <w:b/>
          <w:highlight w:val="none"/>
        </w:rPr>
      </w:pPr>
    </w:p>
    <w:p w14:paraId="483034BE">
      <w:pPr>
        <w:pStyle w:val="4"/>
        <w:rPr>
          <w:highlight w:val="none"/>
        </w:rPr>
      </w:pPr>
    </w:p>
    <w:p w14:paraId="1D62D472">
      <w:pPr>
        <w:widowControl/>
        <w:jc w:val="left"/>
        <w:rPr>
          <w:rFonts w:ascii="Times New Roman" w:hAnsi="Times New Roman" w:eastAsia="黑体"/>
          <w:sz w:val="32"/>
          <w:szCs w:val="20"/>
          <w:highlight w:val="none"/>
        </w:rPr>
      </w:pPr>
    </w:p>
    <w:p w14:paraId="67DDFE94">
      <w:pPr>
        <w:pStyle w:val="3"/>
        <w:tabs>
          <w:tab w:val="left" w:pos="1476"/>
        </w:tabs>
        <w:spacing w:before="120" w:beforeLines="50" w:after="120" w:afterLines="50" w:line="500" w:lineRule="exact"/>
        <w:jc w:val="center"/>
        <w:rPr>
          <w:rFonts w:ascii="Times New Roman" w:hAnsi="Times New Roman"/>
          <w:b w:val="0"/>
          <w:sz w:val="28"/>
          <w:szCs w:val="18"/>
          <w:highlight w:val="none"/>
        </w:rPr>
      </w:pPr>
      <w:bookmarkStart w:id="47" w:name="_Toc10412"/>
      <w:bookmarkStart w:id="48" w:name="_Toc4338"/>
      <w:bookmarkStart w:id="49" w:name="_Toc16134"/>
      <w:bookmarkStart w:id="50" w:name="_Toc2259"/>
      <w:bookmarkStart w:id="51" w:name="_Toc1581"/>
      <w:bookmarkStart w:id="52" w:name="_Toc32013"/>
      <w:bookmarkStart w:id="53" w:name="_Toc23624"/>
      <w:r>
        <w:rPr>
          <w:rFonts w:ascii="Times New Roman" w:hAnsi="Times New Roman"/>
          <w:b w:val="0"/>
          <w:bCs/>
          <w:sz w:val="28"/>
          <w:szCs w:val="28"/>
          <w:highlight w:val="none"/>
        </w:rPr>
        <w:t xml:space="preserve">附录2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27835"/>
      <w:bookmarkStart w:id="55" w:name="_Toc12173"/>
      <w:bookmarkStart w:id="56" w:name="_Toc15624"/>
      <w:bookmarkStart w:id="57" w:name="_Toc8524"/>
      <w:bookmarkStart w:id="58" w:name="_Toc29515"/>
      <w:bookmarkStart w:id="59" w:name="_Toc11078140"/>
      <w:bookmarkStart w:id="60" w:name="_Toc12462192"/>
      <w:bookmarkStart w:id="61" w:name="_Toc30006"/>
      <w:bookmarkStart w:id="62" w:name="_Toc10696"/>
      <w:r>
        <w:rPr>
          <w:rFonts w:ascii="Times New Roman" w:hAnsi="Times New Roman"/>
          <w:b w:val="0"/>
          <w:sz w:val="28"/>
          <w:szCs w:val="18"/>
          <w:highlight w:val="none"/>
        </w:rPr>
        <w:t>资格审查条件(信誉最低要求)</w:t>
      </w:r>
      <w:bookmarkEnd w:id="54"/>
      <w:bookmarkEnd w:id="55"/>
      <w:bookmarkEnd w:id="56"/>
      <w:bookmarkEnd w:id="57"/>
      <w:bookmarkEnd w:id="58"/>
      <w:bookmarkEnd w:id="59"/>
      <w:bookmarkEnd w:id="60"/>
      <w:bookmarkEnd w:id="61"/>
      <w:bookmarkEnd w:id="6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544D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1C0A53BB">
            <w:pPr>
              <w:pStyle w:val="20"/>
              <w:adjustRightInd w:val="0"/>
              <w:snapToGrid w:val="0"/>
              <w:jc w:val="center"/>
              <w:rPr>
                <w:rFonts w:ascii="Times New Roman" w:hAnsi="Times New Roman"/>
                <w:b/>
                <w:bCs/>
                <w:szCs w:val="21"/>
                <w:highlight w:val="none"/>
              </w:rPr>
            </w:pPr>
            <w:bookmarkStart w:id="63" w:name="_Toc11078141"/>
            <w:bookmarkStart w:id="64" w:name="_Toc12462193"/>
            <w:bookmarkStart w:id="65" w:name="_Toc460660065"/>
            <w:r>
              <w:rPr>
                <w:rFonts w:ascii="Times New Roman" w:hAnsi="Times New Roman"/>
                <w:b/>
                <w:bCs/>
                <w:szCs w:val="21"/>
                <w:highlight w:val="none"/>
              </w:rPr>
              <w:t>信誉要求</w:t>
            </w:r>
          </w:p>
        </w:tc>
      </w:tr>
      <w:tr w14:paraId="77FC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66ED8B24">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投标人未被合肥市及其所辖县（市）、区（开发区）公共资源交易监督管理部门记不良行为记录的；或被记不良行为记录（以公布日期为准），但同时符合下列情形的：</w:t>
            </w:r>
          </w:p>
          <w:p w14:paraId="0D4A77A8">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（1）开标日前（含当日）6个月内记分累计未满10分的；</w:t>
            </w:r>
          </w:p>
          <w:p w14:paraId="1BFD6215">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（2）开标日前（含当日）12个月内记分累计未满15分的；</w:t>
            </w:r>
          </w:p>
          <w:p w14:paraId="4C5645C6">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（3）开标日前（含当日）18个月内记分累计未满20分的；</w:t>
            </w:r>
          </w:p>
          <w:p w14:paraId="29545EC2">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（4）开标日前（含当日）24个月内记分累计未满25分的。</w:t>
            </w:r>
          </w:p>
          <w:p w14:paraId="533CD796">
            <w:pPr>
              <w:spacing w:line="460" w:lineRule="exact"/>
              <w:jc w:val="left"/>
              <w:rPr>
                <w:rFonts w:ascii="Times New Roman" w:hAnsi="Times New Roman"/>
                <w:bCs/>
                <w:snapToGrid w:val="0"/>
                <w:color w:val="FF0000"/>
                <w:kern w:val="0"/>
                <w:szCs w:val="21"/>
                <w:highlight w:val="none"/>
              </w:rPr>
            </w:pPr>
          </w:p>
        </w:tc>
      </w:tr>
    </w:tbl>
    <w:p w14:paraId="07445D41">
      <w:pPr>
        <w:adjustRightInd w:val="0"/>
        <w:snapToGrid w:val="0"/>
        <w:spacing w:line="4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注：投标人在投标函中承诺，不需要提供相关证明材料。如投标人承诺与实际不符，将视为投标人弄虚作假。</w:t>
      </w:r>
    </w:p>
    <w:p w14:paraId="6F963158">
      <w:pPr>
        <w:rPr>
          <w:rFonts w:ascii="Times New Roman" w:hAnsi="Times New Roman" w:eastAsia="黑体"/>
          <w:sz w:val="32"/>
          <w:szCs w:val="20"/>
          <w:highlight w:val="none"/>
        </w:rPr>
      </w:pPr>
    </w:p>
    <w:p w14:paraId="5E0B334E">
      <w:pPr>
        <w:rPr>
          <w:rFonts w:ascii="Times New Roman" w:hAnsi="Times New Roman" w:eastAsia="黑体"/>
          <w:sz w:val="32"/>
          <w:szCs w:val="20"/>
          <w:highlight w:val="none"/>
        </w:rPr>
      </w:pPr>
    </w:p>
    <w:p w14:paraId="1E199A34">
      <w:pPr>
        <w:rPr>
          <w:rFonts w:ascii="Times New Roman" w:hAnsi="Times New Roman" w:eastAsia="黑体"/>
          <w:sz w:val="32"/>
          <w:szCs w:val="20"/>
          <w:highlight w:val="none"/>
        </w:rPr>
      </w:pPr>
    </w:p>
    <w:p w14:paraId="55410B10">
      <w:pPr>
        <w:rPr>
          <w:rFonts w:ascii="Times New Roman" w:hAnsi="Times New Roman" w:eastAsia="黑体"/>
          <w:sz w:val="32"/>
          <w:szCs w:val="20"/>
          <w:highlight w:val="none"/>
        </w:rPr>
      </w:pPr>
    </w:p>
    <w:p w14:paraId="32EFA174">
      <w:pPr>
        <w:rPr>
          <w:rFonts w:ascii="Times New Roman" w:hAnsi="Times New Roman" w:eastAsia="黑体"/>
          <w:sz w:val="32"/>
          <w:szCs w:val="20"/>
          <w:highlight w:val="none"/>
        </w:rPr>
      </w:pPr>
    </w:p>
    <w:p w14:paraId="07CE659F">
      <w:pPr>
        <w:rPr>
          <w:rFonts w:ascii="Times New Roman" w:hAnsi="Times New Roman" w:eastAsia="黑体"/>
          <w:sz w:val="32"/>
          <w:szCs w:val="20"/>
          <w:highlight w:val="none"/>
        </w:rPr>
      </w:pPr>
    </w:p>
    <w:p w14:paraId="3EDED4E4">
      <w:pPr>
        <w:rPr>
          <w:rFonts w:ascii="Times New Roman" w:hAnsi="Times New Roman" w:eastAsia="黑体"/>
          <w:sz w:val="32"/>
          <w:szCs w:val="20"/>
          <w:highlight w:val="none"/>
        </w:rPr>
      </w:pPr>
    </w:p>
    <w:p w14:paraId="1BC5B3AF">
      <w:pPr>
        <w:rPr>
          <w:rFonts w:ascii="Times New Roman" w:hAnsi="Times New Roman" w:eastAsia="黑体"/>
          <w:sz w:val="32"/>
          <w:szCs w:val="20"/>
          <w:highlight w:val="none"/>
        </w:rPr>
      </w:pPr>
    </w:p>
    <w:p w14:paraId="67E5E119">
      <w:pPr>
        <w:rPr>
          <w:rFonts w:ascii="Times New Roman" w:hAnsi="Times New Roman" w:eastAsia="黑体"/>
          <w:sz w:val="32"/>
          <w:szCs w:val="20"/>
          <w:highlight w:val="none"/>
        </w:rPr>
      </w:pPr>
    </w:p>
    <w:p w14:paraId="51C38F3A">
      <w:pPr>
        <w:rPr>
          <w:rFonts w:ascii="Times New Roman" w:hAnsi="Times New Roman" w:eastAsia="黑体"/>
          <w:sz w:val="32"/>
          <w:szCs w:val="20"/>
          <w:highlight w:val="none"/>
        </w:rPr>
      </w:pPr>
    </w:p>
    <w:p w14:paraId="00FD3252">
      <w:pPr>
        <w:rPr>
          <w:rFonts w:ascii="Times New Roman" w:hAnsi="Times New Roman" w:eastAsia="黑体"/>
          <w:sz w:val="32"/>
          <w:szCs w:val="20"/>
          <w:highlight w:val="none"/>
        </w:rPr>
      </w:pPr>
    </w:p>
    <w:bookmarkEnd w:id="63"/>
    <w:bookmarkEnd w:id="64"/>
    <w:bookmarkEnd w:id="65"/>
    <w:p w14:paraId="2A7BBA95">
      <w:pPr>
        <w:adjustRightInd w:val="0"/>
        <w:snapToGrid w:val="0"/>
        <w:spacing w:line="400" w:lineRule="exact"/>
        <w:rPr>
          <w:rFonts w:ascii="Times New Roman" w:hAnsi="Times New Roman"/>
          <w:bCs/>
          <w:kern w:val="0"/>
          <w:szCs w:val="21"/>
          <w:highlight w:val="none"/>
        </w:rPr>
      </w:pPr>
    </w:p>
    <w:p w14:paraId="42A3378D">
      <w:pPr>
        <w:adjustRightInd w:val="0"/>
        <w:snapToGrid w:val="0"/>
        <w:spacing w:line="400" w:lineRule="exact"/>
        <w:rPr>
          <w:rFonts w:ascii="Times New Roman" w:hAnsi="Times New Roman"/>
          <w:bCs/>
          <w:kern w:val="0"/>
          <w:szCs w:val="21"/>
          <w:highlight w:val="none"/>
        </w:rPr>
      </w:pPr>
    </w:p>
    <w:p w14:paraId="3F5403BA">
      <w:pPr>
        <w:widowControl/>
        <w:jc w:val="left"/>
        <w:rPr>
          <w:rFonts w:ascii="Times New Roman" w:hAnsi="Times New Roman"/>
          <w:kern w:val="0"/>
          <w:szCs w:val="21"/>
          <w:highlight w:val="none"/>
        </w:rPr>
      </w:pPr>
    </w:p>
    <w:p w14:paraId="55006333">
      <w:pPr>
        <w:widowControl/>
        <w:jc w:val="left"/>
        <w:rPr>
          <w:rFonts w:ascii="Times New Roman" w:hAnsi="Times New Roman"/>
          <w:kern w:val="0"/>
          <w:szCs w:val="21"/>
          <w:highlight w:val="none"/>
        </w:rPr>
      </w:pPr>
    </w:p>
    <w:p w14:paraId="5D8CE73B">
      <w:pPr>
        <w:pStyle w:val="3"/>
        <w:numPr>
          <w:ilvl w:val="0"/>
          <w:numId w:val="2"/>
        </w:numPr>
        <w:spacing w:before="0" w:after="0" w:line="500" w:lineRule="exact"/>
        <w:rPr>
          <w:rFonts w:ascii="Times New Roman" w:hAnsi="Times New Roman"/>
          <w:b w:val="0"/>
          <w:highlight w:val="none"/>
        </w:rPr>
      </w:pPr>
      <w:r>
        <w:rPr>
          <w:rFonts w:ascii="Times New Roman" w:hAnsi="Times New Roman"/>
          <w:b w:val="0"/>
          <w:highlight w:val="none"/>
        </w:rPr>
        <w:br w:type="page"/>
      </w:r>
      <w:bookmarkStart w:id="66" w:name="_Toc152042305"/>
      <w:bookmarkStart w:id="67" w:name="_Toc11558"/>
      <w:bookmarkStart w:id="68" w:name="_Toc144974497"/>
      <w:bookmarkStart w:id="69" w:name="_Toc179632546"/>
      <w:bookmarkStart w:id="70" w:name="_Toc19300"/>
      <w:bookmarkStart w:id="71" w:name="_Toc15587"/>
      <w:bookmarkStart w:id="72" w:name="_Toc1590"/>
      <w:bookmarkStart w:id="73" w:name="_Toc24347"/>
      <w:bookmarkStart w:id="74" w:name="_Toc18354"/>
      <w:bookmarkStart w:id="75" w:name="_Toc152045529"/>
      <w:bookmarkStart w:id="76" w:name="_Toc14931"/>
      <w:bookmarkStart w:id="77" w:name="_Toc3399"/>
      <w:r>
        <w:rPr>
          <w:rFonts w:ascii="Times New Roman" w:hAnsi="Times New Roman"/>
          <w:b w:val="0"/>
          <w:sz w:val="28"/>
          <w:szCs w:val="18"/>
          <w:highlight w:val="none"/>
        </w:rPr>
        <w:t>总则</w:t>
      </w:r>
      <w:bookmarkEnd w:id="66"/>
      <w:bookmarkEnd w:id="67"/>
      <w:bookmarkEnd w:id="68"/>
      <w:bookmarkEnd w:id="69"/>
      <w:bookmarkEnd w:id="70"/>
      <w:bookmarkEnd w:id="71"/>
      <w:bookmarkEnd w:id="72"/>
      <w:bookmarkEnd w:id="73"/>
      <w:bookmarkEnd w:id="74"/>
      <w:bookmarkEnd w:id="75"/>
      <w:bookmarkEnd w:id="76"/>
      <w:bookmarkEnd w:id="77"/>
    </w:p>
    <w:p w14:paraId="009A2BD1">
      <w:pPr>
        <w:pStyle w:val="4"/>
        <w:spacing w:before="0" w:after="0" w:line="500" w:lineRule="exact"/>
        <w:ind w:firstLine="118"/>
        <w:rPr>
          <w:rFonts w:ascii="Times New Roman" w:hAnsi="Times New Roman"/>
          <w:snapToGrid w:val="0"/>
          <w:sz w:val="24"/>
          <w:szCs w:val="18"/>
          <w:highlight w:val="none"/>
          <w:shd w:val="clear" w:color="auto" w:fill="FFFFFF"/>
        </w:rPr>
      </w:pPr>
      <w:bookmarkStart w:id="78" w:name="_Toc144974498"/>
      <w:bookmarkStart w:id="79" w:name="_Toc152042306"/>
      <w:bookmarkStart w:id="80" w:name="_Toc152045530"/>
      <w:bookmarkStart w:id="81" w:name="_Toc179632547"/>
      <w:r>
        <w:rPr>
          <w:rFonts w:ascii="Times New Roman" w:hAnsi="Times New Roman"/>
          <w:snapToGrid w:val="0"/>
          <w:sz w:val="24"/>
          <w:szCs w:val="18"/>
          <w:highlight w:val="none"/>
          <w:shd w:val="clear" w:color="auto" w:fill="FFFFFF"/>
          <w:lang w:val="zh-CN"/>
        </w:rPr>
        <w:t>1.1 项目概况</w:t>
      </w:r>
      <w:bookmarkEnd w:id="78"/>
      <w:bookmarkEnd w:id="79"/>
      <w:bookmarkEnd w:id="80"/>
      <w:bookmarkEnd w:id="81"/>
      <w:r>
        <w:rPr>
          <w:rFonts w:ascii="Times New Roman" w:hAnsi="Times New Roman"/>
          <w:snapToGrid w:val="0"/>
          <w:sz w:val="24"/>
          <w:szCs w:val="18"/>
          <w:highlight w:val="none"/>
          <w:shd w:val="clear" w:color="auto" w:fill="FFFFFF"/>
        </w:rPr>
        <w:t xml:space="preserve"> </w:t>
      </w:r>
    </w:p>
    <w:p w14:paraId="491FF2DB">
      <w:pPr>
        <w:spacing w:line="500" w:lineRule="exact"/>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21A5A8D5">
      <w:pPr>
        <w:spacing w:line="500" w:lineRule="exact"/>
        <w:ind w:firstLine="420" w:firstLineChars="200"/>
        <w:rPr>
          <w:rFonts w:ascii="Times New Roman" w:hAnsi="Times New Roman"/>
          <w:highlight w:val="none"/>
        </w:rPr>
      </w:pPr>
      <w:r>
        <w:rPr>
          <w:rFonts w:ascii="Times New Roman" w:hAnsi="Times New Roman"/>
          <w:highlight w:val="none"/>
        </w:rPr>
        <w:t>1.1.2招标人：见投标人须知前附表。</w:t>
      </w:r>
    </w:p>
    <w:p w14:paraId="58804F09">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3</w:t>
      </w:r>
      <w:r>
        <w:rPr>
          <w:rFonts w:ascii="Times New Roman" w:hAnsi="Times New Roman"/>
          <w:highlight w:val="none"/>
        </w:rPr>
        <w:t>招标项目名称：见投标人须知前附表。</w:t>
      </w:r>
    </w:p>
    <w:p w14:paraId="0C3337A9">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4</w:t>
      </w:r>
      <w:r>
        <w:rPr>
          <w:rFonts w:ascii="Times New Roman" w:hAnsi="Times New Roman"/>
          <w:highlight w:val="none"/>
        </w:rPr>
        <w:t xml:space="preserve"> 招标项目地点：见投标人须知前附表。</w:t>
      </w:r>
    </w:p>
    <w:p w14:paraId="29B8120F">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5</w:t>
      </w:r>
      <w:r>
        <w:rPr>
          <w:rFonts w:ascii="Times New Roman" w:hAnsi="Times New Roman"/>
          <w:highlight w:val="none"/>
        </w:rPr>
        <w:t>招标项目规模：见投标人须知前附表。</w:t>
      </w:r>
    </w:p>
    <w:p w14:paraId="14A3DCD5">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6</w:t>
      </w:r>
      <w:r>
        <w:rPr>
          <w:rFonts w:ascii="Times New Roman" w:hAnsi="Times New Roman"/>
          <w:highlight w:val="none"/>
        </w:rPr>
        <w:t>招标项目预计进场日期：见投标人须知前附表。</w:t>
      </w:r>
    </w:p>
    <w:p w14:paraId="1FC98B3E">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7</w:t>
      </w:r>
      <w:r>
        <w:rPr>
          <w:rFonts w:ascii="Times New Roman" w:hAnsi="Times New Roman"/>
          <w:highlight w:val="none"/>
        </w:rPr>
        <w:t>合同估算价：见投标人须知前附表。</w:t>
      </w:r>
    </w:p>
    <w:p w14:paraId="12FABE0C">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1.2 资金来源和落实情况</w:t>
      </w:r>
    </w:p>
    <w:p w14:paraId="215D9C7B">
      <w:pPr>
        <w:spacing w:line="500" w:lineRule="exact"/>
        <w:ind w:firstLine="420" w:firstLineChars="200"/>
        <w:rPr>
          <w:rFonts w:ascii="Times New Roman" w:hAnsi="Times New Roman"/>
          <w:highlight w:val="none"/>
        </w:rPr>
      </w:pPr>
      <w:r>
        <w:rPr>
          <w:rFonts w:ascii="Times New Roman" w:hAnsi="Times New Roman"/>
          <w:highlight w:val="none"/>
        </w:rPr>
        <w:t>1.2.1资金来源：见投标人须知前附表。</w:t>
      </w:r>
    </w:p>
    <w:p w14:paraId="5BA54E1C">
      <w:pPr>
        <w:spacing w:line="500" w:lineRule="exact"/>
        <w:ind w:firstLine="420" w:firstLineChars="200"/>
        <w:rPr>
          <w:rFonts w:ascii="Times New Roman" w:hAnsi="Times New Roman"/>
          <w:highlight w:val="none"/>
        </w:rPr>
      </w:pPr>
      <w:r>
        <w:rPr>
          <w:rFonts w:ascii="Times New Roman" w:hAnsi="Times New Roman"/>
          <w:highlight w:val="none"/>
        </w:rPr>
        <w:t>1.2.2资金落实情况：见投标人须知前附表。</w:t>
      </w:r>
    </w:p>
    <w:p w14:paraId="367F47E1">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1.3招标范围、服务期限和质量标准</w:t>
      </w:r>
    </w:p>
    <w:p w14:paraId="2939CAB5">
      <w:pPr>
        <w:spacing w:line="500" w:lineRule="exact"/>
        <w:ind w:firstLine="420" w:firstLineChars="200"/>
        <w:rPr>
          <w:rFonts w:ascii="Times New Roman" w:hAnsi="Times New Roman"/>
          <w:highlight w:val="none"/>
        </w:rPr>
      </w:pPr>
      <w:r>
        <w:rPr>
          <w:rFonts w:ascii="Times New Roman" w:hAnsi="Times New Roman"/>
          <w:highlight w:val="none"/>
        </w:rPr>
        <w:t>1.3.1招标范围：见投标人须知前附表。</w:t>
      </w:r>
    </w:p>
    <w:p w14:paraId="4EFCB7FC">
      <w:pPr>
        <w:spacing w:line="500" w:lineRule="exact"/>
        <w:ind w:firstLine="420" w:firstLineChars="200"/>
        <w:rPr>
          <w:rFonts w:ascii="Times New Roman" w:hAnsi="Times New Roman"/>
          <w:highlight w:val="none"/>
        </w:rPr>
      </w:pPr>
      <w:r>
        <w:rPr>
          <w:rFonts w:ascii="Times New Roman" w:hAnsi="Times New Roman"/>
          <w:highlight w:val="none"/>
        </w:rPr>
        <w:t>1.3.2服务期限：见投标人须知前附表。</w:t>
      </w:r>
    </w:p>
    <w:p w14:paraId="24B62B9B">
      <w:pPr>
        <w:spacing w:line="500" w:lineRule="exact"/>
        <w:ind w:firstLine="420" w:firstLineChars="200"/>
        <w:rPr>
          <w:rFonts w:ascii="Times New Roman" w:hAnsi="Times New Roman"/>
          <w:highlight w:val="none"/>
        </w:rPr>
      </w:pPr>
      <w:r>
        <w:rPr>
          <w:rFonts w:ascii="Times New Roman" w:hAnsi="Times New Roman"/>
          <w:highlight w:val="none"/>
        </w:rPr>
        <w:t>1.3.3质量要求：见投标人须知前附表。</w:t>
      </w:r>
    </w:p>
    <w:p w14:paraId="42BB8DCF">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1.4投标人资格要求</w:t>
      </w:r>
    </w:p>
    <w:p w14:paraId="771BCA9F">
      <w:pPr>
        <w:spacing w:line="500" w:lineRule="exact"/>
        <w:ind w:firstLine="420" w:firstLineChars="200"/>
        <w:rPr>
          <w:rFonts w:ascii="Times New Roman" w:hAnsi="Times New Roman"/>
          <w:highlight w:val="none"/>
        </w:rPr>
      </w:pPr>
      <w:r>
        <w:rPr>
          <w:rFonts w:ascii="Times New Roman" w:hAnsi="Times New Roman"/>
          <w:highlight w:val="none"/>
        </w:rPr>
        <w:t>1.4.1 投标人应具备承担本招标项目的资质条件、能力和信誉：</w:t>
      </w:r>
    </w:p>
    <w:p w14:paraId="149097A3">
      <w:pPr>
        <w:spacing w:line="500" w:lineRule="exact"/>
        <w:ind w:firstLine="315" w:firstLineChars="150"/>
        <w:rPr>
          <w:rFonts w:ascii="Times New Roman" w:hAnsi="Times New Roman"/>
          <w:highlight w:val="none"/>
        </w:rPr>
      </w:pPr>
      <w:r>
        <w:rPr>
          <w:rFonts w:ascii="Times New Roman" w:hAnsi="Times New Roman"/>
          <w:highlight w:val="none"/>
        </w:rPr>
        <w:t>（1）资质要求：见投标人须知前附表；</w:t>
      </w:r>
    </w:p>
    <w:p w14:paraId="6C3241F4">
      <w:pPr>
        <w:spacing w:line="500" w:lineRule="exact"/>
        <w:ind w:firstLine="315" w:firstLineChars="150"/>
        <w:rPr>
          <w:rFonts w:ascii="Times New Roman" w:hAnsi="Times New Roman"/>
          <w:highlight w:val="none"/>
        </w:rPr>
      </w:pPr>
      <w:r>
        <w:rPr>
          <w:rFonts w:ascii="Times New Roman" w:hAnsi="Times New Roman"/>
          <w:highlight w:val="none"/>
        </w:rPr>
        <w:t>（2）业绩要求：见投标人须知前附表；</w:t>
      </w:r>
    </w:p>
    <w:p w14:paraId="355A3102">
      <w:pPr>
        <w:spacing w:line="500" w:lineRule="exact"/>
        <w:ind w:firstLine="315" w:firstLineChars="150"/>
        <w:rPr>
          <w:rFonts w:ascii="Times New Roman" w:hAnsi="Times New Roman"/>
          <w:highlight w:val="none"/>
        </w:rPr>
      </w:pPr>
      <w:r>
        <w:rPr>
          <w:rFonts w:ascii="Times New Roman" w:hAnsi="Times New Roman"/>
          <w:highlight w:val="none"/>
        </w:rPr>
        <w:t>（3）信誉要求：见投标人须知前附表；</w:t>
      </w:r>
    </w:p>
    <w:p w14:paraId="1DEAA028">
      <w:pPr>
        <w:spacing w:line="500" w:lineRule="exact"/>
        <w:ind w:firstLine="315" w:firstLineChars="150"/>
        <w:rPr>
          <w:rFonts w:ascii="Times New Roman" w:hAnsi="Times New Roman"/>
          <w:highlight w:val="none"/>
        </w:rPr>
      </w:pPr>
      <w:r>
        <w:rPr>
          <w:rFonts w:ascii="Times New Roman" w:hAnsi="Times New Roman"/>
          <w:highlight w:val="none"/>
        </w:rPr>
        <w:t>（4）项目负责人的资格及业绩要求：见投标人须知前附表；</w:t>
      </w:r>
    </w:p>
    <w:p w14:paraId="51DEC28F">
      <w:pPr>
        <w:spacing w:line="500" w:lineRule="exact"/>
        <w:ind w:firstLine="315" w:firstLineChars="150"/>
        <w:rPr>
          <w:rFonts w:ascii="Times New Roman" w:hAnsi="Times New Roman"/>
          <w:highlight w:val="none"/>
        </w:rPr>
      </w:pPr>
      <w:r>
        <w:rPr>
          <w:rFonts w:ascii="Times New Roman" w:hAnsi="Times New Roman"/>
          <w:highlight w:val="none"/>
        </w:rPr>
        <w:t>（5）其他主要人员要求：见投标人须知前附表；</w:t>
      </w:r>
    </w:p>
    <w:p w14:paraId="3B06F843">
      <w:pPr>
        <w:spacing w:line="500" w:lineRule="exact"/>
        <w:ind w:firstLine="315" w:firstLineChars="150"/>
        <w:rPr>
          <w:rFonts w:ascii="Times New Roman" w:hAnsi="Times New Roman"/>
          <w:highlight w:val="none"/>
        </w:rPr>
      </w:pPr>
      <w:r>
        <w:rPr>
          <w:rFonts w:ascii="Times New Roman" w:hAnsi="Times New Roman"/>
          <w:highlight w:val="none"/>
        </w:rPr>
        <w:t>（6）其他要求：见投标人须知前附表。</w:t>
      </w:r>
    </w:p>
    <w:p w14:paraId="67D536A7">
      <w:pPr>
        <w:spacing w:line="500" w:lineRule="exact"/>
        <w:ind w:firstLine="420" w:firstLineChars="200"/>
        <w:rPr>
          <w:rFonts w:ascii="Times New Roman" w:hAnsi="Times New Roman"/>
          <w:highlight w:val="none"/>
        </w:rPr>
      </w:pPr>
      <w:r>
        <w:rPr>
          <w:rFonts w:ascii="Times New Roman" w:hAnsi="Times New Roman"/>
          <w:highlight w:val="none"/>
        </w:rPr>
        <w:t>需要提交的相关证明材料见本章第3.5款的规定。</w:t>
      </w:r>
    </w:p>
    <w:p w14:paraId="12B2E23F">
      <w:pPr>
        <w:spacing w:line="500" w:lineRule="exact"/>
        <w:ind w:firstLine="420" w:firstLineChars="200"/>
        <w:rPr>
          <w:rFonts w:ascii="Times New Roman" w:hAnsi="Times New Roman"/>
          <w:highlight w:val="none"/>
        </w:rPr>
      </w:pPr>
      <w:r>
        <w:rPr>
          <w:rFonts w:ascii="Times New Roman" w:hAnsi="Times New Roman"/>
          <w:highlight w:val="none"/>
        </w:rPr>
        <w:t>1.4.2投标人须知前附表规定接受联合体投标的，联合体除应符合本章第1.4.1项和投标人须知前附表的要求外，还应遵守以下规定：</w:t>
      </w:r>
    </w:p>
    <w:p w14:paraId="4E99E92C">
      <w:pPr>
        <w:spacing w:line="500" w:lineRule="exact"/>
        <w:ind w:firstLine="315" w:firstLineChars="150"/>
        <w:rPr>
          <w:rFonts w:ascii="Times New Roman" w:hAnsi="Times New Roman"/>
          <w:highlight w:val="none"/>
        </w:rPr>
      </w:pPr>
      <w:r>
        <w:rPr>
          <w:rFonts w:ascii="Times New Roman" w:hAnsi="Times New Roman"/>
          <w:highlight w:val="none"/>
        </w:rPr>
        <w:t>（1）联合体各方应按招标文件提供的格式签订联合体协议书，明确联合体牵头人和各方权利义务，并承诺就中标项目向招标人承担连带责任；</w:t>
      </w:r>
    </w:p>
    <w:p w14:paraId="6C523870">
      <w:pPr>
        <w:spacing w:line="500" w:lineRule="exact"/>
        <w:ind w:firstLine="315" w:firstLineChars="150"/>
        <w:rPr>
          <w:rFonts w:ascii="Times New Roman" w:hAnsi="Times New Roman"/>
          <w:highlight w:val="none"/>
        </w:rPr>
      </w:pPr>
      <w:r>
        <w:rPr>
          <w:rFonts w:ascii="Times New Roman" w:hAnsi="Times New Roman"/>
          <w:highlight w:val="none"/>
        </w:rPr>
        <w:t>（2）由同一专业的单位组成的联合体，按照资质等级较低的单位确定资质等级；</w:t>
      </w:r>
    </w:p>
    <w:p w14:paraId="62FAA93D">
      <w:pPr>
        <w:spacing w:line="500" w:lineRule="exact"/>
        <w:ind w:firstLine="315" w:firstLineChars="150"/>
        <w:rPr>
          <w:rFonts w:ascii="Times New Roman" w:hAnsi="Times New Roman"/>
          <w:highlight w:val="none"/>
        </w:rPr>
      </w:pPr>
      <w:r>
        <w:rPr>
          <w:rFonts w:ascii="Times New Roman" w:hAnsi="Times New Roman"/>
          <w:highlight w:val="none"/>
        </w:rPr>
        <w:t>（3）联合体各方不得再以自己名义单独或参加其他联合体在同一标段中投标；</w:t>
      </w:r>
    </w:p>
    <w:p w14:paraId="4E62AA89">
      <w:pPr>
        <w:spacing w:line="500" w:lineRule="exact"/>
        <w:ind w:firstLine="315" w:firstLineChars="150"/>
        <w:rPr>
          <w:rFonts w:ascii="Times New Roman" w:hAnsi="Times New Roman"/>
          <w:highlight w:val="none"/>
        </w:rPr>
      </w:pPr>
      <w:r>
        <w:rPr>
          <w:rFonts w:ascii="Times New Roman" w:hAnsi="Times New Roman"/>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51AAF267">
      <w:pPr>
        <w:spacing w:line="500" w:lineRule="exact"/>
        <w:ind w:firstLine="315" w:firstLineChars="150"/>
        <w:rPr>
          <w:rFonts w:ascii="Times New Roman" w:hAnsi="Times New Roman"/>
          <w:highlight w:val="none"/>
        </w:rPr>
      </w:pPr>
      <w:r>
        <w:rPr>
          <w:rFonts w:ascii="Times New Roman" w:hAnsi="Times New Roman"/>
          <w:highlight w:val="none"/>
        </w:rPr>
        <w:t>（5）尽管委任了联合体牵头人，但联合体各成员在投标、签约与履行合同过程中，仍负有连带的和各自的法律责任。</w:t>
      </w:r>
    </w:p>
    <w:p w14:paraId="58C1FEE0">
      <w:pPr>
        <w:spacing w:line="500" w:lineRule="exact"/>
        <w:ind w:firstLine="420" w:firstLineChars="200"/>
        <w:rPr>
          <w:rFonts w:ascii="Times New Roman" w:hAnsi="Times New Roman"/>
          <w:szCs w:val="21"/>
          <w:highlight w:val="none"/>
        </w:rPr>
      </w:pPr>
      <w:r>
        <w:rPr>
          <w:rFonts w:ascii="Times New Roman" w:hAnsi="Times New Roman"/>
          <w:szCs w:val="21"/>
          <w:highlight w:val="none"/>
        </w:rPr>
        <w:t xml:space="preserve">1.4.3 </w:t>
      </w:r>
      <w:r>
        <w:rPr>
          <w:rFonts w:ascii="Times New Roman" w:hAnsi="Times New Roman"/>
          <w:snapToGrid w:val="0"/>
          <w:kern w:val="0"/>
          <w:szCs w:val="21"/>
          <w:highlight w:val="none"/>
          <w:shd w:val="clear" w:color="auto" w:fill="FFFFFF"/>
          <w:lang w:val="zh-CN"/>
        </w:rPr>
        <w:t>投标人（包括联合体各成员</w:t>
      </w:r>
      <w:r>
        <w:rPr>
          <w:rFonts w:ascii="Times New Roman" w:hAnsi="Times New Roman"/>
          <w:snapToGrid w:val="0"/>
          <w:kern w:val="0"/>
          <w:szCs w:val="21"/>
          <w:highlight w:val="none"/>
          <w:shd w:val="clear" w:color="auto" w:fill="FFFFFF"/>
        </w:rPr>
        <w:t>）</w:t>
      </w:r>
      <w:r>
        <w:rPr>
          <w:rFonts w:ascii="Times New Roman" w:hAnsi="Times New Roman"/>
          <w:snapToGrid w:val="0"/>
          <w:kern w:val="0"/>
          <w:szCs w:val="21"/>
          <w:highlight w:val="none"/>
          <w:shd w:val="clear" w:color="auto" w:fill="FFFFFF"/>
          <w:lang w:val="zh-CN"/>
        </w:rPr>
        <w:t>不得与本标段相关单位存在下列关联关系：</w:t>
      </w:r>
    </w:p>
    <w:p w14:paraId="6E104EFD">
      <w:pPr>
        <w:spacing w:line="500" w:lineRule="exact"/>
        <w:ind w:firstLine="420" w:firstLineChars="200"/>
        <w:rPr>
          <w:rFonts w:ascii="Times New Roman" w:hAnsi="Times New Roman"/>
          <w:szCs w:val="21"/>
          <w:highlight w:val="none"/>
        </w:rPr>
      </w:pPr>
      <w:r>
        <w:rPr>
          <w:rFonts w:ascii="Times New Roman" w:hAnsi="Times New Roman"/>
          <w:szCs w:val="21"/>
          <w:highlight w:val="none"/>
        </w:rPr>
        <w:t>（1）为招标人不具有独立法人资格的附属机构（单位）；</w:t>
      </w:r>
    </w:p>
    <w:p w14:paraId="663B1604">
      <w:pPr>
        <w:spacing w:line="500" w:lineRule="exact"/>
        <w:ind w:firstLine="420" w:firstLineChars="200"/>
        <w:rPr>
          <w:rFonts w:ascii="Times New Roman" w:hAnsi="Times New Roman"/>
          <w:szCs w:val="21"/>
          <w:highlight w:val="none"/>
        </w:rPr>
      </w:pPr>
      <w:r>
        <w:rPr>
          <w:rFonts w:ascii="Times New Roman" w:hAnsi="Times New Roman"/>
          <w:szCs w:val="21"/>
          <w:highlight w:val="none"/>
        </w:rPr>
        <w:t>（2）与招标人存在利害关系且可能影响招标公正性；</w:t>
      </w:r>
    </w:p>
    <w:p w14:paraId="6FC1C7FF">
      <w:pPr>
        <w:spacing w:line="500" w:lineRule="exact"/>
        <w:ind w:firstLine="420" w:firstLineChars="200"/>
        <w:rPr>
          <w:rFonts w:ascii="Times New Roman" w:hAnsi="Times New Roman"/>
          <w:szCs w:val="21"/>
          <w:highlight w:val="none"/>
        </w:rPr>
      </w:pPr>
      <w:r>
        <w:rPr>
          <w:rFonts w:ascii="Times New Roman" w:hAnsi="Times New Roman"/>
          <w:szCs w:val="21"/>
          <w:highlight w:val="none"/>
        </w:rPr>
        <w:t>（3）与本招标项目的其他投标人为同一个单位负责人；</w:t>
      </w:r>
    </w:p>
    <w:p w14:paraId="58C2AAF5">
      <w:pPr>
        <w:spacing w:line="500" w:lineRule="exact"/>
        <w:ind w:firstLine="420" w:firstLineChars="200"/>
        <w:rPr>
          <w:rFonts w:ascii="Times New Roman" w:hAnsi="Times New Roman"/>
          <w:szCs w:val="21"/>
          <w:highlight w:val="none"/>
        </w:rPr>
      </w:pPr>
      <w:r>
        <w:rPr>
          <w:rFonts w:ascii="Times New Roman" w:hAnsi="Times New Roman"/>
          <w:szCs w:val="21"/>
          <w:highlight w:val="none"/>
        </w:rPr>
        <w:t>（4）与本招标项目的其他投标人存在控股、管理关系；</w:t>
      </w:r>
    </w:p>
    <w:p w14:paraId="3D8106A0">
      <w:pPr>
        <w:spacing w:line="500" w:lineRule="exact"/>
        <w:ind w:firstLine="420" w:firstLineChars="200"/>
        <w:rPr>
          <w:rFonts w:ascii="Times New Roman" w:hAnsi="Times New Roman"/>
          <w:szCs w:val="21"/>
          <w:highlight w:val="none"/>
        </w:rPr>
      </w:pPr>
      <w:r>
        <w:rPr>
          <w:rFonts w:ascii="Times New Roman" w:hAnsi="Times New Roman"/>
          <w:szCs w:val="21"/>
          <w:highlight w:val="none"/>
        </w:rPr>
        <w:t>（5）为本招标项目的代建人；</w:t>
      </w:r>
    </w:p>
    <w:p w14:paraId="73CEFBF2">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6</w:t>
      </w:r>
      <w:r>
        <w:rPr>
          <w:rFonts w:ascii="Times New Roman" w:hAnsi="Times New Roman"/>
          <w:szCs w:val="21"/>
          <w:highlight w:val="none"/>
        </w:rPr>
        <w:t>）与本招标项目的代建人同为一个法定代表人；</w:t>
      </w:r>
    </w:p>
    <w:p w14:paraId="1F6DA952">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7</w:t>
      </w:r>
      <w:r>
        <w:rPr>
          <w:rFonts w:ascii="Times New Roman" w:hAnsi="Times New Roman"/>
          <w:szCs w:val="21"/>
          <w:highlight w:val="none"/>
        </w:rPr>
        <w:t>）与本招标项目的代建人在控股或参股关系；</w:t>
      </w:r>
    </w:p>
    <w:p w14:paraId="0C116513">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8</w:t>
      </w:r>
      <w:r>
        <w:rPr>
          <w:rFonts w:ascii="Times New Roman" w:hAnsi="Times New Roman"/>
          <w:szCs w:val="21"/>
          <w:highlight w:val="none"/>
        </w:rPr>
        <w:t>）与本工程项目的其他工程咨询施工承包人以及建筑材料、建筑构配件和设备供应商有隶属关系或者其他利害关系；</w:t>
      </w:r>
    </w:p>
    <w:p w14:paraId="6F8C9E26">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9</w:t>
      </w:r>
      <w:r>
        <w:rPr>
          <w:rFonts w:ascii="Times New Roman" w:hAnsi="Times New Roman"/>
          <w:szCs w:val="21"/>
          <w:highlight w:val="none"/>
        </w:rPr>
        <w:t>）法律法规或投标人须知前附表规定的其他情形。</w:t>
      </w:r>
    </w:p>
    <w:p w14:paraId="3CD96907">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1.4.4投标人（包括联合体各成员）不得存在下列不良状况或不良信用记录：</w:t>
      </w:r>
    </w:p>
    <w:p w14:paraId="1DD54E94">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（1）被</w:t>
      </w:r>
      <w:bookmarkStart w:id="82" w:name="_Hlk26632162"/>
      <w:r>
        <w:rPr>
          <w:rFonts w:ascii="Times New Roman" w:hAnsi="Times New Roman"/>
          <w:bCs/>
          <w:snapToGrid w:val="0"/>
          <w:kern w:val="0"/>
          <w:szCs w:val="21"/>
          <w:highlight w:val="none"/>
        </w:rPr>
        <w:t>设区的</w:t>
      </w:r>
      <w:bookmarkEnd w:id="82"/>
      <w:r>
        <w:rPr>
          <w:rFonts w:ascii="Times New Roman" w:hAnsi="Times New Roman"/>
          <w:bCs/>
          <w:snapToGrid w:val="0"/>
          <w:kern w:val="0"/>
          <w:szCs w:val="21"/>
          <w:highlight w:val="none"/>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14:paraId="314E2AD1">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14:paraId="452D8E83">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（3）被责令停业，暂扣或吊销执照，或吊销资质证书；</w:t>
      </w:r>
    </w:p>
    <w:p w14:paraId="50E2005C">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（4）进入清算程序，或被宣告破产，或其他丧失履约能力的情形；</w:t>
      </w:r>
    </w:p>
    <w:p w14:paraId="7445BBE1">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（5）在国家企业信用信息公示系统（http://www.gsxt.gov.cn/）中被列入严重违法失信企业名单；</w:t>
      </w:r>
    </w:p>
    <w:p w14:paraId="3F0E5BB6">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（6）在“信用中国”网站（http://www.creditchina.gov.cn/）中被列入失信被执行人名单； </w:t>
      </w:r>
    </w:p>
    <w:p w14:paraId="09A4B890">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（7）在“信用中国”网站（http://www.creditchina.gov.cn/）中被列入重大税收违法失信主体名单；</w:t>
      </w:r>
    </w:p>
    <w:p w14:paraId="43CE5A74">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（8）投标人或其法定代表人、拟委任的项目负责人在近三年内有行贿犯罪行为的；</w:t>
      </w:r>
    </w:p>
    <w:p w14:paraId="4E4CA507">
      <w:pPr>
        <w:tabs>
          <w:tab w:val="left" w:pos="3828"/>
        </w:tabs>
        <w:spacing w:line="500" w:lineRule="exact"/>
        <w:ind w:firstLine="520"/>
        <w:rPr>
          <w:rFonts w:hint="default" w:ascii="Times New Roman" w:hAnsi="Times New Roman" w:eastAsia="宋体" w:cs="Times New Roman"/>
          <w:bCs/>
          <w:snapToGrid w:val="0"/>
          <w:color w:val="000000"/>
          <w:kern w:val="0"/>
          <w:szCs w:val="21"/>
          <w:highlight w:val="none"/>
          <w:lang w:val="en-US" w:eastAsia="zh-CN"/>
        </w:rPr>
      </w:pPr>
      <w:r>
        <w:rPr>
          <w:rFonts w:hint="eastAsia" w:ascii="Times New Roman" w:hAnsi="Times New Roman" w:eastAsia="宋体"/>
          <w:bCs/>
          <w:snapToGrid w:val="0"/>
          <w:color w:val="000000"/>
          <w:kern w:val="0"/>
          <w:szCs w:val="21"/>
          <w:highlight w:val="none"/>
          <w:lang w:eastAsia="zh-CN"/>
        </w:rPr>
        <w:t>（</w:t>
      </w:r>
      <w:r>
        <w:rPr>
          <w:rFonts w:hint="eastAsia" w:ascii="Times New Roman" w:hAnsi="Times New Roman" w:eastAsia="宋体"/>
          <w:bCs/>
          <w:snapToGrid w:val="0"/>
          <w:color w:val="000000"/>
          <w:kern w:val="0"/>
          <w:szCs w:val="21"/>
          <w:highlight w:val="none"/>
          <w:lang w:val="en-US" w:eastAsia="zh-CN"/>
        </w:rPr>
        <w:t>9</w:t>
      </w:r>
      <w:r>
        <w:rPr>
          <w:rFonts w:hint="eastAsia" w:ascii="Times New Roman" w:hAnsi="Times New Roman" w:eastAsia="宋体"/>
          <w:bCs/>
          <w:snapToGrid w:val="0"/>
          <w:color w:val="000000"/>
          <w:kern w:val="0"/>
          <w:szCs w:val="21"/>
          <w:highlight w:val="none"/>
          <w:lang w:eastAsia="zh-CN"/>
        </w:rPr>
        <w:t>）</w:t>
      </w:r>
      <w:r>
        <w:rPr>
          <w:rFonts w:hint="eastAsia" w:ascii="Times New Roman" w:hAnsi="Times New Roman" w:eastAsia="宋体" w:cs="Times New Roman"/>
          <w:bCs/>
          <w:snapToGrid w:val="0"/>
          <w:color w:val="000000"/>
          <w:kern w:val="0"/>
          <w:szCs w:val="21"/>
          <w:highlight w:val="none"/>
          <w:lang w:val="en-US" w:eastAsia="zh-CN"/>
        </w:rPr>
        <w:t>近二年被列入合肥文旅博览集团有限公司信用评价体系黑名单；</w:t>
      </w:r>
    </w:p>
    <w:p w14:paraId="144478DB">
      <w:pPr>
        <w:pStyle w:val="4"/>
        <w:ind w:firstLine="522" w:firstLineChars="249"/>
        <w:rPr>
          <w:rFonts w:ascii="Times New Roman" w:hAnsi="Times New Roman"/>
          <w:bCs/>
          <w:snapToGrid w:val="0"/>
          <w:kern w:val="0"/>
          <w:szCs w:val="21"/>
          <w:highlight w:val="none"/>
        </w:rPr>
      </w:pPr>
      <w:r>
        <w:rPr>
          <w:rFonts w:ascii="Times New Roman" w:hAnsi="Times New Roman" w:eastAsia="宋体" w:cs="Times New Roman"/>
          <w:bCs/>
          <w:snapToGrid w:val="0"/>
          <w:color w:val="000000"/>
          <w:kern w:val="0"/>
          <w:sz w:val="21"/>
          <w:szCs w:val="21"/>
          <w:highlight w:val="none"/>
          <w:lang w:val="en-US" w:eastAsia="zh-CN" w:bidi="ar-SA"/>
        </w:rPr>
        <w:t>（</w:t>
      </w:r>
      <w:r>
        <w:rPr>
          <w:rFonts w:hint="eastAsia" w:ascii="Times New Roman" w:hAnsi="Times New Roman" w:eastAsia="宋体" w:cs="Times New Roman"/>
          <w:bCs/>
          <w:snapToGrid w:val="0"/>
          <w:color w:val="000000"/>
          <w:kern w:val="0"/>
          <w:sz w:val="21"/>
          <w:szCs w:val="21"/>
          <w:highlight w:val="none"/>
          <w:lang w:val="en-US" w:eastAsia="zh-CN" w:bidi="ar-SA"/>
        </w:rPr>
        <w:t>10</w:t>
      </w:r>
      <w:r>
        <w:rPr>
          <w:rFonts w:ascii="Times New Roman" w:hAnsi="Times New Roman" w:eastAsia="宋体" w:cs="Times New Roman"/>
          <w:bCs/>
          <w:snapToGrid w:val="0"/>
          <w:color w:val="000000"/>
          <w:kern w:val="0"/>
          <w:sz w:val="21"/>
          <w:szCs w:val="21"/>
          <w:highlight w:val="none"/>
          <w:lang w:val="en-US" w:eastAsia="zh-CN" w:bidi="ar-SA"/>
        </w:rPr>
        <w:t>）法律法规或投标</w:t>
      </w:r>
      <w:r>
        <w:rPr>
          <w:rFonts w:ascii="Times New Roman" w:hAnsi="Times New Roman" w:eastAsia="宋体" w:cs="Times New Roman"/>
          <w:bCs/>
          <w:snapToGrid w:val="0"/>
          <w:kern w:val="0"/>
          <w:sz w:val="21"/>
          <w:szCs w:val="21"/>
          <w:highlight w:val="none"/>
          <w:lang w:val="en-US" w:eastAsia="zh-CN" w:bidi="ar-SA"/>
        </w:rPr>
        <w:t>人须知前附表规定的其他情形。</w:t>
      </w:r>
    </w:p>
    <w:p w14:paraId="5E6571F9">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1.5 费用承担</w:t>
      </w:r>
    </w:p>
    <w:p w14:paraId="5C9E5D8C">
      <w:pPr>
        <w:spacing w:line="500" w:lineRule="exact"/>
        <w:ind w:firstLine="420" w:firstLineChars="200"/>
        <w:rPr>
          <w:rFonts w:ascii="Times New Roman" w:hAnsi="Times New Roman"/>
          <w:highlight w:val="none"/>
        </w:rPr>
      </w:pPr>
      <w:r>
        <w:rPr>
          <w:rFonts w:ascii="Times New Roman" w:hAnsi="Times New Roman"/>
          <w:highlight w:val="none"/>
        </w:rPr>
        <w:t>投标人准备和参加投标活动发生的费用自理。</w:t>
      </w:r>
    </w:p>
    <w:p w14:paraId="7AC837F9">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1.6 保密</w:t>
      </w:r>
    </w:p>
    <w:p w14:paraId="3E72F2C8">
      <w:pPr>
        <w:spacing w:line="500" w:lineRule="exact"/>
        <w:ind w:firstLine="420" w:firstLineChars="200"/>
        <w:rPr>
          <w:rFonts w:ascii="Times New Roman" w:hAnsi="Times New Roman"/>
          <w:highlight w:val="none"/>
        </w:rPr>
      </w:pPr>
      <w:r>
        <w:rPr>
          <w:rFonts w:ascii="Times New Roman" w:hAnsi="Times New Roman"/>
          <w:highlight w:val="none"/>
        </w:rPr>
        <w:t>参与招标投标活动的各方应对招标文件和投标文件中</w:t>
      </w:r>
      <w:bookmarkStart w:id="83" w:name="_Toc384308214"/>
      <w:bookmarkStart w:id="84" w:name="_Toc369531519"/>
      <w:bookmarkStart w:id="85" w:name="_Toc352691477"/>
      <w:bookmarkStart w:id="86" w:name="_Toc361508589"/>
      <w:bookmarkStart w:id="87" w:name="_Toc5326"/>
      <w:r>
        <w:rPr>
          <w:rFonts w:ascii="Times New Roman" w:hAnsi="Times New Roman"/>
          <w:highlight w:val="none"/>
        </w:rPr>
        <w:t>的商业和技术等秘密保密</w:t>
      </w:r>
      <w:bookmarkEnd w:id="83"/>
      <w:bookmarkEnd w:id="84"/>
      <w:bookmarkEnd w:id="85"/>
      <w:bookmarkEnd w:id="86"/>
      <w:bookmarkEnd w:id="87"/>
      <w:r>
        <w:rPr>
          <w:rFonts w:ascii="Times New Roman" w:hAnsi="Times New Roman"/>
          <w:highlight w:val="none"/>
        </w:rPr>
        <w:t>，否则应承担相应的法律责任。</w:t>
      </w:r>
    </w:p>
    <w:p w14:paraId="170EA4AD">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1.7 语言文字</w:t>
      </w:r>
    </w:p>
    <w:p w14:paraId="6C5ECA60">
      <w:pPr>
        <w:spacing w:line="500" w:lineRule="exact"/>
        <w:ind w:firstLine="420" w:firstLineChars="200"/>
        <w:rPr>
          <w:rFonts w:ascii="Times New Roman" w:hAnsi="Times New Roman"/>
          <w:highlight w:val="none"/>
        </w:rPr>
      </w:pPr>
      <w:r>
        <w:rPr>
          <w:rFonts w:ascii="Times New Roman" w:hAnsi="Times New Roman"/>
          <w:highlight w:val="none"/>
        </w:rPr>
        <w:t>招标投标文件使用的语言文字为中文。专用术语使用外文的，应附有中文注释。</w:t>
      </w:r>
    </w:p>
    <w:p w14:paraId="01EF8C97">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1.8 计量单位</w:t>
      </w:r>
    </w:p>
    <w:p w14:paraId="78C254A3">
      <w:pPr>
        <w:spacing w:line="500" w:lineRule="exact"/>
        <w:ind w:firstLine="420" w:firstLineChars="200"/>
        <w:rPr>
          <w:rFonts w:ascii="Times New Roman" w:hAnsi="Times New Roman"/>
          <w:highlight w:val="none"/>
        </w:rPr>
      </w:pPr>
      <w:r>
        <w:rPr>
          <w:rFonts w:ascii="Times New Roman" w:hAnsi="Times New Roman"/>
          <w:highlight w:val="none"/>
        </w:rPr>
        <w:t>所有计量均采用中华人民共和国法定计量单位。</w:t>
      </w:r>
    </w:p>
    <w:p w14:paraId="04F26E33">
      <w:pPr>
        <w:pStyle w:val="4"/>
        <w:spacing w:before="0" w:after="0" w:line="500" w:lineRule="exact"/>
        <w:ind w:firstLine="118"/>
        <w:rPr>
          <w:rFonts w:ascii="Times New Roman" w:hAnsi="Times New Roman"/>
          <w:sz w:val="24"/>
          <w:szCs w:val="24"/>
          <w:highlight w:val="none"/>
        </w:rPr>
      </w:pPr>
      <w:bookmarkStart w:id="88" w:name="_Toc482188480"/>
      <w:bookmarkStart w:id="89" w:name="_Toc247513962"/>
      <w:bookmarkStart w:id="90" w:name="_Toc370676289"/>
      <w:bookmarkStart w:id="91" w:name="_Toc384308219"/>
      <w:bookmarkStart w:id="92" w:name="_Toc152042315"/>
      <w:bookmarkStart w:id="93" w:name="_Toc152045539"/>
      <w:bookmarkStart w:id="94" w:name="_Toc361508594"/>
      <w:bookmarkStart w:id="95" w:name="_Toc300834959"/>
      <w:bookmarkStart w:id="96" w:name="_Toc144974507"/>
      <w:bookmarkStart w:id="97" w:name="_Toc391393967"/>
      <w:bookmarkStart w:id="98" w:name="_Toc247527563"/>
      <w:r>
        <w:rPr>
          <w:rFonts w:ascii="Times New Roman" w:hAnsi="Times New Roman"/>
          <w:sz w:val="24"/>
          <w:szCs w:val="24"/>
          <w:highlight w:val="none"/>
        </w:rPr>
        <w:t>1.9 踏勘现场</w:t>
      </w:r>
      <w:bookmarkEnd w:id="88"/>
      <w:bookmarkEnd w:id="89"/>
      <w:bookmarkEnd w:id="90"/>
      <w:bookmarkEnd w:id="91"/>
      <w:bookmarkEnd w:id="92"/>
      <w:bookmarkEnd w:id="93"/>
      <w:bookmarkEnd w:id="94"/>
      <w:bookmarkEnd w:id="95"/>
      <w:bookmarkEnd w:id="96"/>
      <w:bookmarkEnd w:id="97"/>
      <w:bookmarkEnd w:id="98"/>
    </w:p>
    <w:p w14:paraId="7306FD6F">
      <w:pPr>
        <w:spacing w:line="500" w:lineRule="exact"/>
        <w:ind w:firstLine="420" w:firstLineChars="200"/>
        <w:rPr>
          <w:rFonts w:ascii="Times New Roman" w:hAnsi="Times New Roman"/>
          <w:bCs/>
          <w:snapToGrid w:val="0"/>
          <w:kern w:val="0"/>
          <w:szCs w:val="21"/>
          <w:highlight w:val="none"/>
        </w:rPr>
      </w:pPr>
      <w:r>
        <w:rPr>
          <w:rFonts w:ascii="Times New Roman" w:hAnsi="Times New Roman"/>
          <w:highlight w:val="none"/>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highlight w:val="none"/>
        </w:rPr>
        <w:t>招标人不得组织单个或部分投标人踏勘项目现场。</w:t>
      </w:r>
    </w:p>
    <w:p w14:paraId="2A15F5E0">
      <w:pPr>
        <w:spacing w:line="500" w:lineRule="exact"/>
        <w:ind w:firstLine="420" w:firstLineChars="200"/>
        <w:rPr>
          <w:rFonts w:ascii="Times New Roman" w:hAnsi="Times New Roman"/>
          <w:highlight w:val="none"/>
        </w:rPr>
      </w:pPr>
      <w:r>
        <w:rPr>
          <w:rFonts w:ascii="Times New Roman" w:hAnsi="Times New Roman"/>
          <w:highlight w:val="none"/>
        </w:rPr>
        <w:t>1.9.2 投标人踏勘现场发生的费用自理。</w:t>
      </w:r>
    </w:p>
    <w:p w14:paraId="63143657">
      <w:pPr>
        <w:spacing w:line="500" w:lineRule="exact"/>
        <w:ind w:firstLine="420" w:firstLineChars="200"/>
        <w:rPr>
          <w:rFonts w:ascii="Times New Roman" w:hAnsi="Times New Roman"/>
          <w:highlight w:val="none"/>
        </w:rPr>
      </w:pPr>
      <w:r>
        <w:rPr>
          <w:rFonts w:ascii="Times New Roman" w:hAnsi="Times New Roman"/>
          <w:highlight w:val="none"/>
        </w:rPr>
        <w:t>1.9.3 除招标人的原因外，投标人自行负责在踏勘现场中所发生的人员伤亡和财产损失。</w:t>
      </w:r>
    </w:p>
    <w:p w14:paraId="1D76FF22">
      <w:pPr>
        <w:spacing w:line="500" w:lineRule="exact"/>
        <w:ind w:firstLine="420" w:firstLineChars="200"/>
        <w:rPr>
          <w:rFonts w:ascii="Times New Roman" w:hAnsi="Times New Roman"/>
          <w:highlight w:val="none"/>
        </w:rPr>
      </w:pPr>
      <w:r>
        <w:rPr>
          <w:rFonts w:ascii="Times New Roman" w:hAnsi="Times New Roman"/>
          <w:highlight w:val="none"/>
        </w:rPr>
        <w:t>1.9.4 招标人在踏勘现场中介绍的项目场地和相关的周边环境情况，供投标人在编制投标文件时参考，招标人不对投标人据此作出的判断和决策负责。</w:t>
      </w:r>
    </w:p>
    <w:p w14:paraId="35A257F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1.9.5 无论投标人是否到施工现场实地踏勘，中标后签订合同时和履约过程中，投标人不得以不完全了解现场情况或现场情况与招标文件描述不一致等为由，提出任何形式的增加服务费用或索赔的要求。</w:t>
      </w:r>
    </w:p>
    <w:p w14:paraId="5F012D68">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1.10 分包</w:t>
      </w:r>
    </w:p>
    <w:p w14:paraId="528FB6B6">
      <w:pPr>
        <w:spacing w:line="500" w:lineRule="exact"/>
        <w:ind w:firstLine="420" w:firstLineChars="200"/>
        <w:rPr>
          <w:rFonts w:ascii="Times New Roman" w:hAnsi="Times New Roman"/>
          <w:highlight w:val="none"/>
        </w:rPr>
      </w:pPr>
      <w:r>
        <w:rPr>
          <w:rFonts w:ascii="Times New Roman" w:hAnsi="Times New Roman"/>
          <w:highlight w:val="none"/>
        </w:rPr>
        <w:t xml:space="preserve">1.10.1 投标人拟在中标后将中标项目的部分非主体、非关键性工作进行分包的，应符合以下规定： </w:t>
      </w:r>
    </w:p>
    <w:p w14:paraId="0A1CC9BA">
      <w:pPr>
        <w:spacing w:line="500" w:lineRule="exact"/>
        <w:ind w:firstLine="420" w:firstLineChars="200"/>
        <w:rPr>
          <w:rFonts w:ascii="Times New Roman" w:hAnsi="Times New Roman"/>
          <w:highlight w:val="none"/>
        </w:rPr>
      </w:pPr>
      <w:r>
        <w:rPr>
          <w:rFonts w:ascii="Times New Roman" w:hAnsi="Times New Roman"/>
          <w:highlight w:val="none"/>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5602D469">
      <w:pPr>
        <w:spacing w:line="500" w:lineRule="exact"/>
        <w:ind w:firstLine="420" w:firstLineChars="200"/>
        <w:rPr>
          <w:rFonts w:ascii="Times New Roman" w:hAnsi="Times New Roman"/>
          <w:highlight w:val="none"/>
        </w:rPr>
      </w:pPr>
      <w:r>
        <w:rPr>
          <w:rFonts w:ascii="Times New Roman" w:hAnsi="Times New Roman"/>
          <w:highlight w:val="none"/>
        </w:rPr>
        <w:t>1.10.2 中标人不得向他人转让中标项目，接受分包的人不得再次分包。中标人应就分包项目向招标人负责，接受分包的人就分包项目承担连带责任。</w:t>
      </w:r>
    </w:p>
    <w:p w14:paraId="00AAF2D6">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1.11 响应和偏差</w:t>
      </w:r>
    </w:p>
    <w:p w14:paraId="49FD4D9C">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1.11.1 投标文件偏离招标文件某些要求，视为投标文件存在偏差。偏差包括重大偏差和细微偏差。</w:t>
      </w:r>
    </w:p>
    <w:p w14:paraId="7AC0E14E">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1.11.2 投标文件应对招标文件的实质性要求和条件作出满足性或更有利于招标人的响应，否则，视为投标文件存在重大偏差，投标人的投标将被否决。</w:t>
      </w:r>
    </w:p>
    <w:p w14:paraId="5997BC1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投标文件存在第三章“评标办法”中所列任一否决投标情形的，均属于存在重大偏差。</w:t>
      </w:r>
    </w:p>
    <w:p w14:paraId="1754841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1.11.3 投标文件中的下列偏差为细微偏差：</w:t>
      </w:r>
    </w:p>
    <w:p w14:paraId="22C8945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524FF991">
      <w:pPr>
        <w:tabs>
          <w:tab w:val="left" w:pos="1014"/>
        </w:tabs>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（2）投标文件个别文字有遗漏错误等不影响投标文件实质性内容的偏差。</w:t>
      </w:r>
    </w:p>
    <w:p w14:paraId="467DF17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1.11.4 评标委员会对投标文件中的细微偏差按如下规定处理：</w:t>
      </w:r>
    </w:p>
    <w:p w14:paraId="043D2D9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（1）对于本章第1.11.3项（1）目所述的细微偏差，按照第三章“评标办法”的规定予以修正并要求投标人进行澄清；</w:t>
      </w:r>
    </w:p>
    <w:p w14:paraId="52FB6DCA">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（2）对于本章第1.11.3项（2）目所述的细微偏差，可要求投标人对细微偏差进行澄清。</w:t>
      </w:r>
    </w:p>
    <w:p w14:paraId="0CC51550">
      <w:pPr>
        <w:pStyle w:val="3"/>
        <w:spacing w:before="0" w:after="0" w:line="500" w:lineRule="exact"/>
        <w:rPr>
          <w:rFonts w:ascii="Times New Roman" w:hAnsi="Times New Roman"/>
          <w:b w:val="0"/>
          <w:sz w:val="28"/>
          <w:szCs w:val="18"/>
          <w:highlight w:val="none"/>
        </w:rPr>
      </w:pPr>
      <w:bookmarkStart w:id="99" w:name="_Toc16224"/>
      <w:bookmarkStart w:id="100" w:name="_Toc4655"/>
      <w:bookmarkStart w:id="101" w:name="_Toc20118"/>
      <w:bookmarkStart w:id="102" w:name="_Toc8902"/>
      <w:bookmarkStart w:id="103" w:name="_Toc12216"/>
      <w:bookmarkStart w:id="104" w:name="_Toc24399"/>
      <w:bookmarkStart w:id="105" w:name="_Toc13096"/>
      <w:r>
        <w:rPr>
          <w:rFonts w:ascii="Times New Roman" w:hAnsi="Times New Roman"/>
          <w:b w:val="0"/>
          <w:sz w:val="28"/>
          <w:szCs w:val="18"/>
          <w:highlight w:val="none"/>
        </w:rPr>
        <w:t>2. 招标文件</w:t>
      </w:r>
      <w:bookmarkEnd w:id="99"/>
      <w:bookmarkEnd w:id="100"/>
      <w:bookmarkEnd w:id="101"/>
      <w:bookmarkEnd w:id="102"/>
      <w:bookmarkEnd w:id="103"/>
      <w:bookmarkEnd w:id="104"/>
      <w:bookmarkEnd w:id="105"/>
    </w:p>
    <w:p w14:paraId="27579563">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2.1 招标文件的组成</w:t>
      </w:r>
    </w:p>
    <w:p w14:paraId="5716173F">
      <w:pPr>
        <w:spacing w:line="500" w:lineRule="exact"/>
        <w:ind w:firstLine="359" w:firstLineChars="171"/>
        <w:rPr>
          <w:rFonts w:ascii="Times New Roman" w:hAnsi="Times New Roman"/>
          <w:highlight w:val="none"/>
        </w:rPr>
      </w:pPr>
      <w:r>
        <w:rPr>
          <w:rFonts w:ascii="Times New Roman" w:hAnsi="Times New Roman"/>
          <w:highlight w:val="none"/>
        </w:rPr>
        <w:t>本招标文件包括：</w:t>
      </w:r>
    </w:p>
    <w:p w14:paraId="7B1E5CE3">
      <w:pPr>
        <w:spacing w:line="500" w:lineRule="exact"/>
        <w:ind w:firstLine="359" w:firstLineChars="171"/>
        <w:rPr>
          <w:rFonts w:ascii="Times New Roman" w:hAnsi="Times New Roman"/>
          <w:highlight w:val="none"/>
        </w:rPr>
      </w:pPr>
      <w:r>
        <w:rPr>
          <w:rFonts w:ascii="Times New Roman" w:hAnsi="Times New Roman"/>
          <w:highlight w:val="none"/>
        </w:rPr>
        <w:t>（1）招标公告（或投标邀请书）；</w:t>
      </w:r>
    </w:p>
    <w:p w14:paraId="2EAF9C6B">
      <w:pPr>
        <w:spacing w:line="500" w:lineRule="exact"/>
        <w:ind w:firstLine="359" w:firstLineChars="171"/>
        <w:rPr>
          <w:rFonts w:ascii="Times New Roman" w:hAnsi="Times New Roman"/>
          <w:highlight w:val="none"/>
        </w:rPr>
      </w:pPr>
      <w:r>
        <w:rPr>
          <w:rFonts w:ascii="Times New Roman" w:hAnsi="Times New Roman"/>
          <w:highlight w:val="none"/>
        </w:rPr>
        <w:t>（2）投标人须知；</w:t>
      </w:r>
    </w:p>
    <w:p w14:paraId="793D6C2F">
      <w:pPr>
        <w:spacing w:line="500" w:lineRule="exact"/>
        <w:ind w:firstLine="359" w:firstLineChars="171"/>
        <w:rPr>
          <w:rFonts w:ascii="Times New Roman" w:hAnsi="Times New Roman"/>
          <w:highlight w:val="none"/>
        </w:rPr>
      </w:pPr>
      <w:r>
        <w:rPr>
          <w:rFonts w:ascii="Times New Roman" w:hAnsi="Times New Roman"/>
          <w:highlight w:val="none"/>
        </w:rPr>
        <w:t>（3）评标办法；</w:t>
      </w:r>
    </w:p>
    <w:p w14:paraId="5701889C">
      <w:pPr>
        <w:spacing w:line="500" w:lineRule="exact"/>
        <w:ind w:firstLine="359" w:firstLineChars="171"/>
        <w:rPr>
          <w:rFonts w:ascii="Times New Roman" w:hAnsi="Times New Roman"/>
          <w:highlight w:val="none"/>
        </w:rPr>
      </w:pPr>
      <w:r>
        <w:rPr>
          <w:rFonts w:ascii="Times New Roman" w:hAnsi="Times New Roman"/>
          <w:highlight w:val="none"/>
        </w:rPr>
        <w:t>（4）合同条款及格式；</w:t>
      </w:r>
    </w:p>
    <w:p w14:paraId="7DCDB136">
      <w:pPr>
        <w:spacing w:line="500" w:lineRule="exact"/>
        <w:ind w:firstLine="359" w:firstLineChars="171"/>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招标</w:t>
      </w:r>
      <w:r>
        <w:rPr>
          <w:rFonts w:ascii="Times New Roman" w:hAnsi="Times New Roman"/>
          <w:highlight w:val="none"/>
        </w:rPr>
        <w:t>人要求；</w:t>
      </w:r>
    </w:p>
    <w:p w14:paraId="298ADD60">
      <w:pPr>
        <w:spacing w:line="500" w:lineRule="exact"/>
        <w:ind w:firstLine="359" w:firstLineChars="171"/>
        <w:rPr>
          <w:rFonts w:ascii="Times New Roman" w:hAnsi="Times New Roman"/>
          <w:highlight w:val="none"/>
        </w:rPr>
      </w:pPr>
      <w:r>
        <w:rPr>
          <w:rFonts w:ascii="Times New Roman" w:hAnsi="Times New Roman"/>
          <w:highlight w:val="none"/>
        </w:rPr>
        <w:t>（6）投标文件格式；</w:t>
      </w:r>
    </w:p>
    <w:p w14:paraId="4990BA24">
      <w:pPr>
        <w:spacing w:line="500" w:lineRule="exact"/>
        <w:ind w:firstLine="359" w:firstLineChars="171"/>
        <w:rPr>
          <w:rFonts w:ascii="Times New Roman" w:hAnsi="Times New Roman"/>
          <w:highlight w:val="none"/>
        </w:rPr>
      </w:pPr>
      <w:r>
        <w:rPr>
          <w:rFonts w:ascii="Times New Roman" w:hAnsi="Times New Roman"/>
          <w:highlight w:val="none"/>
        </w:rPr>
        <w:t>（7）投标人须知前附表规定的其他资料。</w:t>
      </w:r>
    </w:p>
    <w:p w14:paraId="7481BF90">
      <w:pPr>
        <w:spacing w:line="500" w:lineRule="exact"/>
        <w:ind w:firstLine="420" w:firstLineChars="200"/>
        <w:rPr>
          <w:rFonts w:ascii="Times New Roman" w:hAnsi="Times New Roman"/>
          <w:highlight w:val="none"/>
        </w:rPr>
      </w:pPr>
      <w:r>
        <w:rPr>
          <w:rFonts w:ascii="Times New Roman" w:hAnsi="Times New Roman"/>
          <w:highlight w:val="none"/>
        </w:rPr>
        <w:t>根据本章第2.3款对招标文件所做的澄清、修改，构成招标文件的组成部分。</w:t>
      </w:r>
    </w:p>
    <w:p w14:paraId="26E6697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当招标文件、招标文件的澄清或修改等在同一内容的表述上不一致时，以最后发出的文件为准。</w:t>
      </w:r>
    </w:p>
    <w:p w14:paraId="357A4E64">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2.2 招标文件的澄清</w:t>
      </w:r>
    </w:p>
    <w:p w14:paraId="546B43C5">
      <w:pPr>
        <w:spacing w:line="500" w:lineRule="exact"/>
        <w:ind w:firstLine="420" w:firstLineChars="200"/>
        <w:rPr>
          <w:rFonts w:ascii="Times New Roman" w:hAnsi="Times New Roman"/>
          <w:highlight w:val="none"/>
        </w:rPr>
      </w:pPr>
      <w:r>
        <w:rPr>
          <w:rFonts w:ascii="Times New Roman" w:hAnsi="Times New Roman"/>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0B86E41">
      <w:pPr>
        <w:spacing w:line="500" w:lineRule="exact"/>
        <w:ind w:firstLine="420" w:firstLineChars="200"/>
        <w:rPr>
          <w:rFonts w:ascii="Times New Roman" w:hAnsi="Times New Roman"/>
          <w:highlight w:val="none"/>
        </w:rPr>
      </w:pPr>
      <w:r>
        <w:rPr>
          <w:rFonts w:ascii="Times New Roman" w:hAnsi="Times New Roman"/>
          <w:highlight w:val="none"/>
        </w:rPr>
        <w:t>2.2.2</w:t>
      </w:r>
      <w:r>
        <w:rPr>
          <w:rFonts w:ascii="Times New Roman" w:hAnsi="Times New Roman"/>
          <w:szCs w:val="21"/>
          <w:highlight w:val="none"/>
        </w:rPr>
        <w:t xml:space="preserve"> </w:t>
      </w:r>
      <w:r>
        <w:rPr>
          <w:rFonts w:ascii="Times New Roman" w:hAnsi="Times New Roman"/>
          <w:bCs/>
          <w:snapToGrid w:val="0"/>
          <w:color w:val="000000"/>
          <w:kern w:val="0"/>
          <w:szCs w:val="21"/>
          <w:highlight w:val="none"/>
        </w:rPr>
        <w:t>招标文件的澄清以投标人须知前附表规定的形式发给</w:t>
      </w:r>
      <w:r>
        <w:rPr>
          <w:rFonts w:ascii="Times New Roman" w:hAnsi="Times New Roman"/>
          <w:highlight w:val="none"/>
        </w:rPr>
        <w:t>所有获取招标文件的投标人</w:t>
      </w:r>
      <w:r>
        <w:rPr>
          <w:rFonts w:ascii="Times New Roman" w:hAnsi="Times New Roman"/>
          <w:bCs/>
          <w:snapToGrid w:val="0"/>
          <w:color w:val="000000"/>
          <w:kern w:val="0"/>
          <w:szCs w:val="21"/>
          <w:highlight w:val="none"/>
        </w:rPr>
        <w:t>，但不指明澄清问题的来源。</w:t>
      </w:r>
      <w:r>
        <w:rPr>
          <w:rFonts w:ascii="Times New Roman" w:hAnsi="Times New Roman"/>
          <w:bCs/>
          <w:snapToGrid w:val="0"/>
          <w:kern w:val="0"/>
          <w:szCs w:val="21"/>
          <w:highlight w:val="none"/>
        </w:rPr>
        <w:t>澄清发出的时间距本章第4.2.1项规定的投标截止时间不足5日，且澄清内容可能影响投标文件编制的，将相应延长投标截止时间。</w:t>
      </w:r>
    </w:p>
    <w:p w14:paraId="23F0D6AF">
      <w:pPr>
        <w:pStyle w:val="4"/>
        <w:spacing w:before="0" w:after="0" w:line="500" w:lineRule="exact"/>
        <w:ind w:firstLine="118"/>
        <w:rPr>
          <w:rFonts w:ascii="Times New Roman" w:hAnsi="Times New Roman"/>
          <w:sz w:val="24"/>
          <w:szCs w:val="24"/>
          <w:highlight w:val="none"/>
        </w:rPr>
      </w:pPr>
      <w:bookmarkStart w:id="106" w:name="_Toc352691479"/>
      <w:r>
        <w:rPr>
          <w:rFonts w:ascii="Times New Roman" w:hAnsi="Times New Roman"/>
          <w:sz w:val="24"/>
          <w:szCs w:val="24"/>
          <w:highlight w:val="none"/>
        </w:rPr>
        <w:t>2.3 招标文件的修</w:t>
      </w:r>
      <w:bookmarkStart w:id="107" w:name="_Toc369531521"/>
      <w:bookmarkStart w:id="108" w:name="_Toc16514"/>
      <w:r>
        <w:rPr>
          <w:rFonts w:ascii="Times New Roman" w:hAnsi="Times New Roman"/>
          <w:sz w:val="24"/>
          <w:szCs w:val="24"/>
          <w:highlight w:val="none"/>
        </w:rPr>
        <w:t>改</w:t>
      </w:r>
    </w:p>
    <w:bookmarkEnd w:id="106"/>
    <w:bookmarkEnd w:id="107"/>
    <w:bookmarkEnd w:id="108"/>
    <w:p w14:paraId="579B5B4D">
      <w:pPr>
        <w:spacing w:line="500" w:lineRule="exact"/>
        <w:ind w:firstLine="420" w:firstLineChars="200"/>
        <w:rPr>
          <w:rFonts w:ascii="Times New Roman" w:hAnsi="Times New Roman"/>
          <w:highlight w:val="none"/>
        </w:rPr>
      </w:pPr>
      <w:r>
        <w:rPr>
          <w:rFonts w:ascii="Times New Roman" w:hAnsi="Times New Roman"/>
          <w:highlight w:val="none"/>
        </w:rPr>
        <w:t>2.3.1</w:t>
      </w:r>
      <w:r>
        <w:rPr>
          <w:rFonts w:ascii="Times New Roman" w:hAnsi="Times New Roman"/>
          <w:szCs w:val="21"/>
          <w:highlight w:val="none"/>
        </w:rPr>
        <w:t xml:space="preserve"> </w:t>
      </w:r>
      <w:r>
        <w:rPr>
          <w:rFonts w:ascii="Times New Roman" w:hAnsi="Times New Roman"/>
          <w:bCs/>
          <w:snapToGrid w:val="0"/>
          <w:color w:val="000000"/>
          <w:kern w:val="0"/>
          <w:szCs w:val="21"/>
          <w:highlight w:val="none"/>
        </w:rPr>
        <w:t>招标人以投标人须知前附表规定的形式修改招标文件，并通知</w:t>
      </w:r>
      <w:r>
        <w:rPr>
          <w:rFonts w:ascii="Times New Roman" w:hAnsi="Times New Roman"/>
          <w:highlight w:val="none"/>
        </w:rPr>
        <w:t>所有获取招标文件的投标人</w:t>
      </w:r>
      <w:r>
        <w:rPr>
          <w:rFonts w:ascii="Times New Roman" w:hAnsi="Times New Roman"/>
          <w:bCs/>
          <w:snapToGrid w:val="0"/>
          <w:color w:val="000000"/>
          <w:kern w:val="0"/>
          <w:szCs w:val="21"/>
          <w:highlight w:val="none"/>
        </w:rPr>
        <w:t>。修改招标文件的时间距本章第4.2.1项规定的投标截止时间不足5日，且修改内容可能影响投标文件编制的，将相应延长投标截止时间。</w:t>
      </w:r>
    </w:p>
    <w:p w14:paraId="641D49C8">
      <w:pPr>
        <w:spacing w:line="500" w:lineRule="exact"/>
        <w:ind w:firstLine="420" w:firstLineChars="200"/>
        <w:rPr>
          <w:rFonts w:ascii="Times New Roman" w:hAnsi="Times New Roman"/>
          <w:highlight w:val="none"/>
        </w:rPr>
      </w:pPr>
      <w:r>
        <w:rPr>
          <w:rFonts w:ascii="Times New Roman" w:hAnsi="Times New Roman"/>
          <w:highlight w:val="none"/>
        </w:rPr>
        <w:t>2.3.2 投标人收到修改内容</w:t>
      </w:r>
      <w:bookmarkStart w:id="109" w:name="_Toc384308218"/>
      <w:bookmarkStart w:id="110" w:name="_Toc152045538"/>
      <w:bookmarkStart w:id="111" w:name="_Toc24632"/>
      <w:bookmarkStart w:id="112" w:name="_Toc352691482"/>
      <w:bookmarkStart w:id="113" w:name="_Toc247513961"/>
      <w:bookmarkStart w:id="114" w:name="_Toc369531524"/>
      <w:bookmarkStart w:id="115" w:name="_Toc144974506"/>
      <w:bookmarkStart w:id="116" w:name="_Toc300834958"/>
      <w:bookmarkStart w:id="117" w:name="_Toc361508593"/>
      <w:bookmarkStart w:id="118" w:name="_Toc152042314"/>
      <w:bookmarkStart w:id="119" w:name="_Toc247527562"/>
      <w:r>
        <w:rPr>
          <w:rFonts w:ascii="Times New Roman" w:hAnsi="Times New Roman"/>
          <w:highlight w:val="none"/>
        </w:rPr>
        <w:t>后，</w:t>
      </w:r>
      <w:bookmarkEnd w:id="109"/>
      <w:bookmarkEnd w:id="110"/>
      <w:bookmarkEnd w:id="111"/>
      <w:bookmarkEnd w:id="112"/>
      <w:bookmarkEnd w:id="113"/>
      <w:bookmarkEnd w:id="114"/>
      <w:bookmarkEnd w:id="115"/>
      <w:bookmarkEnd w:id="116"/>
      <w:bookmarkEnd w:id="117"/>
      <w:bookmarkEnd w:id="118"/>
      <w:bookmarkEnd w:id="119"/>
      <w:bookmarkStart w:id="120" w:name="_Toc16623"/>
      <w:bookmarkStart w:id="121" w:name="_Toc300834960"/>
      <w:bookmarkStart w:id="122" w:name="_Toc152045540"/>
      <w:bookmarkStart w:id="123" w:name="_Toc144974508"/>
      <w:bookmarkStart w:id="124" w:name="_Toc247527564"/>
      <w:bookmarkStart w:id="125" w:name="_Toc384308220"/>
      <w:bookmarkStart w:id="126" w:name="_Toc152042316"/>
      <w:bookmarkStart w:id="127" w:name="_Toc361508595"/>
      <w:bookmarkStart w:id="128" w:name="_Toc352691484"/>
      <w:bookmarkStart w:id="129" w:name="_Toc369531526"/>
      <w:bookmarkStart w:id="130" w:name="_Toc247513963"/>
      <w:r>
        <w:rPr>
          <w:rFonts w:ascii="Times New Roman" w:hAnsi="Times New Roman"/>
          <w:highlight w:val="none"/>
        </w:rPr>
        <w:t>应按投标人须知前附表规定的时间和形式通知招标人，确认已收到该修改。</w:t>
      </w:r>
    </w:p>
    <w:bookmarkEnd w:id="120"/>
    <w:bookmarkEnd w:id="121"/>
    <w:bookmarkEnd w:id="122"/>
    <w:bookmarkEnd w:id="123"/>
    <w:bookmarkEnd w:id="124"/>
    <w:bookmarkEnd w:id="125"/>
    <w:bookmarkEnd w:id="126"/>
    <w:bookmarkEnd w:id="127"/>
    <w:bookmarkEnd w:id="128"/>
    <w:bookmarkEnd w:id="129"/>
    <w:bookmarkEnd w:id="130"/>
    <w:p w14:paraId="0048C1DC">
      <w:pPr>
        <w:pStyle w:val="3"/>
        <w:spacing w:before="0" w:after="0" w:line="500" w:lineRule="exact"/>
        <w:rPr>
          <w:rFonts w:ascii="Times New Roman" w:hAnsi="Times New Roman"/>
          <w:b w:val="0"/>
          <w:sz w:val="28"/>
          <w:szCs w:val="18"/>
          <w:highlight w:val="none"/>
        </w:rPr>
      </w:pPr>
      <w:bookmarkStart w:id="131" w:name="_Toc28151"/>
      <w:bookmarkStart w:id="132" w:name="_Toc22624"/>
      <w:bookmarkStart w:id="133" w:name="_Toc6815"/>
      <w:bookmarkStart w:id="134" w:name="_Toc17508"/>
      <w:bookmarkStart w:id="135" w:name="_Toc6140"/>
      <w:bookmarkStart w:id="136" w:name="_Toc4941"/>
      <w:bookmarkStart w:id="137" w:name="_Toc15985"/>
      <w:r>
        <w:rPr>
          <w:rFonts w:ascii="Times New Roman" w:hAnsi="Times New Roman"/>
          <w:b w:val="0"/>
          <w:sz w:val="28"/>
          <w:szCs w:val="18"/>
          <w:highlight w:val="none"/>
        </w:rPr>
        <w:t>3. 投标文件</w:t>
      </w:r>
      <w:bookmarkEnd w:id="131"/>
      <w:bookmarkEnd w:id="132"/>
      <w:bookmarkEnd w:id="133"/>
      <w:bookmarkEnd w:id="134"/>
      <w:bookmarkEnd w:id="135"/>
      <w:bookmarkEnd w:id="136"/>
      <w:bookmarkEnd w:id="137"/>
    </w:p>
    <w:p w14:paraId="77D62B6E">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3.1 投标文件的组成</w:t>
      </w:r>
    </w:p>
    <w:p w14:paraId="039ED0AB">
      <w:pPr>
        <w:spacing w:line="500" w:lineRule="exact"/>
        <w:ind w:firstLine="420"/>
        <w:rPr>
          <w:rFonts w:ascii="Times New Roman" w:hAnsi="Times New Roman"/>
          <w:highlight w:val="none"/>
        </w:rPr>
      </w:pPr>
      <w:r>
        <w:rPr>
          <w:rFonts w:ascii="Times New Roman" w:hAnsi="Times New Roman"/>
          <w:highlight w:val="none"/>
        </w:rPr>
        <w:t>3.1.1 投标文件应包括下列内容：</w:t>
      </w:r>
    </w:p>
    <w:p w14:paraId="1C3A3DB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商务及技术文件：</w:t>
      </w:r>
    </w:p>
    <w:p w14:paraId="7282001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（1）投标函（不含报价）；</w:t>
      </w:r>
    </w:p>
    <w:p w14:paraId="7350A62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（2）法定代表人身份证明或授权委托书；</w:t>
      </w:r>
    </w:p>
    <w:p w14:paraId="43BB0F1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（3）联合体协议书；</w:t>
      </w:r>
    </w:p>
    <w:p w14:paraId="4A334C9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（4）投标保证金；</w:t>
      </w:r>
    </w:p>
    <w:p w14:paraId="0CE791C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（5）拟委任的主要人员汇总表；</w:t>
      </w:r>
    </w:p>
    <w:p w14:paraId="5943A9C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（6）资格审查资料；</w:t>
      </w:r>
    </w:p>
    <w:p w14:paraId="5103D1D6">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（7）技术方案；</w:t>
      </w:r>
    </w:p>
    <w:p w14:paraId="76742778">
      <w:pPr>
        <w:spacing w:line="500" w:lineRule="exact"/>
        <w:ind w:firstLine="420"/>
        <w:rPr>
          <w:rFonts w:ascii="Times New Roman" w:hAnsi="Times New Roman"/>
          <w:bCs/>
          <w:snapToGrid w:val="0"/>
          <w:kern w:val="0"/>
          <w:szCs w:val="21"/>
          <w:highlight w:val="none"/>
        </w:rPr>
      </w:pPr>
      <w:r>
        <w:rPr>
          <w:rFonts w:ascii="Times New Roman" w:hAnsi="Times New Roman"/>
          <w:bCs/>
          <w:snapToGrid w:val="0"/>
          <w:kern w:val="0"/>
          <w:szCs w:val="21"/>
          <w:highlight w:val="none"/>
        </w:rPr>
        <w:t>（8）其他资料。</w:t>
      </w:r>
    </w:p>
    <w:p w14:paraId="053DCA4E">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报价文件：</w:t>
      </w:r>
    </w:p>
    <w:p w14:paraId="61503BA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（1）投标函（含报价）；</w:t>
      </w:r>
    </w:p>
    <w:p w14:paraId="0EC7DC58">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w:t>
      </w:r>
      <w:r>
        <w:rPr>
          <w:rFonts w:ascii="Times New Roman" w:hAnsi="Times New Roman"/>
          <w:highlight w:val="none"/>
        </w:rPr>
        <w:t>分项报价表（如有）</w:t>
      </w:r>
      <w:r>
        <w:rPr>
          <w:rFonts w:ascii="Times New Roman" w:hAnsi="Times New Roman"/>
          <w:bCs/>
          <w:snapToGrid w:val="0"/>
          <w:kern w:val="0"/>
          <w:szCs w:val="21"/>
          <w:highlight w:val="none"/>
        </w:rPr>
        <w:t>；</w:t>
      </w:r>
    </w:p>
    <w:p w14:paraId="51A73A82">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（3）其他资料。</w:t>
      </w:r>
    </w:p>
    <w:p w14:paraId="1C574241">
      <w:pPr>
        <w:spacing w:line="500" w:lineRule="exact"/>
        <w:ind w:firstLine="359" w:firstLineChars="171"/>
        <w:rPr>
          <w:rFonts w:ascii="Times New Roman" w:hAnsi="Times New Roman"/>
          <w:highlight w:val="none"/>
        </w:rPr>
      </w:pPr>
      <w:r>
        <w:rPr>
          <w:rFonts w:ascii="Times New Roman" w:hAnsi="Times New Roman"/>
          <w:highlight w:val="none"/>
        </w:rPr>
        <w:t>3.1.2 投标人须知前附表规定不接受联合体投标的，或投标人没有组成联合体的，投标文件不包括本章第3.1.1（3）目所指的联合体协议书。</w:t>
      </w:r>
    </w:p>
    <w:p w14:paraId="091BD34B">
      <w:pPr>
        <w:spacing w:line="500" w:lineRule="exact"/>
        <w:ind w:firstLine="359" w:firstLineChars="171"/>
        <w:rPr>
          <w:rFonts w:ascii="Times New Roman" w:hAnsi="Times New Roman"/>
          <w:highlight w:val="none"/>
        </w:rPr>
      </w:pPr>
      <w:r>
        <w:rPr>
          <w:rFonts w:ascii="Times New Roman" w:hAnsi="Times New Roman"/>
          <w:highlight w:val="none"/>
        </w:rPr>
        <w:t>3.1.3 投标人须知前附表未要求提交投标保证金的，投标文件不包括本章第3.1.1（4）目所指的投标保证金。</w:t>
      </w:r>
    </w:p>
    <w:p w14:paraId="1BCAAC25">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3.2 投标报价</w:t>
      </w:r>
    </w:p>
    <w:p w14:paraId="4F8826D4">
      <w:pPr>
        <w:spacing w:line="500" w:lineRule="exact"/>
        <w:ind w:firstLine="420" w:firstLineChars="200"/>
        <w:rPr>
          <w:rFonts w:ascii="Times New Roman" w:hAnsi="Times New Roman"/>
          <w:highlight w:val="none"/>
        </w:rPr>
      </w:pPr>
      <w:r>
        <w:rPr>
          <w:rFonts w:ascii="Times New Roman" w:hAnsi="Times New Roman"/>
          <w:highlight w:val="none"/>
        </w:rPr>
        <w:t>3.2.1 投标报价应包括国家规定的增值税税金，除投标人须知前附表另有规定外，增值税税金按一般计税方法计算。投标人应按第六章“投标文件格式”的要求在投标函中进行报价并填写分项报价表（如有）。</w:t>
      </w:r>
    </w:p>
    <w:p w14:paraId="7011F04E">
      <w:pPr>
        <w:spacing w:line="500" w:lineRule="exact"/>
        <w:ind w:firstLine="420" w:firstLineChars="200"/>
        <w:rPr>
          <w:rFonts w:ascii="Times New Roman" w:hAnsi="Times New Roman"/>
          <w:highlight w:val="none"/>
        </w:rPr>
      </w:pPr>
      <w:r>
        <w:rPr>
          <w:rFonts w:ascii="Times New Roman" w:hAnsi="Times New Roman"/>
          <w:highlight w:val="none"/>
        </w:rPr>
        <w:t>3.2.2 投标人应充分了解该项目的总体情况以及影响投标报价的其他要素。</w:t>
      </w:r>
    </w:p>
    <w:p w14:paraId="7FFC63EE">
      <w:pPr>
        <w:spacing w:line="500" w:lineRule="exact"/>
        <w:ind w:firstLine="420" w:firstLineChars="200"/>
        <w:rPr>
          <w:rFonts w:ascii="Times New Roman" w:hAnsi="Times New Roman"/>
          <w:highlight w:val="none"/>
        </w:rPr>
      </w:pPr>
      <w:r>
        <w:rPr>
          <w:rFonts w:ascii="Times New Roman" w:hAnsi="Times New Roman"/>
          <w:highlight w:val="none"/>
        </w:rPr>
        <w:t>3.2.3</w:t>
      </w:r>
      <w:bookmarkStart w:id="138" w:name="_Toc384308224"/>
      <w:bookmarkEnd w:id="138"/>
      <w:bookmarkStart w:id="139" w:name="_Toc300834964"/>
      <w:bookmarkEnd w:id="139"/>
      <w:bookmarkStart w:id="140" w:name="_Toc144974511"/>
      <w:bookmarkEnd w:id="140"/>
      <w:bookmarkStart w:id="141" w:name="_Toc361508599"/>
      <w:bookmarkEnd w:id="141"/>
      <w:bookmarkStart w:id="142" w:name="_Toc15242"/>
      <w:bookmarkEnd w:id="142"/>
      <w:bookmarkStart w:id="143" w:name="_Toc152045543"/>
      <w:bookmarkEnd w:id="143"/>
      <w:bookmarkStart w:id="144" w:name="_Toc247527568"/>
      <w:bookmarkEnd w:id="144"/>
      <w:bookmarkStart w:id="145" w:name="_Toc369531530"/>
      <w:bookmarkEnd w:id="145"/>
      <w:bookmarkStart w:id="146" w:name="_Toc247513967"/>
      <w:bookmarkEnd w:id="146"/>
      <w:bookmarkStart w:id="147" w:name="_Toc152042319"/>
      <w:bookmarkEnd w:id="147"/>
      <w:bookmarkStart w:id="148" w:name="_Toc352691487"/>
      <w:bookmarkEnd w:id="148"/>
      <w:r>
        <w:rPr>
          <w:rFonts w:ascii="Times New Roman" w:hAnsi="Times New Roman"/>
          <w:highlight w:val="none"/>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19FD48D2">
      <w:pPr>
        <w:spacing w:line="500" w:lineRule="exact"/>
        <w:ind w:firstLine="420" w:firstLineChars="200"/>
        <w:rPr>
          <w:rFonts w:ascii="Times New Roman" w:hAnsi="Times New Roman"/>
          <w:highlight w:val="none"/>
        </w:rPr>
      </w:pPr>
      <w:r>
        <w:rPr>
          <w:rFonts w:ascii="Times New Roman" w:hAnsi="Times New Roman"/>
          <w:highlight w:val="none"/>
        </w:rPr>
        <w:t>3.2.4 招标人设有最高投标限价的，投标人的投标报价不得超过最高投标限价，最高投标限价在投标</w:t>
      </w:r>
      <w:bookmarkStart w:id="149" w:name="_Toc247513968"/>
      <w:bookmarkStart w:id="150" w:name="_Toc384308225"/>
      <w:bookmarkStart w:id="151" w:name="_Toc369531531"/>
      <w:bookmarkStart w:id="152" w:name="_Toc300834965"/>
      <w:bookmarkStart w:id="153" w:name="_Toc10429"/>
      <w:bookmarkStart w:id="154" w:name="_Toc152042320"/>
      <w:bookmarkStart w:id="155" w:name="_Toc352691488"/>
      <w:bookmarkStart w:id="156" w:name="_Toc361508600"/>
      <w:bookmarkStart w:id="157" w:name="_Toc144974512"/>
      <w:bookmarkStart w:id="158" w:name="_Toc247527569"/>
      <w:bookmarkStart w:id="159" w:name="_Toc152045544"/>
      <w:r>
        <w:rPr>
          <w:rFonts w:ascii="Times New Roman" w:hAnsi="Times New Roman"/>
          <w:highlight w:val="none"/>
        </w:rPr>
        <w:t>人须知前附表中载明。</w:t>
      </w:r>
      <w:bookmarkEnd w:id="149"/>
      <w:bookmarkEnd w:id="150"/>
      <w:bookmarkEnd w:id="151"/>
      <w:bookmarkEnd w:id="152"/>
      <w:bookmarkEnd w:id="153"/>
      <w:bookmarkEnd w:id="154"/>
      <w:bookmarkEnd w:id="155"/>
      <w:bookmarkEnd w:id="156"/>
      <w:bookmarkEnd w:id="157"/>
      <w:bookmarkEnd w:id="158"/>
      <w:bookmarkEnd w:id="159"/>
    </w:p>
    <w:p w14:paraId="4A232543">
      <w:pPr>
        <w:spacing w:line="500" w:lineRule="exact"/>
        <w:ind w:firstLine="420" w:firstLineChars="200"/>
        <w:rPr>
          <w:rFonts w:ascii="Times New Roman" w:hAnsi="Times New Roman"/>
          <w:highlight w:val="none"/>
        </w:rPr>
      </w:pPr>
      <w:r>
        <w:rPr>
          <w:rFonts w:ascii="Times New Roman" w:hAnsi="Times New Roman"/>
          <w:highlight w:val="none"/>
        </w:rPr>
        <w:t>3.2.5 投标报价的其他要求见投标人须知前附表。</w:t>
      </w:r>
    </w:p>
    <w:p w14:paraId="0166E0F0">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3.3 投标有效期</w:t>
      </w:r>
    </w:p>
    <w:p w14:paraId="2379C42C">
      <w:pPr>
        <w:spacing w:line="500" w:lineRule="exact"/>
        <w:ind w:firstLine="420" w:firstLineChars="200"/>
        <w:rPr>
          <w:rFonts w:ascii="Times New Roman" w:hAnsi="Times New Roman"/>
          <w:highlight w:val="none"/>
        </w:rPr>
      </w:pPr>
      <w:r>
        <w:rPr>
          <w:rFonts w:ascii="Times New Roman" w:hAnsi="Times New Roman"/>
          <w:highlight w:val="none"/>
        </w:rPr>
        <w:t>3.3.1 除投标人须知前附表另有规定外，投标有效期为120日。</w:t>
      </w:r>
    </w:p>
    <w:p w14:paraId="6487CBBC">
      <w:pPr>
        <w:spacing w:line="500" w:lineRule="exact"/>
        <w:ind w:firstLine="420" w:firstLineChars="200"/>
        <w:rPr>
          <w:rFonts w:ascii="Times New Roman" w:hAnsi="Times New Roman"/>
          <w:highlight w:val="none"/>
        </w:rPr>
      </w:pPr>
      <w:r>
        <w:rPr>
          <w:rFonts w:ascii="Times New Roman" w:hAnsi="Times New Roman"/>
          <w:highlight w:val="none"/>
        </w:rPr>
        <w:t>3.3.2 在投标有效期内，投标人撤销投标文件的，应承担招标文件和法律规定的责任。</w:t>
      </w:r>
    </w:p>
    <w:p w14:paraId="67BD0BC2">
      <w:pPr>
        <w:spacing w:line="500" w:lineRule="exact"/>
        <w:ind w:firstLine="420" w:firstLineChars="200"/>
        <w:rPr>
          <w:rFonts w:ascii="Times New Roman" w:hAnsi="Times New Roman"/>
          <w:highlight w:val="none"/>
        </w:rPr>
      </w:pPr>
      <w:r>
        <w:rPr>
          <w:rFonts w:ascii="Times New Roman" w:hAnsi="Times New Roman"/>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39D880A">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3.4 投标保证金</w:t>
      </w:r>
    </w:p>
    <w:p w14:paraId="2F3BEC49">
      <w:pPr>
        <w:spacing w:line="500" w:lineRule="exact"/>
        <w:ind w:firstLine="420" w:firstLineChars="200"/>
        <w:rPr>
          <w:rFonts w:ascii="Times New Roman" w:hAnsi="Times New Roman"/>
          <w:highlight w:val="none"/>
        </w:rPr>
      </w:pPr>
      <w:r>
        <w:rPr>
          <w:rFonts w:ascii="Times New Roman" w:hAnsi="Times New Roman"/>
          <w:highlight w:val="none"/>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0B890DCB">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无论采取何种形式的投标保证金，投标保证金有效期均应与投标有效期一致。招标人如果按本章第3.3.3项的规定延长了投标有效期，则投标保证金的有效期也相应延长。</w:t>
      </w:r>
    </w:p>
    <w:p w14:paraId="664672AB">
      <w:pPr>
        <w:spacing w:line="500" w:lineRule="exact"/>
        <w:ind w:firstLine="420" w:firstLineChars="200"/>
        <w:jc w:val="left"/>
        <w:rPr>
          <w:rFonts w:ascii="Times New Roman" w:hAnsi="Times New Roman"/>
          <w:highlight w:val="none"/>
        </w:rPr>
      </w:pPr>
      <w:r>
        <w:rPr>
          <w:rFonts w:ascii="Times New Roman" w:hAnsi="Times New Roman"/>
          <w:highlight w:val="none"/>
        </w:rPr>
        <w:t>3.4.2 投标人不按本章第3.4.1项</w:t>
      </w:r>
      <w:bookmarkStart w:id="160" w:name="_Toc352691490"/>
      <w:bookmarkStart w:id="161" w:name="_Toc369531533"/>
      <w:bookmarkStart w:id="162" w:name="_Toc361508602"/>
      <w:bookmarkStart w:id="163" w:name="_Toc384308227"/>
      <w:bookmarkStart w:id="164" w:name="_Toc29025"/>
      <w:r>
        <w:rPr>
          <w:rFonts w:ascii="Times New Roman" w:hAnsi="Times New Roman"/>
          <w:highlight w:val="none"/>
        </w:rPr>
        <w:t>要求提交投标保证金的，</w:t>
      </w:r>
      <w:bookmarkEnd w:id="160"/>
      <w:bookmarkEnd w:id="161"/>
      <w:bookmarkEnd w:id="162"/>
      <w:bookmarkEnd w:id="163"/>
      <w:bookmarkEnd w:id="164"/>
      <w:r>
        <w:rPr>
          <w:rFonts w:ascii="Times New Roman" w:hAnsi="Times New Roman"/>
          <w:highlight w:val="none"/>
        </w:rPr>
        <w:t>评标委员会将否决其投标。</w:t>
      </w:r>
    </w:p>
    <w:p w14:paraId="686B11A5">
      <w:pPr>
        <w:spacing w:line="500" w:lineRule="exact"/>
        <w:ind w:firstLine="420" w:firstLineChars="200"/>
        <w:rPr>
          <w:rFonts w:ascii="Times New Roman" w:hAnsi="Times New Roman"/>
          <w:bCs/>
          <w:snapToGrid w:val="0"/>
          <w:kern w:val="0"/>
          <w:szCs w:val="21"/>
          <w:highlight w:val="none"/>
        </w:rPr>
      </w:pPr>
      <w:r>
        <w:rPr>
          <w:rFonts w:ascii="Times New Roman" w:hAnsi="Times New Roman"/>
          <w:highlight w:val="none"/>
        </w:rPr>
        <w:t xml:space="preserve">3.4.3 </w:t>
      </w:r>
      <w:r>
        <w:rPr>
          <w:rFonts w:ascii="Times New Roman" w:hAnsi="Times New Roman"/>
          <w:bCs/>
          <w:snapToGrid w:val="0"/>
          <w:kern w:val="0"/>
          <w:szCs w:val="21"/>
          <w:highlight w:val="none"/>
        </w:rPr>
        <w:t>招标人最迟将在中标通知书发出后5日内向中标候选人以外的其他投标人退还投标保证金，与中标人签订合同后5日内向中标人和其他中标候选人退还投标保证金。</w:t>
      </w:r>
    </w:p>
    <w:p w14:paraId="6F54F4BC">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3.4.4 有下列情形之一的，投标保证金将不予退还： </w:t>
      </w:r>
    </w:p>
    <w:p w14:paraId="7BE9F7F8">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（1）投标人在规定的投标有效期内撤销其投标文件；</w:t>
      </w:r>
    </w:p>
    <w:p w14:paraId="32BC5453">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（2）中标人在收到中标通知书后，无正当理由不与招标人订立合同，在签订合同时向招标人提出附加条件，或不按照招标文件要求提交履约保证金；</w:t>
      </w:r>
    </w:p>
    <w:p w14:paraId="5FF6DB2D">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（3）发生投标人须知前附表规定的其他可以不予退还投标保证金的情形。</w:t>
      </w:r>
    </w:p>
    <w:p w14:paraId="76623B11">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3.5 资格审查资料</w:t>
      </w:r>
    </w:p>
    <w:p w14:paraId="55A5345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3.5.1投标人应按投标人须知前附表附录要求提供资格审查资料，内容及格式见第六章“投标文件格式”要求。</w:t>
      </w:r>
    </w:p>
    <w:p w14:paraId="5B2F635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3.5.2 投标人须知前附表规定接受联合体投标的，资格审查资料应包括联合体各方相关情况。</w:t>
      </w:r>
    </w:p>
    <w:p w14:paraId="78C6D4DC">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6EC61AA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3.6 备选投标方案</w:t>
      </w:r>
    </w:p>
    <w:p w14:paraId="2FE03F29">
      <w:pPr>
        <w:spacing w:line="500" w:lineRule="exact"/>
        <w:ind w:firstLine="420" w:firstLineChars="200"/>
        <w:rPr>
          <w:rFonts w:ascii="Times New Roman" w:hAnsi="Times New Roman"/>
          <w:highlight w:val="none"/>
        </w:rPr>
      </w:pPr>
      <w:r>
        <w:rPr>
          <w:rFonts w:ascii="Times New Roman" w:hAnsi="Times New Roman"/>
          <w:highlight w:val="none"/>
        </w:rPr>
        <w:t>3.6.1 除投标人须知前附表规定允许外，投标人不得递交备选投标方案，否则其投标将被否决。</w:t>
      </w:r>
    </w:p>
    <w:p w14:paraId="10E1FB63">
      <w:pPr>
        <w:spacing w:line="500" w:lineRule="exact"/>
        <w:ind w:firstLine="420" w:firstLineChars="200"/>
        <w:rPr>
          <w:rFonts w:ascii="Times New Roman" w:hAnsi="Times New Roman"/>
          <w:highlight w:val="none"/>
        </w:rPr>
      </w:pPr>
      <w:r>
        <w:rPr>
          <w:rFonts w:ascii="Times New Roman" w:hAnsi="Times New Roman"/>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C367474">
      <w:pPr>
        <w:spacing w:line="500" w:lineRule="exact"/>
        <w:ind w:firstLine="420" w:firstLineChars="200"/>
        <w:rPr>
          <w:rFonts w:ascii="Times New Roman" w:hAnsi="Times New Roman"/>
          <w:highlight w:val="none"/>
        </w:rPr>
      </w:pPr>
      <w:r>
        <w:rPr>
          <w:rFonts w:ascii="Times New Roman" w:hAnsi="Times New Roman"/>
          <w:highlight w:val="none"/>
        </w:rPr>
        <w:t>3.6.3 投标人提供两个或两个以上投标报价，或者在投标文件中提供一个报价，但同时提供两个或两个以上</w:t>
      </w:r>
      <w:bookmarkStart w:id="165" w:name="_Toc247527575"/>
      <w:bookmarkStart w:id="166" w:name="_Toc300834971"/>
      <w:bookmarkStart w:id="167" w:name="_Toc369531538"/>
      <w:bookmarkStart w:id="168" w:name="_Toc152042326"/>
      <w:bookmarkStart w:id="169" w:name="_Toc384308232"/>
      <w:bookmarkStart w:id="170" w:name="_Toc144974518"/>
      <w:bookmarkStart w:id="171" w:name="_Toc352691495"/>
      <w:bookmarkStart w:id="172" w:name="_Toc152045550"/>
      <w:bookmarkStart w:id="173" w:name="_Toc361508607"/>
      <w:bookmarkStart w:id="174" w:name="_Toc247513974"/>
      <w:bookmarkStart w:id="175" w:name="_Toc29902"/>
      <w:r>
        <w:rPr>
          <w:rFonts w:ascii="Times New Roman" w:hAnsi="Times New Roman"/>
          <w:highlight w:val="none"/>
        </w:rPr>
        <w:t>技术方案的</w:t>
      </w:r>
      <w:bookmarkEnd w:id="165"/>
      <w:bookmarkEnd w:id="166"/>
      <w:bookmarkEnd w:id="167"/>
      <w:bookmarkEnd w:id="168"/>
      <w:bookmarkEnd w:id="169"/>
      <w:bookmarkEnd w:id="170"/>
      <w:bookmarkEnd w:id="171"/>
      <w:bookmarkEnd w:id="172"/>
      <w:bookmarkEnd w:id="173"/>
      <w:bookmarkEnd w:id="174"/>
      <w:bookmarkEnd w:id="175"/>
      <w:r>
        <w:rPr>
          <w:rFonts w:ascii="Times New Roman" w:hAnsi="Times New Roman"/>
          <w:highlight w:val="none"/>
        </w:rPr>
        <w:t>，视为提供备选方案。</w:t>
      </w:r>
    </w:p>
    <w:p w14:paraId="583E72D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3.7 投标文件的编制</w:t>
      </w:r>
    </w:p>
    <w:p w14:paraId="03509569">
      <w:pPr>
        <w:spacing w:line="500" w:lineRule="exact"/>
        <w:ind w:firstLine="420" w:firstLineChars="200"/>
        <w:rPr>
          <w:rFonts w:ascii="Times New Roman" w:hAnsi="Times New Roman"/>
          <w:highlight w:val="none"/>
        </w:rPr>
      </w:pPr>
      <w:r>
        <w:rPr>
          <w:rFonts w:ascii="Times New Roman" w:hAnsi="Times New Roman"/>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highlight w:val="none"/>
        </w:rPr>
        <w:t>技术方案编制的特殊要求见投标人须知前附表。</w:t>
      </w:r>
    </w:p>
    <w:p w14:paraId="2B4F2F78">
      <w:pPr>
        <w:spacing w:line="500" w:lineRule="exact"/>
        <w:ind w:firstLine="420" w:firstLineChars="200"/>
        <w:rPr>
          <w:rFonts w:ascii="Times New Roman" w:hAnsi="Times New Roman"/>
          <w:highlight w:val="none"/>
        </w:rPr>
      </w:pPr>
      <w:r>
        <w:rPr>
          <w:rFonts w:ascii="Times New Roman" w:hAnsi="Times New Roman"/>
          <w:highlight w:val="none"/>
        </w:rPr>
        <w:t>3.7.2 投标文件应当对招标文件有关</w:t>
      </w:r>
      <w:r>
        <w:rPr>
          <w:rFonts w:ascii="Times New Roman" w:hAnsi="Times New Roman"/>
          <w:bCs/>
          <w:snapToGrid w:val="0"/>
          <w:kern w:val="0"/>
          <w:szCs w:val="21"/>
          <w:highlight w:val="none"/>
        </w:rPr>
        <w:t>服务期限、</w:t>
      </w:r>
      <w:r>
        <w:rPr>
          <w:rFonts w:ascii="Times New Roman" w:hAnsi="Times New Roman"/>
          <w:highlight w:val="none"/>
        </w:rPr>
        <w:t>投标有效期、</w:t>
      </w:r>
      <w:r>
        <w:rPr>
          <w:rFonts w:hint="eastAsia" w:ascii="Times New Roman" w:hAnsi="Times New Roman"/>
          <w:highlight w:val="none"/>
        </w:rPr>
        <w:t>招标人</w:t>
      </w:r>
      <w:r>
        <w:rPr>
          <w:rFonts w:ascii="Times New Roman" w:hAnsi="Times New Roman"/>
          <w:highlight w:val="none"/>
        </w:rPr>
        <w:t>要求、招标范围等实质性内容作出响应。</w:t>
      </w:r>
    </w:p>
    <w:p w14:paraId="7ED51D72">
      <w:pPr>
        <w:spacing w:line="500" w:lineRule="exact"/>
        <w:ind w:firstLine="50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3.7.3 </w:t>
      </w:r>
      <w:r>
        <w:rPr>
          <w:rFonts w:ascii="Times New Roman" w:hAnsi="Times New Roman" w:eastAsia="楷体"/>
          <w:snapToGrid w:val="0"/>
          <w:color w:val="000000"/>
          <w:kern w:val="0"/>
          <w:szCs w:val="21"/>
          <w:highlight w:val="none"/>
          <w:shd w:val="clear" w:color="auto" w:fill="FFFFFF"/>
        </w:rPr>
        <w:t xml:space="preserve"> </w:t>
      </w:r>
      <w:r>
        <w:rPr>
          <w:rFonts w:ascii="Times New Roman" w:hAnsi="Times New Roman"/>
          <w:color w:val="000000"/>
          <w:highlight w:val="none"/>
        </w:rPr>
        <w:t>本项目要求提供纸质版投标文件，</w:t>
      </w:r>
      <w:r>
        <w:rPr>
          <w:rFonts w:ascii="Times New Roman" w:hAnsi="Times New Roman"/>
          <w:bCs/>
          <w:snapToGrid w:val="0"/>
          <w:kern w:val="0"/>
          <w:szCs w:val="21"/>
          <w:highlight w:val="none"/>
        </w:rPr>
        <w:t>投标文件的制作应满足以下规定：</w:t>
      </w:r>
    </w:p>
    <w:p w14:paraId="75629716">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（1）投标文件应装订成册、密封，并在封面注明招标编号、投标项目等，同时在密封处加盖骑缝章；投标文件要求：正、副本各一份。</w:t>
      </w:r>
    </w:p>
    <w:p w14:paraId="0954E670">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4361C8EA">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（3）投标文件制作完成后，投标人应对投标文件进行装订成册、密封，形成密封的投标文件，否则引起的责任由投标人自行承担。</w:t>
      </w:r>
    </w:p>
    <w:p w14:paraId="1448DEE1">
      <w:pPr>
        <w:spacing w:line="500" w:lineRule="exact"/>
        <w:ind w:firstLine="435"/>
        <w:rPr>
          <w:rFonts w:ascii="Times New Roman" w:hAnsi="Times New Roman" w:eastAsia="等线"/>
          <w:sz w:val="24"/>
          <w:highlight w:val="none"/>
        </w:rPr>
      </w:pPr>
      <w:r>
        <w:rPr>
          <w:rFonts w:ascii="Times New Roman" w:hAnsi="Times New Roman"/>
          <w:snapToGrid w:val="0"/>
          <w:color w:val="000000"/>
          <w:kern w:val="0"/>
          <w:szCs w:val="21"/>
          <w:highlight w:val="none"/>
          <w:shd w:val="clear" w:color="auto" w:fill="FFFFFF"/>
        </w:rPr>
        <w:t xml:space="preserve">3.7.4 </w:t>
      </w:r>
      <w:r>
        <w:rPr>
          <w:rFonts w:ascii="Times New Roman" w:hAnsi="Times New Roman"/>
          <w:color w:val="000000"/>
          <w:highlight w:val="none"/>
        </w:rPr>
        <w:t>因投标人自身原因而导致投标文件无法开标、评标，该投标视为无效投标，投标人自行承担由此导致的全部责任。</w:t>
      </w:r>
    </w:p>
    <w:p w14:paraId="09F66171">
      <w:pPr>
        <w:pStyle w:val="3"/>
        <w:spacing w:before="0" w:after="0" w:line="500" w:lineRule="exact"/>
        <w:rPr>
          <w:rFonts w:ascii="Times New Roman" w:hAnsi="Times New Roman"/>
          <w:b w:val="0"/>
          <w:bCs/>
          <w:sz w:val="28"/>
          <w:szCs w:val="18"/>
          <w:highlight w:val="none"/>
        </w:rPr>
      </w:pPr>
      <w:bookmarkStart w:id="176" w:name="_Toc13811"/>
      <w:bookmarkStart w:id="177" w:name="_Toc410"/>
      <w:bookmarkStart w:id="178" w:name="_Toc18891"/>
      <w:bookmarkStart w:id="179" w:name="_Toc740"/>
      <w:bookmarkStart w:id="180" w:name="_Toc10295"/>
      <w:bookmarkStart w:id="181" w:name="_Toc22326"/>
      <w:bookmarkStart w:id="182" w:name="_Toc17124"/>
      <w:r>
        <w:rPr>
          <w:rFonts w:ascii="Times New Roman" w:hAnsi="Times New Roman"/>
          <w:b w:val="0"/>
          <w:bCs/>
          <w:sz w:val="28"/>
          <w:szCs w:val="18"/>
          <w:highlight w:val="none"/>
        </w:rPr>
        <w:t>4. 投标</w:t>
      </w:r>
      <w:bookmarkEnd w:id="176"/>
      <w:bookmarkEnd w:id="177"/>
      <w:bookmarkEnd w:id="178"/>
      <w:bookmarkEnd w:id="179"/>
      <w:bookmarkEnd w:id="180"/>
      <w:bookmarkEnd w:id="181"/>
      <w:bookmarkEnd w:id="182"/>
    </w:p>
    <w:p w14:paraId="61DF23D6">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4.1 投标文件的密封和标记</w:t>
      </w:r>
    </w:p>
    <w:p w14:paraId="4EFF53FC">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 投标文件应按照本章第 3.7.3 项要求制作并加密，未按要求加密的投标文件将被拒绝接收。</w:t>
      </w:r>
    </w:p>
    <w:p w14:paraId="09DFD3FD">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4.2 投标文件的递交</w:t>
      </w:r>
    </w:p>
    <w:p w14:paraId="7A7BFAC1">
      <w:pPr>
        <w:spacing w:line="500" w:lineRule="exact"/>
        <w:ind w:firstLine="435"/>
        <w:rPr>
          <w:rFonts w:ascii="Times New Roman" w:hAnsi="Times New Roman"/>
          <w:snapToGrid w:val="0"/>
          <w:color w:val="000000"/>
          <w:kern w:val="0"/>
          <w:szCs w:val="21"/>
          <w:highlight w:val="none"/>
          <w:lang w:bidi="en-US"/>
        </w:rPr>
      </w:pPr>
      <w:r>
        <w:rPr>
          <w:rFonts w:ascii="Times New Roman" w:hAnsi="Times New Roman"/>
          <w:highlight w:val="none"/>
        </w:rPr>
        <w:t>4.2.1</w:t>
      </w:r>
      <w:r>
        <w:rPr>
          <w:rFonts w:ascii="Times New Roman" w:hAnsi="Times New Roman"/>
          <w:snapToGrid w:val="0"/>
          <w:kern w:val="0"/>
          <w:szCs w:val="21"/>
          <w:highlight w:val="none"/>
          <w:shd w:val="clear" w:color="auto" w:fill="FFFFFF"/>
        </w:rPr>
        <w:t>投标人应当在第一章“招标公告”规定的投标截止时间前，</w:t>
      </w:r>
      <w:r>
        <w:rPr>
          <w:rFonts w:ascii="Times New Roman" w:hAnsi="Times New Roman"/>
          <w:snapToGrid w:val="0"/>
          <w:color w:val="000000"/>
          <w:kern w:val="0"/>
          <w:szCs w:val="21"/>
          <w:highlight w:val="none"/>
          <w:lang w:bidi="en-US"/>
        </w:rPr>
        <w:t>将封装的投标文件送到指定开标地点。</w:t>
      </w:r>
    </w:p>
    <w:p w14:paraId="2E920A7A">
      <w:pPr>
        <w:spacing w:line="500" w:lineRule="exact"/>
        <w:ind w:firstLine="420" w:firstLineChars="200"/>
        <w:rPr>
          <w:rFonts w:ascii="Times New Roman" w:hAnsi="Times New Roman"/>
          <w:highlight w:val="none"/>
        </w:rPr>
      </w:pPr>
      <w:r>
        <w:rPr>
          <w:rFonts w:ascii="Times New Roman" w:hAnsi="Times New Roman"/>
          <w:highlight w:val="none"/>
        </w:rPr>
        <w:t>4.2.2 除投标人须知前附表另有规定外，投标人所递交的投标文件不予退还。</w:t>
      </w:r>
    </w:p>
    <w:p w14:paraId="2B092693">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4.3 投标文件的修改与撤回</w:t>
      </w:r>
    </w:p>
    <w:p w14:paraId="3400BFA6">
      <w:pPr>
        <w:spacing w:line="500" w:lineRule="exact"/>
        <w:ind w:firstLine="420" w:firstLineChars="200"/>
        <w:rPr>
          <w:rFonts w:ascii="Times New Roman" w:hAnsi="Times New Roman"/>
          <w:highlight w:val="none"/>
        </w:rPr>
      </w:pPr>
      <w:r>
        <w:rPr>
          <w:rFonts w:ascii="Times New Roman" w:hAnsi="Times New Roman"/>
          <w:snapToGrid w:val="0"/>
          <w:kern w:val="0"/>
          <w:szCs w:val="21"/>
          <w:highlight w:val="none"/>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highlight w:val="none"/>
        </w:rPr>
        <w:t>投标截止时间前未提交投标文件的，视为无效投标文件。未按规定密封或投标截止时间后送达的投标文件，应当拒收。</w:t>
      </w:r>
    </w:p>
    <w:p w14:paraId="6C144398">
      <w:pPr>
        <w:pStyle w:val="3"/>
        <w:spacing w:before="0" w:after="0" w:line="500" w:lineRule="exact"/>
        <w:rPr>
          <w:rFonts w:ascii="Times New Roman" w:hAnsi="Times New Roman"/>
          <w:b w:val="0"/>
          <w:bCs/>
          <w:sz w:val="28"/>
          <w:szCs w:val="18"/>
          <w:highlight w:val="none"/>
        </w:rPr>
      </w:pPr>
      <w:bookmarkStart w:id="183" w:name="_Toc22290"/>
      <w:bookmarkStart w:id="184" w:name="_Toc12916"/>
      <w:bookmarkStart w:id="185" w:name="_Toc14680"/>
      <w:bookmarkStart w:id="186" w:name="_Toc1387"/>
      <w:bookmarkStart w:id="187" w:name="_Toc31922"/>
      <w:bookmarkStart w:id="188" w:name="_Toc12326"/>
      <w:bookmarkStart w:id="189" w:name="_Toc15131"/>
      <w:r>
        <w:rPr>
          <w:rFonts w:ascii="Times New Roman" w:hAnsi="Times New Roman"/>
          <w:b w:val="0"/>
          <w:bCs/>
          <w:sz w:val="28"/>
          <w:szCs w:val="18"/>
          <w:highlight w:val="none"/>
        </w:rPr>
        <w:t>5. 开标</w:t>
      </w:r>
      <w:bookmarkEnd w:id="183"/>
      <w:bookmarkEnd w:id="184"/>
      <w:bookmarkEnd w:id="185"/>
      <w:bookmarkEnd w:id="186"/>
      <w:bookmarkEnd w:id="187"/>
      <w:bookmarkEnd w:id="188"/>
      <w:bookmarkEnd w:id="189"/>
    </w:p>
    <w:p w14:paraId="031B4AD2">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5.1 开标时间和地点</w:t>
      </w:r>
    </w:p>
    <w:p w14:paraId="1F906B75">
      <w:pPr>
        <w:spacing w:line="500" w:lineRule="exact"/>
        <w:ind w:firstLine="420" w:firstLineChars="200"/>
        <w:rPr>
          <w:rFonts w:ascii="Times New Roman" w:hAnsi="Times New Roman"/>
          <w:highlight w:val="none"/>
        </w:rPr>
      </w:pPr>
      <w:r>
        <w:rPr>
          <w:rFonts w:ascii="Times New Roman" w:hAnsi="Times New Roman"/>
          <w:highlight w:val="none"/>
        </w:rPr>
        <w:t>招标人在本章第4.2.1项规定的投标截止时间（开标时间）</w:t>
      </w:r>
      <w:r>
        <w:rPr>
          <w:rFonts w:ascii="Times New Roman" w:hAnsi="Times New Roman"/>
          <w:bCs/>
          <w:snapToGrid w:val="0"/>
          <w:color w:val="000000"/>
          <w:kern w:val="0"/>
          <w:szCs w:val="21"/>
          <w:highlight w:val="none"/>
        </w:rPr>
        <w:t>和地点组织公开开标，</w:t>
      </w:r>
      <w:r>
        <w:rPr>
          <w:rFonts w:ascii="Times New Roman" w:hAnsi="Times New Roman"/>
          <w:highlight w:val="none"/>
        </w:rPr>
        <w:t>所有投标人的法定代表人或其委托代理人应当准时参加。</w:t>
      </w:r>
    </w:p>
    <w:p w14:paraId="270D803B">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5.2 开标程序</w:t>
      </w:r>
    </w:p>
    <w:p w14:paraId="0B8302E0">
      <w:pPr>
        <w:spacing w:line="500" w:lineRule="exact"/>
        <w:ind w:firstLine="420" w:firstLineChars="200"/>
        <w:rPr>
          <w:rFonts w:ascii="Times New Roman" w:hAnsi="Times New Roman"/>
          <w:bCs/>
          <w:snapToGrid w:val="0"/>
          <w:color w:val="000000"/>
          <w:kern w:val="0"/>
          <w:szCs w:val="21"/>
          <w:highlight w:val="none"/>
        </w:rPr>
      </w:pPr>
      <w:r>
        <w:rPr>
          <w:rFonts w:ascii="Times New Roman" w:hAnsi="Times New Roman"/>
          <w:bCs/>
          <w:snapToGrid w:val="0"/>
          <w:color w:val="000000"/>
          <w:kern w:val="0"/>
          <w:szCs w:val="21"/>
          <w:highlight w:val="none"/>
        </w:rPr>
        <w:t>开标时，招标人现场公布开标结果，公布内容包括投标人名称、投标价格及招标文件规定的内容。</w:t>
      </w:r>
    </w:p>
    <w:p w14:paraId="4E1B8812">
      <w:pPr>
        <w:spacing w:line="500" w:lineRule="exact"/>
        <w:ind w:firstLine="420" w:firstLineChars="200"/>
        <w:rPr>
          <w:rFonts w:ascii="Times New Roman" w:hAnsi="Times New Roman"/>
          <w:bCs/>
          <w:snapToGrid w:val="0"/>
          <w:color w:val="000000"/>
          <w:kern w:val="0"/>
          <w:szCs w:val="21"/>
          <w:highlight w:val="none"/>
        </w:rPr>
      </w:pPr>
      <w:r>
        <w:rPr>
          <w:rFonts w:ascii="Times New Roman" w:hAnsi="Times New Roman"/>
          <w:bCs/>
          <w:snapToGrid w:val="0"/>
          <w:color w:val="000000"/>
          <w:kern w:val="0"/>
          <w:szCs w:val="21"/>
          <w:highlight w:val="none"/>
        </w:rPr>
        <w:t>招标人将对开标过程进行记录，由参加开标的各投标人代表和相关工作人员签字确认，并存档备查。</w:t>
      </w:r>
    </w:p>
    <w:p w14:paraId="3A32E65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5.3 开标异议</w:t>
      </w:r>
    </w:p>
    <w:p w14:paraId="22038B64">
      <w:pPr>
        <w:spacing w:line="500" w:lineRule="exact"/>
        <w:ind w:firstLine="359" w:firstLineChars="171"/>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投标人对开标有异议的，应当在开标过程中提出；招标人当场对异议作出答复，并记入开标记录。</w:t>
      </w:r>
    </w:p>
    <w:p w14:paraId="7B169347">
      <w:pPr>
        <w:pStyle w:val="3"/>
        <w:spacing w:before="0" w:after="0" w:line="500" w:lineRule="exact"/>
        <w:rPr>
          <w:rFonts w:ascii="Times New Roman" w:hAnsi="Times New Roman"/>
          <w:b w:val="0"/>
          <w:bCs/>
          <w:sz w:val="28"/>
          <w:szCs w:val="18"/>
          <w:highlight w:val="none"/>
        </w:rPr>
      </w:pPr>
      <w:bookmarkStart w:id="190" w:name="_Toc6176"/>
      <w:bookmarkStart w:id="191" w:name="_Toc2817"/>
      <w:bookmarkStart w:id="192" w:name="_Toc16998"/>
      <w:bookmarkStart w:id="193" w:name="_Toc5504"/>
      <w:bookmarkStart w:id="194" w:name="_Toc31570"/>
      <w:bookmarkStart w:id="195" w:name="_Toc24911"/>
      <w:bookmarkStart w:id="196" w:name="_Toc31311"/>
      <w:r>
        <w:rPr>
          <w:rFonts w:ascii="Times New Roman" w:hAnsi="Times New Roman"/>
          <w:b w:val="0"/>
          <w:bCs/>
          <w:sz w:val="28"/>
          <w:szCs w:val="18"/>
          <w:highlight w:val="none"/>
        </w:rPr>
        <w:t>6. 评标</w:t>
      </w:r>
      <w:bookmarkEnd w:id="190"/>
      <w:bookmarkEnd w:id="191"/>
      <w:bookmarkEnd w:id="192"/>
      <w:bookmarkEnd w:id="193"/>
      <w:bookmarkEnd w:id="194"/>
      <w:bookmarkEnd w:id="195"/>
      <w:bookmarkEnd w:id="196"/>
    </w:p>
    <w:p w14:paraId="13A248AC">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6.1 评标委员会</w:t>
      </w:r>
    </w:p>
    <w:p w14:paraId="4716601E">
      <w:pPr>
        <w:spacing w:line="500" w:lineRule="exact"/>
        <w:ind w:firstLine="420" w:firstLineChars="200"/>
        <w:rPr>
          <w:rFonts w:ascii="Times New Roman" w:hAnsi="Times New Roman"/>
          <w:highlight w:val="none"/>
        </w:rPr>
      </w:pPr>
      <w:r>
        <w:rPr>
          <w:rFonts w:ascii="Times New Roman" w:hAnsi="Times New Roman"/>
          <w:highlight w:val="none"/>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3A5D78A9">
      <w:pPr>
        <w:spacing w:line="500" w:lineRule="exact"/>
        <w:ind w:firstLine="420" w:firstLineChars="200"/>
        <w:rPr>
          <w:rFonts w:ascii="Times New Roman" w:hAnsi="Times New Roman"/>
          <w:highlight w:val="none"/>
        </w:rPr>
      </w:pPr>
      <w:r>
        <w:rPr>
          <w:rFonts w:ascii="Times New Roman" w:hAnsi="Times New Roman"/>
          <w:highlight w:val="none"/>
        </w:rPr>
        <w:t>6.1.2 评标委员会成员有下列情形之一的，应当回避：</w:t>
      </w:r>
    </w:p>
    <w:p w14:paraId="74686582">
      <w:pPr>
        <w:spacing w:line="500" w:lineRule="exact"/>
        <w:ind w:firstLine="420" w:firstLineChars="200"/>
        <w:rPr>
          <w:rFonts w:ascii="Times New Roman" w:hAnsi="Times New Roman"/>
          <w:highlight w:val="none"/>
        </w:rPr>
      </w:pPr>
      <w:r>
        <w:rPr>
          <w:rFonts w:ascii="Times New Roman" w:hAnsi="Times New Roman"/>
          <w:highlight w:val="none"/>
        </w:rPr>
        <w:t>（1）投标人或投标人主要负责人的近亲属；</w:t>
      </w:r>
    </w:p>
    <w:p w14:paraId="07EF7A20">
      <w:pPr>
        <w:spacing w:line="500" w:lineRule="exact"/>
        <w:ind w:firstLine="420" w:firstLineChars="200"/>
        <w:rPr>
          <w:rFonts w:ascii="Times New Roman" w:hAnsi="Times New Roman"/>
          <w:highlight w:val="none"/>
        </w:rPr>
      </w:pPr>
      <w:r>
        <w:rPr>
          <w:rFonts w:ascii="Times New Roman" w:hAnsi="Times New Roman"/>
          <w:highlight w:val="none"/>
        </w:rPr>
        <w:t>（2）项目主管部门或者行政监督部门的人员；</w:t>
      </w:r>
    </w:p>
    <w:p w14:paraId="44EC532C">
      <w:pPr>
        <w:spacing w:line="500" w:lineRule="exact"/>
        <w:ind w:firstLine="420" w:firstLineChars="200"/>
        <w:rPr>
          <w:rFonts w:ascii="Times New Roman" w:hAnsi="Times New Roman"/>
          <w:highlight w:val="none"/>
        </w:rPr>
      </w:pPr>
      <w:r>
        <w:rPr>
          <w:rFonts w:ascii="Times New Roman" w:hAnsi="Times New Roman"/>
          <w:highlight w:val="none"/>
        </w:rPr>
        <w:t>（3）与投标人有经济利益关系，可能影响对投标公正评审的；</w:t>
      </w:r>
    </w:p>
    <w:p w14:paraId="760A9809">
      <w:pPr>
        <w:spacing w:line="500" w:lineRule="exact"/>
        <w:ind w:firstLine="420" w:firstLineChars="200"/>
        <w:rPr>
          <w:rFonts w:ascii="Times New Roman" w:hAnsi="Times New Roman"/>
          <w:highlight w:val="none"/>
        </w:rPr>
      </w:pPr>
      <w:r>
        <w:rPr>
          <w:rFonts w:ascii="Times New Roman" w:hAnsi="Times New Roman"/>
          <w:highlight w:val="none"/>
        </w:rPr>
        <w:t>（4）曾因在招标、评</w:t>
      </w:r>
      <w:bookmarkStart w:id="197" w:name="_Toc384308237"/>
      <w:bookmarkStart w:id="198" w:name="_Toc352691499"/>
      <w:bookmarkStart w:id="199" w:name="_Toc6230"/>
      <w:bookmarkStart w:id="200" w:name="_Toc152042331"/>
      <w:bookmarkStart w:id="201" w:name="_Toc247513979"/>
      <w:bookmarkStart w:id="202" w:name="_Toc300834976"/>
      <w:bookmarkStart w:id="203" w:name="_Toc247527580"/>
      <w:bookmarkStart w:id="204" w:name="_Toc144974523"/>
      <w:bookmarkStart w:id="205" w:name="_Toc361508612"/>
      <w:bookmarkStart w:id="206" w:name="_Toc152045555"/>
      <w:bookmarkStart w:id="207" w:name="_Toc369531543"/>
      <w:r>
        <w:rPr>
          <w:rFonts w:ascii="Times New Roman" w:hAnsi="Times New Roman"/>
          <w:highlight w:val="none"/>
        </w:rPr>
        <w:t>标以及其他</w:t>
      </w:r>
      <w:bookmarkEnd w:id="197"/>
      <w:bookmarkEnd w:id="198"/>
      <w:bookmarkEnd w:id="199"/>
      <w:bookmarkEnd w:id="200"/>
      <w:bookmarkEnd w:id="201"/>
      <w:bookmarkEnd w:id="202"/>
      <w:bookmarkEnd w:id="203"/>
      <w:bookmarkEnd w:id="204"/>
      <w:bookmarkEnd w:id="205"/>
      <w:bookmarkEnd w:id="206"/>
      <w:bookmarkEnd w:id="207"/>
      <w:r>
        <w:rPr>
          <w:rFonts w:ascii="Times New Roman" w:hAnsi="Times New Roman"/>
          <w:highlight w:val="none"/>
        </w:rPr>
        <w:t>与</w:t>
      </w:r>
      <w:bookmarkStart w:id="208" w:name="_Toc352691500"/>
      <w:bookmarkStart w:id="209" w:name="_Toc300834977"/>
      <w:bookmarkStart w:id="210" w:name="_Toc247527581"/>
      <w:bookmarkStart w:id="211" w:name="_Toc17703"/>
      <w:bookmarkStart w:id="212" w:name="_Toc152042332"/>
      <w:bookmarkStart w:id="213" w:name="_Toc152045556"/>
      <w:bookmarkStart w:id="214" w:name="_Toc247513980"/>
      <w:bookmarkStart w:id="215" w:name="_Toc384308238"/>
      <w:bookmarkStart w:id="216" w:name="_Toc369531544"/>
      <w:bookmarkStart w:id="217" w:name="_Toc361508613"/>
      <w:bookmarkStart w:id="218" w:name="_Toc144974524"/>
      <w:r>
        <w:rPr>
          <w:rFonts w:ascii="Times New Roman" w:hAnsi="Times New Roman"/>
          <w:highlight w:val="none"/>
        </w:rPr>
        <w:t>招标投标有关活动中从事违法行</w:t>
      </w:r>
      <w:bookmarkEnd w:id="208"/>
      <w:bookmarkEnd w:id="209"/>
      <w:bookmarkEnd w:id="210"/>
      <w:bookmarkEnd w:id="211"/>
      <w:bookmarkEnd w:id="212"/>
      <w:bookmarkEnd w:id="213"/>
      <w:bookmarkEnd w:id="214"/>
      <w:bookmarkEnd w:id="215"/>
      <w:bookmarkEnd w:id="216"/>
      <w:bookmarkEnd w:id="217"/>
      <w:bookmarkEnd w:id="218"/>
      <w:r>
        <w:rPr>
          <w:rFonts w:ascii="Times New Roman" w:hAnsi="Times New Roman"/>
          <w:highlight w:val="none"/>
        </w:rPr>
        <w:t>为而受过行政处罚或刑事处罚的；</w:t>
      </w:r>
    </w:p>
    <w:p w14:paraId="303293F0">
      <w:pPr>
        <w:spacing w:line="500" w:lineRule="exact"/>
        <w:ind w:firstLine="420" w:firstLineChars="200"/>
        <w:rPr>
          <w:rFonts w:ascii="Times New Roman" w:hAnsi="Times New Roman"/>
          <w:highlight w:val="none"/>
        </w:rPr>
      </w:pPr>
      <w:r>
        <w:rPr>
          <w:rFonts w:ascii="Times New Roman" w:hAnsi="Times New Roman"/>
          <w:highlight w:val="none"/>
        </w:rPr>
        <w:t>（5）与投标人有其他利害关系。</w:t>
      </w:r>
    </w:p>
    <w:p w14:paraId="127A6346">
      <w:pPr>
        <w:spacing w:line="500" w:lineRule="exact"/>
        <w:ind w:firstLine="420" w:firstLineChars="200"/>
        <w:rPr>
          <w:rFonts w:ascii="Times New Roman" w:hAnsi="Times New Roman"/>
          <w:highlight w:val="none"/>
        </w:rPr>
      </w:pPr>
      <w:r>
        <w:rPr>
          <w:rFonts w:ascii="Times New Roman" w:hAnsi="Times New Roman"/>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417FF27F">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6.2 评标原则</w:t>
      </w:r>
    </w:p>
    <w:p w14:paraId="159CFF18">
      <w:pPr>
        <w:spacing w:line="500" w:lineRule="exact"/>
        <w:ind w:firstLine="420" w:firstLineChars="200"/>
        <w:rPr>
          <w:rFonts w:ascii="Times New Roman" w:hAnsi="Times New Roman"/>
          <w:highlight w:val="none"/>
        </w:rPr>
      </w:pPr>
      <w:r>
        <w:rPr>
          <w:rFonts w:ascii="Times New Roman" w:hAnsi="Times New Roman"/>
          <w:highlight w:val="none"/>
        </w:rPr>
        <w:t>评标活动遵循公平、公正、科学和择优的原</w:t>
      </w:r>
      <w:bookmarkStart w:id="219" w:name="_Toc247513981"/>
      <w:bookmarkStart w:id="220" w:name="_Toc369531545"/>
      <w:bookmarkStart w:id="221" w:name="_Toc300834978"/>
      <w:bookmarkStart w:id="222" w:name="_Toc247527582"/>
      <w:bookmarkStart w:id="223" w:name="_Toc152045557"/>
      <w:bookmarkStart w:id="224" w:name="_Toc384308239"/>
      <w:bookmarkStart w:id="225" w:name="_Toc144974525"/>
      <w:bookmarkStart w:id="226" w:name="_Toc352691501"/>
      <w:bookmarkStart w:id="227" w:name="_Toc152042333"/>
      <w:bookmarkStart w:id="228" w:name="_Toc18949"/>
      <w:bookmarkStart w:id="229" w:name="_Toc361508614"/>
      <w:r>
        <w:rPr>
          <w:rFonts w:ascii="Times New Roman" w:hAnsi="Times New Roman"/>
          <w:highlight w:val="none"/>
        </w:rPr>
        <w:t>则。</w:t>
      </w:r>
    </w:p>
    <w:p w14:paraId="7715829A">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6.3 评标</w:t>
      </w:r>
    </w:p>
    <w:p w14:paraId="25D4268E">
      <w:pPr>
        <w:spacing w:line="500" w:lineRule="exact"/>
        <w:ind w:firstLine="420" w:firstLineChars="200"/>
        <w:rPr>
          <w:rFonts w:ascii="Times New Roman" w:hAnsi="Times New Roman"/>
          <w:highlight w:val="none"/>
        </w:rPr>
      </w:pPr>
      <w:r>
        <w:rPr>
          <w:rFonts w:ascii="Times New Roman" w:hAnsi="Times New Roman"/>
          <w:highlight w:val="none"/>
        </w:rPr>
        <w:t>6</w:t>
      </w:r>
      <w:bookmarkEnd w:id="219"/>
      <w:bookmarkEnd w:id="220"/>
      <w:bookmarkEnd w:id="221"/>
      <w:bookmarkEnd w:id="222"/>
      <w:bookmarkEnd w:id="223"/>
      <w:bookmarkEnd w:id="224"/>
      <w:bookmarkEnd w:id="225"/>
      <w:bookmarkEnd w:id="226"/>
      <w:bookmarkEnd w:id="227"/>
      <w:bookmarkEnd w:id="228"/>
      <w:bookmarkEnd w:id="229"/>
      <w:r>
        <w:rPr>
          <w:rFonts w:ascii="Times New Roman" w:hAnsi="Times New Roman"/>
          <w:highlight w:val="none"/>
        </w:rPr>
        <w:t>.3.1评标委员会按照第三章“评标办法”规定的方法、评审因素、标准和程序对投标文件进行评审。第三章“评标办法”没有规定的方法、评审因素和标准，不作为评标依据。</w:t>
      </w:r>
    </w:p>
    <w:p w14:paraId="397FBF18">
      <w:pPr>
        <w:spacing w:line="500" w:lineRule="exact"/>
        <w:ind w:firstLine="420" w:firstLineChars="200"/>
        <w:rPr>
          <w:rFonts w:ascii="Times New Roman" w:hAnsi="Times New Roman"/>
          <w:highlight w:val="none"/>
        </w:rPr>
      </w:pPr>
      <w:r>
        <w:rPr>
          <w:rFonts w:ascii="Times New Roman" w:hAnsi="Times New Roman"/>
          <w:highlight w:val="none"/>
        </w:rPr>
        <w:t>6.3.2评标完成后，评标委员会应当向招标人提交书面评标报告和中标候选人名单。评标委员会推荐中标</w:t>
      </w:r>
      <w:bookmarkStart w:id="230" w:name="_Toc369531546"/>
      <w:bookmarkStart w:id="231" w:name="_Toc247513982"/>
      <w:bookmarkStart w:id="232" w:name="_Toc12259"/>
      <w:bookmarkStart w:id="233" w:name="_Toc352691502"/>
      <w:bookmarkStart w:id="234" w:name="_Toc384308240"/>
      <w:bookmarkStart w:id="235" w:name="_Toc300834979"/>
      <w:bookmarkStart w:id="236" w:name="_Toc247527583"/>
      <w:bookmarkStart w:id="237" w:name="_Toc144974526"/>
      <w:bookmarkStart w:id="238" w:name="_Toc361508615"/>
      <w:bookmarkStart w:id="239" w:name="_Toc152042334"/>
      <w:bookmarkStart w:id="240" w:name="_Toc152045558"/>
      <w:r>
        <w:rPr>
          <w:rFonts w:ascii="Times New Roman" w:hAnsi="Times New Roman"/>
          <w:highlight w:val="none"/>
        </w:rPr>
        <w:t>候选人的人数见投标人须知前附</w:t>
      </w:r>
      <w:bookmarkEnd w:id="230"/>
      <w:bookmarkEnd w:id="231"/>
      <w:bookmarkEnd w:id="232"/>
      <w:bookmarkEnd w:id="233"/>
      <w:bookmarkEnd w:id="234"/>
      <w:bookmarkEnd w:id="235"/>
      <w:bookmarkEnd w:id="236"/>
      <w:bookmarkEnd w:id="237"/>
      <w:bookmarkEnd w:id="238"/>
      <w:bookmarkEnd w:id="239"/>
      <w:bookmarkEnd w:id="240"/>
      <w:r>
        <w:rPr>
          <w:rFonts w:ascii="Times New Roman" w:hAnsi="Times New Roman"/>
          <w:highlight w:val="none"/>
        </w:rPr>
        <w:t>表。</w:t>
      </w:r>
    </w:p>
    <w:p w14:paraId="7A189422">
      <w:pPr>
        <w:pStyle w:val="3"/>
        <w:spacing w:before="0" w:after="0" w:line="500" w:lineRule="exact"/>
        <w:rPr>
          <w:rFonts w:ascii="Times New Roman" w:hAnsi="Times New Roman"/>
          <w:b w:val="0"/>
          <w:bCs/>
          <w:sz w:val="28"/>
          <w:szCs w:val="18"/>
          <w:highlight w:val="none"/>
        </w:rPr>
      </w:pPr>
      <w:bookmarkStart w:id="241" w:name="_Toc22287"/>
      <w:bookmarkStart w:id="242" w:name="_Toc27425"/>
      <w:bookmarkStart w:id="243" w:name="_Toc16927"/>
      <w:bookmarkStart w:id="244" w:name="_Toc2937"/>
      <w:bookmarkStart w:id="245" w:name="_Toc26859"/>
      <w:bookmarkStart w:id="246" w:name="_Toc24558"/>
      <w:bookmarkStart w:id="247" w:name="_Toc2724"/>
      <w:r>
        <w:rPr>
          <w:rFonts w:ascii="Times New Roman" w:hAnsi="Times New Roman"/>
          <w:b w:val="0"/>
          <w:bCs/>
          <w:sz w:val="28"/>
          <w:szCs w:val="18"/>
          <w:highlight w:val="none"/>
        </w:rPr>
        <w:t>7. 合同授予</w:t>
      </w:r>
      <w:bookmarkEnd w:id="241"/>
      <w:bookmarkEnd w:id="242"/>
      <w:bookmarkEnd w:id="243"/>
      <w:bookmarkEnd w:id="244"/>
      <w:bookmarkEnd w:id="245"/>
      <w:bookmarkEnd w:id="246"/>
      <w:bookmarkEnd w:id="247"/>
    </w:p>
    <w:p w14:paraId="55646A60">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7.1 中标候选人公示</w:t>
      </w:r>
    </w:p>
    <w:p w14:paraId="0D53FBEA">
      <w:pPr>
        <w:spacing w:line="500" w:lineRule="exact"/>
        <w:ind w:firstLine="420" w:firstLineChars="200"/>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招标人在收到评标报告之日起3日内，按照投标人须知前附表规定的公示媒介和期限依法公示中标候选人，公示期不得少于3日。</w:t>
      </w:r>
    </w:p>
    <w:p w14:paraId="2F711595">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7.2 评标结果异议</w:t>
      </w:r>
    </w:p>
    <w:p w14:paraId="36D80EF6">
      <w:pPr>
        <w:spacing w:line="500" w:lineRule="exact"/>
        <w:ind w:firstLine="420" w:firstLineChars="200"/>
        <w:rPr>
          <w:rFonts w:ascii="Times New Roman" w:hAnsi="Times New Roman"/>
          <w:highlight w:val="none"/>
        </w:rPr>
      </w:pPr>
      <w:r>
        <w:rPr>
          <w:rFonts w:ascii="Times New Roman" w:hAnsi="Times New Roman"/>
          <w:highlight w:val="none"/>
        </w:rPr>
        <w:t>投标人或者其他利</w:t>
      </w:r>
      <w:bookmarkStart w:id="248" w:name="_Toc384308243"/>
      <w:bookmarkStart w:id="249" w:name="_Toc30095"/>
      <w:bookmarkStart w:id="250" w:name="_Toc352691505"/>
      <w:bookmarkStart w:id="251" w:name="_Toc247513985"/>
      <w:bookmarkStart w:id="252" w:name="_Toc361508618"/>
      <w:bookmarkStart w:id="253" w:name="_Toc247527586"/>
      <w:bookmarkStart w:id="254" w:name="_Toc369531549"/>
      <w:bookmarkStart w:id="255" w:name="_Toc300834982"/>
      <w:r>
        <w:rPr>
          <w:rFonts w:ascii="Times New Roman" w:hAnsi="Times New Roman"/>
          <w:highlight w:val="none"/>
        </w:rPr>
        <w:t>害关系人对评标结</w:t>
      </w:r>
      <w:bookmarkEnd w:id="248"/>
      <w:bookmarkEnd w:id="249"/>
      <w:bookmarkEnd w:id="250"/>
      <w:bookmarkEnd w:id="251"/>
      <w:bookmarkEnd w:id="252"/>
      <w:bookmarkEnd w:id="253"/>
      <w:bookmarkEnd w:id="254"/>
      <w:bookmarkEnd w:id="255"/>
      <w:r>
        <w:rPr>
          <w:rFonts w:ascii="Times New Roman" w:hAnsi="Times New Roman"/>
          <w:highlight w:val="none"/>
        </w:rPr>
        <w:t>果有异议的，应当在中标候选人公示期间提出。招标人将在收到异议之日起3日内作出答复；作出答复前，将暂停招标投标活动。</w:t>
      </w:r>
    </w:p>
    <w:p w14:paraId="0B2B01E6">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7.3 中标候选人履约能力审查</w:t>
      </w:r>
    </w:p>
    <w:p w14:paraId="797774FD">
      <w:pPr>
        <w:spacing w:line="500" w:lineRule="exact"/>
        <w:ind w:firstLine="420" w:firstLineChars="200"/>
        <w:rPr>
          <w:rFonts w:ascii="Times New Roman" w:hAnsi="Times New Roman"/>
          <w:highlight w:val="none"/>
        </w:rPr>
      </w:pPr>
      <w:r>
        <w:rPr>
          <w:rFonts w:ascii="Times New Roman" w:hAnsi="Times New Roman"/>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F2B7443">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7.4 定标</w:t>
      </w:r>
    </w:p>
    <w:p w14:paraId="4598F6BB">
      <w:pPr>
        <w:spacing w:line="500" w:lineRule="exact"/>
        <w:ind w:firstLine="420" w:firstLineChars="200"/>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CD98820">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7.5 中标通知</w:t>
      </w:r>
    </w:p>
    <w:p w14:paraId="73899E2F">
      <w:pPr>
        <w:spacing w:line="500" w:lineRule="exact"/>
        <w:ind w:firstLine="420" w:firstLineChars="200"/>
        <w:rPr>
          <w:rFonts w:ascii="Times New Roman" w:hAnsi="Times New Roman"/>
          <w:highlight w:val="none"/>
        </w:rPr>
      </w:pPr>
      <w:r>
        <w:rPr>
          <w:rFonts w:ascii="Times New Roman" w:hAnsi="Times New Roman"/>
          <w:highlight w:val="none"/>
        </w:rPr>
        <w:t>在本章第3.3款规定的投标有效期内，</w:t>
      </w:r>
      <w:bookmarkStart w:id="256" w:name="_Toc384308244"/>
      <w:bookmarkStart w:id="257" w:name="_Toc352691506"/>
      <w:bookmarkStart w:id="258" w:name="_Toc369531550"/>
      <w:bookmarkStart w:id="259" w:name="_Toc5668"/>
      <w:bookmarkStart w:id="260" w:name="_Toc361508619"/>
      <w:bookmarkStart w:id="261" w:name="_Toc300834983"/>
      <w:r>
        <w:rPr>
          <w:rFonts w:ascii="Times New Roman" w:hAnsi="Times New Roman"/>
          <w:highlight w:val="none"/>
        </w:rPr>
        <w:t>招标人按投标人须知前附表规定的形式向中标人发出中标通知书，同时将中</w:t>
      </w:r>
      <w:bookmarkEnd w:id="256"/>
      <w:bookmarkEnd w:id="257"/>
      <w:bookmarkEnd w:id="258"/>
      <w:bookmarkEnd w:id="259"/>
      <w:bookmarkEnd w:id="260"/>
      <w:bookmarkEnd w:id="261"/>
      <w:r>
        <w:rPr>
          <w:rFonts w:ascii="Times New Roman" w:hAnsi="Times New Roman"/>
          <w:highlight w:val="none"/>
        </w:rPr>
        <w:t>标结果通知未中标的投标人。</w:t>
      </w:r>
    </w:p>
    <w:p w14:paraId="1CE1C12F">
      <w:pPr>
        <w:pStyle w:val="4"/>
        <w:spacing w:before="0" w:after="0" w:line="500" w:lineRule="exact"/>
        <w:ind w:firstLine="118"/>
        <w:rPr>
          <w:rFonts w:ascii="Times New Roman" w:hAnsi="Times New Roman"/>
          <w:sz w:val="24"/>
          <w:szCs w:val="18"/>
          <w:highlight w:val="none"/>
        </w:rPr>
      </w:pPr>
      <w:r>
        <w:rPr>
          <w:rFonts w:ascii="Times New Roman" w:hAnsi="Times New Roman"/>
          <w:snapToGrid w:val="0"/>
          <w:sz w:val="24"/>
          <w:szCs w:val="18"/>
          <w:highlight w:val="none"/>
        </w:rPr>
        <w:t>7.6 中标结果公示</w:t>
      </w:r>
    </w:p>
    <w:p w14:paraId="67055D74">
      <w:pPr>
        <w:spacing w:line="500" w:lineRule="exact"/>
        <w:ind w:firstLine="420" w:firstLineChars="200"/>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招标人在确定中标人之日起3日内，按照投标人须知前附表规定的公示媒介和期限依法公示中标结果。</w:t>
      </w:r>
    </w:p>
    <w:p w14:paraId="0B9AAA9C">
      <w:pPr>
        <w:pStyle w:val="4"/>
        <w:spacing w:before="0" w:after="0" w:line="500" w:lineRule="exact"/>
        <w:ind w:firstLine="118"/>
        <w:rPr>
          <w:rFonts w:ascii="Times New Roman" w:hAnsi="Times New Roman"/>
          <w:sz w:val="24"/>
          <w:szCs w:val="18"/>
          <w:highlight w:val="none"/>
        </w:rPr>
      </w:pPr>
      <w:bookmarkStart w:id="262" w:name="_Toc12462202"/>
      <w:bookmarkStart w:id="263" w:name="_Toc152042347"/>
      <w:bookmarkStart w:id="264" w:name="_Toc152045571"/>
      <w:bookmarkStart w:id="265" w:name="_Toc144974539"/>
      <w:bookmarkStart w:id="266" w:name="_Toc27420"/>
      <w:bookmarkStart w:id="267" w:name="_Toc179632589"/>
      <w:bookmarkStart w:id="268" w:name="_Toc361508627"/>
      <w:bookmarkStart w:id="269" w:name="_Toc24067"/>
      <w:bookmarkStart w:id="270" w:name="_Toc384308252"/>
      <w:bookmarkStart w:id="271" w:name="_Toc152045568"/>
      <w:bookmarkStart w:id="272" w:name="_Toc247513992"/>
      <w:bookmarkStart w:id="273" w:name="_Toc300834991"/>
      <w:bookmarkStart w:id="274" w:name="_Toc144974536"/>
      <w:bookmarkStart w:id="275" w:name="_Toc247527593"/>
      <w:bookmarkStart w:id="276" w:name="_Toc152042344"/>
      <w:r>
        <w:rPr>
          <w:rFonts w:ascii="Times New Roman" w:hAnsi="Times New Roman"/>
          <w:sz w:val="24"/>
          <w:szCs w:val="18"/>
          <w:highlight w:val="none"/>
        </w:rPr>
        <w:t>7.7履约保证金</w:t>
      </w:r>
    </w:p>
    <w:p w14:paraId="42088B22">
      <w:pPr>
        <w:spacing w:line="500" w:lineRule="exact"/>
        <w:ind w:firstLine="420" w:firstLineChars="200"/>
        <w:rPr>
          <w:rFonts w:ascii="Times New Roman" w:hAnsi="Times New Roman"/>
          <w:highlight w:val="none"/>
        </w:rPr>
      </w:pPr>
      <w:r>
        <w:rPr>
          <w:rFonts w:ascii="Times New Roman" w:hAnsi="Times New Roman"/>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AE6B731">
      <w:pPr>
        <w:spacing w:line="500" w:lineRule="exact"/>
        <w:ind w:firstLine="420" w:firstLineChars="200"/>
        <w:rPr>
          <w:rFonts w:ascii="Times New Roman" w:hAnsi="Times New Roman"/>
          <w:highlight w:val="none"/>
        </w:rPr>
      </w:pPr>
      <w:r>
        <w:rPr>
          <w:rFonts w:ascii="Times New Roman" w:hAnsi="Times New Roman"/>
          <w:highlight w:val="none"/>
        </w:rPr>
        <w:t>7.7.2 中标人不能按本章第7.7.1项要求提交履约保证金的，视为放弃中标，其投标保证金不予退还，给招标人造成的损失超过投标保证金数额的，中标人还应当对超过部分予以赔偿。</w:t>
      </w:r>
    </w:p>
    <w:p w14:paraId="3AC96D86">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7.8 签订合同</w:t>
      </w:r>
    </w:p>
    <w:p w14:paraId="4B618AAC">
      <w:pPr>
        <w:spacing w:line="500" w:lineRule="exact"/>
        <w:ind w:firstLine="420" w:firstLineChars="200"/>
        <w:rPr>
          <w:rFonts w:ascii="Times New Roman" w:hAnsi="Times New Roman"/>
          <w:highlight w:val="none"/>
        </w:rPr>
      </w:pPr>
      <w:r>
        <w:rPr>
          <w:rFonts w:ascii="Times New Roman" w:hAnsi="Times New Roman"/>
          <w:highlight w:val="none"/>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7029447C">
      <w:pPr>
        <w:spacing w:line="500" w:lineRule="exact"/>
        <w:ind w:firstLine="420" w:firstLineChars="200"/>
        <w:rPr>
          <w:rFonts w:ascii="Times New Roman" w:hAnsi="Times New Roman"/>
          <w:highlight w:val="none"/>
        </w:rPr>
      </w:pPr>
      <w:r>
        <w:rPr>
          <w:rFonts w:ascii="Times New Roman" w:hAnsi="Times New Roman"/>
          <w:highlight w:val="none"/>
        </w:rPr>
        <w:t>7.8.2 发出中标通知书后，招标人无正当理由拒签合同，或者在签订合同时向中标人提出附加条件的，招标人向中标人退还投标保证金；给中标人造成损失的，还应当赔偿损失。</w:t>
      </w:r>
    </w:p>
    <w:p w14:paraId="327435FE">
      <w:pPr>
        <w:spacing w:line="500" w:lineRule="exact"/>
        <w:ind w:firstLine="420" w:firstLineChars="200"/>
        <w:rPr>
          <w:rFonts w:ascii="Times New Roman" w:hAnsi="Times New Roman"/>
          <w:szCs w:val="21"/>
          <w:highlight w:val="none"/>
        </w:rPr>
      </w:pPr>
      <w:r>
        <w:rPr>
          <w:rFonts w:ascii="Times New Roman" w:hAnsi="Times New Roman"/>
          <w:highlight w:val="none"/>
        </w:rPr>
        <w:t xml:space="preserve">7.8.3 </w:t>
      </w:r>
      <w:r>
        <w:rPr>
          <w:rFonts w:ascii="Times New Roman" w:hAnsi="Times New Roman"/>
          <w:szCs w:val="21"/>
          <w:highlight w:val="none"/>
        </w:rPr>
        <w:t>联合体中标的，联合体各方应当共同与招标人签订合同，就中标项目向招标人承担连带责任。</w:t>
      </w:r>
    </w:p>
    <w:p w14:paraId="0137A7F0">
      <w:pPr>
        <w:pStyle w:val="3"/>
        <w:spacing w:before="0" w:after="0" w:line="500" w:lineRule="exact"/>
        <w:rPr>
          <w:rFonts w:ascii="Times New Roman" w:hAnsi="Times New Roman"/>
          <w:b w:val="0"/>
          <w:bCs/>
          <w:sz w:val="28"/>
          <w:szCs w:val="18"/>
          <w:highlight w:val="none"/>
        </w:rPr>
      </w:pPr>
      <w:bookmarkStart w:id="277" w:name="_Toc4896"/>
      <w:bookmarkStart w:id="278" w:name="_Toc175"/>
      <w:bookmarkStart w:id="279" w:name="_Toc6697"/>
      <w:bookmarkStart w:id="280" w:name="_Toc17091"/>
      <w:bookmarkStart w:id="281" w:name="_Toc12660"/>
      <w:bookmarkStart w:id="282" w:name="_Toc17957"/>
      <w:r>
        <w:rPr>
          <w:rFonts w:ascii="Times New Roman" w:hAnsi="Times New Roman"/>
          <w:b w:val="0"/>
          <w:bCs/>
          <w:sz w:val="28"/>
          <w:szCs w:val="18"/>
          <w:highlight w:val="none"/>
        </w:rPr>
        <w:t>8. 重新招标和不再招标</w:t>
      </w:r>
      <w:bookmarkEnd w:id="262"/>
      <w:bookmarkEnd w:id="263"/>
      <w:bookmarkEnd w:id="264"/>
      <w:bookmarkEnd w:id="265"/>
      <w:bookmarkEnd w:id="266"/>
      <w:bookmarkEnd w:id="267"/>
      <w:bookmarkEnd w:id="277"/>
      <w:bookmarkEnd w:id="278"/>
      <w:bookmarkEnd w:id="279"/>
      <w:bookmarkEnd w:id="280"/>
      <w:bookmarkEnd w:id="281"/>
      <w:bookmarkEnd w:id="282"/>
    </w:p>
    <w:p w14:paraId="1365D073">
      <w:pPr>
        <w:pStyle w:val="4"/>
        <w:spacing w:before="0" w:after="0" w:line="500" w:lineRule="exact"/>
        <w:ind w:firstLine="118"/>
        <w:rPr>
          <w:rFonts w:ascii="Times New Roman" w:hAnsi="Times New Roman"/>
          <w:bCs/>
          <w:sz w:val="24"/>
          <w:szCs w:val="18"/>
          <w:highlight w:val="none"/>
        </w:rPr>
      </w:pPr>
      <w:bookmarkStart w:id="283" w:name="_Toc144974540"/>
      <w:bookmarkStart w:id="284" w:name="_Toc179632590"/>
      <w:bookmarkStart w:id="285" w:name="_Toc152042348"/>
      <w:bookmarkStart w:id="286" w:name="_Toc152045572"/>
      <w:r>
        <w:rPr>
          <w:rFonts w:ascii="Times New Roman" w:hAnsi="Times New Roman"/>
          <w:bCs/>
          <w:sz w:val="24"/>
          <w:szCs w:val="18"/>
          <w:highlight w:val="none"/>
        </w:rPr>
        <w:t>8.1 重新招标</w:t>
      </w:r>
      <w:bookmarkEnd w:id="283"/>
      <w:bookmarkEnd w:id="284"/>
      <w:bookmarkEnd w:id="285"/>
      <w:bookmarkEnd w:id="286"/>
    </w:p>
    <w:p w14:paraId="33885B80">
      <w:pPr>
        <w:spacing w:line="500" w:lineRule="exact"/>
        <w:ind w:firstLine="359" w:firstLineChars="171"/>
        <w:rPr>
          <w:rFonts w:ascii="Times New Roman" w:hAnsi="Times New Roman"/>
          <w:highlight w:val="none"/>
        </w:rPr>
      </w:pPr>
      <w:r>
        <w:rPr>
          <w:rFonts w:ascii="Times New Roman" w:hAnsi="Times New Roman"/>
          <w:highlight w:val="none"/>
        </w:rPr>
        <w:t>依法必须招标的项目有下列情形之一的，招标人将重新招标：</w:t>
      </w:r>
    </w:p>
    <w:p w14:paraId="5E29B241">
      <w:pPr>
        <w:spacing w:line="500" w:lineRule="exact"/>
        <w:ind w:firstLine="359" w:firstLineChars="171"/>
        <w:rPr>
          <w:rFonts w:ascii="Times New Roman" w:hAnsi="Times New Roman"/>
          <w:highlight w:val="none"/>
        </w:rPr>
      </w:pPr>
      <w:r>
        <w:rPr>
          <w:rFonts w:ascii="Times New Roman" w:hAnsi="Times New Roman"/>
          <w:highlight w:val="none"/>
        </w:rPr>
        <w:t>（1）投标截止时间止，投标人少于3个的；</w:t>
      </w:r>
    </w:p>
    <w:p w14:paraId="5CD619F3">
      <w:pPr>
        <w:spacing w:line="500" w:lineRule="exact"/>
        <w:ind w:firstLine="359" w:firstLineChars="171"/>
        <w:rPr>
          <w:rFonts w:ascii="Times New Roman" w:hAnsi="Times New Roman"/>
          <w:highlight w:val="none"/>
        </w:rPr>
      </w:pPr>
      <w:r>
        <w:rPr>
          <w:rFonts w:ascii="Times New Roman" w:hAnsi="Times New Roman"/>
          <w:highlight w:val="none"/>
        </w:rPr>
        <w:t>（2）经评标委员会评审后否决所有投标的；</w:t>
      </w:r>
    </w:p>
    <w:p w14:paraId="2DFFF8E0">
      <w:pPr>
        <w:spacing w:line="500" w:lineRule="exact"/>
        <w:ind w:firstLine="359" w:firstLineChars="171"/>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（3）中标候选人均未与招标人签订合同的；</w:t>
      </w:r>
    </w:p>
    <w:p w14:paraId="147E756A">
      <w:pPr>
        <w:spacing w:line="500" w:lineRule="exact"/>
        <w:ind w:firstLine="359" w:firstLineChars="171"/>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（4）法律、法规规定的其他情形。</w:t>
      </w:r>
    </w:p>
    <w:p w14:paraId="08DAD348">
      <w:pPr>
        <w:pStyle w:val="4"/>
        <w:spacing w:before="0" w:after="0" w:line="500" w:lineRule="exact"/>
        <w:ind w:firstLine="118"/>
        <w:rPr>
          <w:rFonts w:ascii="Times New Roman" w:hAnsi="Times New Roman"/>
          <w:bCs/>
          <w:sz w:val="24"/>
          <w:szCs w:val="18"/>
          <w:highlight w:val="none"/>
        </w:rPr>
      </w:pPr>
      <w:bookmarkStart w:id="287" w:name="_Toc152045573"/>
      <w:bookmarkStart w:id="288" w:name="_Toc144974541"/>
      <w:bookmarkStart w:id="289" w:name="_Toc179632591"/>
      <w:bookmarkStart w:id="290" w:name="_Toc152042349"/>
      <w:r>
        <w:rPr>
          <w:rFonts w:ascii="Times New Roman" w:hAnsi="Times New Roman"/>
          <w:bCs/>
          <w:sz w:val="24"/>
          <w:szCs w:val="18"/>
          <w:highlight w:val="none"/>
        </w:rPr>
        <w:t>8.2 不再招标</w:t>
      </w:r>
      <w:bookmarkEnd w:id="287"/>
      <w:bookmarkEnd w:id="288"/>
      <w:bookmarkEnd w:id="289"/>
      <w:bookmarkEnd w:id="290"/>
    </w:p>
    <w:p w14:paraId="49DA2934">
      <w:pPr>
        <w:spacing w:line="500" w:lineRule="exact"/>
        <w:ind w:firstLine="420" w:firstLineChars="200"/>
        <w:rPr>
          <w:rFonts w:ascii="Times New Roman" w:hAnsi="Times New Roman"/>
          <w:highlight w:val="none"/>
        </w:rPr>
      </w:pPr>
      <w:r>
        <w:rPr>
          <w:rFonts w:ascii="Times New Roman" w:hAnsi="Times New Roman"/>
          <w:highlight w:val="none"/>
        </w:rPr>
        <w:t>重新招标后投标人仍少于3个或者所有投标被否决的，属于必须审批或核准的项目，经原审批或核准部门批准后不再进行招标。</w:t>
      </w:r>
    </w:p>
    <w:p w14:paraId="43728812">
      <w:pPr>
        <w:pStyle w:val="3"/>
        <w:spacing w:before="0" w:after="0" w:line="500" w:lineRule="exact"/>
        <w:rPr>
          <w:rFonts w:ascii="Times New Roman" w:hAnsi="Times New Roman"/>
          <w:b w:val="0"/>
          <w:bCs/>
          <w:sz w:val="28"/>
          <w:szCs w:val="18"/>
          <w:highlight w:val="none"/>
        </w:rPr>
      </w:pPr>
      <w:bookmarkStart w:id="291" w:name="_Toc5726"/>
      <w:bookmarkStart w:id="292" w:name="_Toc3937"/>
      <w:bookmarkStart w:id="293" w:name="_Toc2950"/>
      <w:bookmarkStart w:id="294" w:name="_Toc18408"/>
      <w:bookmarkStart w:id="295" w:name="_Toc10975"/>
      <w:bookmarkStart w:id="296" w:name="_Toc13720"/>
      <w:bookmarkStart w:id="297" w:name="_Toc26190"/>
      <w:r>
        <w:rPr>
          <w:rFonts w:ascii="Times New Roman" w:hAnsi="Times New Roman"/>
          <w:b w:val="0"/>
          <w:bCs/>
          <w:sz w:val="28"/>
          <w:szCs w:val="18"/>
          <w:highlight w:val="none"/>
        </w:rPr>
        <w:t>9.</w:t>
      </w:r>
      <w:bookmarkEnd w:id="268"/>
      <w:bookmarkEnd w:id="269"/>
      <w:bookmarkEnd w:id="270"/>
      <w:r>
        <w:rPr>
          <w:rFonts w:ascii="Times New Roman" w:hAnsi="Times New Roman"/>
          <w:b w:val="0"/>
          <w:bCs/>
          <w:sz w:val="28"/>
          <w:szCs w:val="18"/>
          <w:highlight w:val="none"/>
        </w:rPr>
        <w:t xml:space="preserve"> 纪律和监督</w:t>
      </w:r>
      <w:bookmarkEnd w:id="291"/>
      <w:bookmarkEnd w:id="292"/>
      <w:bookmarkEnd w:id="293"/>
      <w:bookmarkEnd w:id="294"/>
      <w:bookmarkEnd w:id="295"/>
      <w:bookmarkEnd w:id="296"/>
      <w:bookmarkEnd w:id="297"/>
    </w:p>
    <w:p w14:paraId="582DD05E">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9.1 对招标人的纪律要求</w:t>
      </w:r>
    </w:p>
    <w:p w14:paraId="36713963">
      <w:pPr>
        <w:spacing w:line="500" w:lineRule="exact"/>
        <w:ind w:firstLine="420" w:firstLineChars="200"/>
        <w:rPr>
          <w:rFonts w:ascii="Times New Roman" w:hAnsi="Times New Roman"/>
          <w:highlight w:val="none"/>
        </w:rPr>
      </w:pPr>
      <w:r>
        <w:rPr>
          <w:rFonts w:ascii="Times New Roman" w:hAnsi="Times New Roman"/>
          <w:highlight w:val="none"/>
        </w:rPr>
        <w:t>招标人不得泄露招标投标活动中应当保密的情况和资料，不得与投标人串通损害国家利益、社会公共利益或者他人合法权益。</w:t>
      </w:r>
    </w:p>
    <w:p w14:paraId="0F8A92D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9.2 对投标人的纪律要求</w:t>
      </w:r>
    </w:p>
    <w:p w14:paraId="7214DC8E">
      <w:pPr>
        <w:spacing w:line="500" w:lineRule="exact"/>
        <w:ind w:firstLine="420" w:firstLineChars="200"/>
        <w:rPr>
          <w:rFonts w:ascii="Times New Roman" w:hAnsi="Times New Roman"/>
          <w:highlight w:val="none"/>
        </w:rPr>
      </w:pPr>
      <w:r>
        <w:rPr>
          <w:rFonts w:ascii="Times New Roman" w:hAnsi="Times New Roman"/>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4E73F67">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9.3 对评标委员会成员的纪律要求</w:t>
      </w:r>
    </w:p>
    <w:p w14:paraId="332C81DF">
      <w:pPr>
        <w:spacing w:line="500" w:lineRule="exact"/>
        <w:ind w:firstLine="420" w:firstLineChars="200"/>
        <w:rPr>
          <w:rFonts w:ascii="Times New Roman" w:hAnsi="Times New Roman"/>
          <w:highlight w:val="none"/>
        </w:rPr>
      </w:pPr>
      <w:r>
        <w:rPr>
          <w:rFonts w:ascii="Times New Roman" w:hAnsi="Times New Roman"/>
          <w:highlight w:val="none"/>
        </w:rPr>
        <w:t>评标委员会成员不得收受他人的财物或者其他好处，不得向他人透露对投标文件的评审</w:t>
      </w:r>
      <w:bookmarkStart w:id="298" w:name="_Toc352691515"/>
      <w:bookmarkStart w:id="299" w:name="_Toc361508628"/>
      <w:bookmarkStart w:id="300" w:name="_Toc13644"/>
      <w:bookmarkStart w:id="301" w:name="_Toc384308253"/>
      <w:bookmarkStart w:id="302" w:name="_Toc369531559"/>
      <w:r>
        <w:rPr>
          <w:rFonts w:ascii="Times New Roman" w:hAnsi="Times New Roman"/>
          <w:highlight w:val="none"/>
        </w:rPr>
        <w:t>和比较、中标候选人</w:t>
      </w:r>
      <w:bookmarkEnd w:id="271"/>
      <w:bookmarkEnd w:id="272"/>
      <w:bookmarkEnd w:id="273"/>
      <w:bookmarkEnd w:id="274"/>
      <w:bookmarkEnd w:id="275"/>
      <w:bookmarkEnd w:id="276"/>
      <w:bookmarkEnd w:id="298"/>
      <w:bookmarkEnd w:id="299"/>
      <w:bookmarkEnd w:id="300"/>
      <w:bookmarkEnd w:id="301"/>
      <w:bookmarkEnd w:id="302"/>
      <w:r>
        <w:rPr>
          <w:rFonts w:ascii="Times New Roman" w:hAnsi="Times New Roman"/>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85C278C">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9.4 对与评标活动有关的工作人员的纪律要求</w:t>
      </w:r>
    </w:p>
    <w:p w14:paraId="1503A88D">
      <w:pPr>
        <w:spacing w:line="500" w:lineRule="exact"/>
        <w:ind w:firstLine="420" w:firstLineChars="200"/>
        <w:rPr>
          <w:rFonts w:ascii="Times New Roman" w:hAnsi="Times New Roman"/>
          <w:highlight w:val="none"/>
        </w:rPr>
      </w:pPr>
      <w:r>
        <w:rPr>
          <w:rFonts w:ascii="Times New Roman" w:hAnsi="Times New Roman"/>
          <w:highlight w:val="none"/>
        </w:rPr>
        <w:t>与评标活动有关的工作人员不得收受他人的财物或者其他好处，不得向他人透露对投标文件</w:t>
      </w:r>
      <w:bookmarkStart w:id="303" w:name="_Toc384308254"/>
      <w:bookmarkStart w:id="304" w:name="_Toc300834992"/>
      <w:bookmarkStart w:id="305" w:name="_Toc352691516"/>
      <w:bookmarkStart w:id="306" w:name="_Toc19429"/>
      <w:bookmarkStart w:id="307" w:name="_Toc247527594"/>
      <w:bookmarkStart w:id="308" w:name="_Toc152045569"/>
      <w:bookmarkStart w:id="309" w:name="_Toc361508629"/>
      <w:bookmarkStart w:id="310" w:name="_Toc152042345"/>
      <w:bookmarkStart w:id="311" w:name="_Toc247513993"/>
      <w:bookmarkStart w:id="312" w:name="_Toc144974537"/>
      <w:bookmarkStart w:id="313" w:name="_Toc369531560"/>
      <w:r>
        <w:rPr>
          <w:rFonts w:ascii="Times New Roman" w:hAnsi="Times New Roman"/>
          <w:highlight w:val="none"/>
        </w:rPr>
        <w:t>的评审和比较、中标</w:t>
      </w:r>
      <w:bookmarkEnd w:id="303"/>
      <w:bookmarkEnd w:id="304"/>
      <w:bookmarkEnd w:id="305"/>
      <w:bookmarkEnd w:id="306"/>
      <w:bookmarkEnd w:id="307"/>
      <w:bookmarkEnd w:id="308"/>
      <w:bookmarkEnd w:id="309"/>
      <w:bookmarkEnd w:id="310"/>
      <w:bookmarkEnd w:id="311"/>
      <w:bookmarkEnd w:id="312"/>
      <w:bookmarkEnd w:id="313"/>
      <w:r>
        <w:rPr>
          <w:rFonts w:ascii="Times New Roman" w:hAnsi="Times New Roman"/>
          <w:highlight w:val="none"/>
        </w:rPr>
        <w:t>候选人的推荐情况以及评标有关的其他情况。在评标活动中，与评标活动有关的工作人员不得擅离职守，影响评标程序正常进行。</w:t>
      </w:r>
    </w:p>
    <w:p w14:paraId="77532B7B">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9.5 投诉</w:t>
      </w:r>
    </w:p>
    <w:p w14:paraId="3F7D7D3A">
      <w:pPr>
        <w:spacing w:line="500" w:lineRule="exact"/>
        <w:ind w:firstLine="420" w:firstLineChars="200"/>
        <w:rPr>
          <w:rFonts w:ascii="Times New Roman" w:hAnsi="Times New Roman"/>
          <w:highlight w:val="none"/>
        </w:rPr>
      </w:pPr>
      <w:r>
        <w:rPr>
          <w:rFonts w:ascii="Times New Roman" w:hAnsi="Times New Roman"/>
          <w:highlight w:val="none"/>
        </w:rPr>
        <w:t>9.5.1 投标人或者其他利害关系人认为招标投标活动不符合法律、行政法规规定的，可以自知道或者应当知道之日起5日</w:t>
      </w:r>
      <w:r>
        <w:rPr>
          <w:bCs/>
          <w:snapToGrid w:val="0"/>
          <w:kern w:val="0"/>
          <w:szCs w:val="21"/>
          <w:highlight w:val="none"/>
        </w:rPr>
        <w:t>内向</w:t>
      </w:r>
      <w:r>
        <w:rPr>
          <w:rFonts w:hint="eastAsia"/>
          <w:bCs/>
          <w:snapToGrid w:val="0"/>
          <w:kern w:val="0"/>
          <w:szCs w:val="21"/>
          <w:highlight w:val="none"/>
        </w:rPr>
        <w:t>招标</w:t>
      </w:r>
      <w:r>
        <w:rPr>
          <w:rFonts w:hint="eastAsia"/>
          <w:bCs/>
          <w:snapToGrid w:val="0"/>
          <w:color w:val="000000"/>
          <w:kern w:val="0"/>
          <w:szCs w:val="21"/>
          <w:highlight w:val="none"/>
        </w:rPr>
        <w:t>人监察部门</w:t>
      </w:r>
      <w:r>
        <w:rPr>
          <w:rFonts w:ascii="Times New Roman" w:hAnsi="Times New Roman"/>
          <w:color w:val="000000"/>
          <w:kern w:val="0"/>
          <w:szCs w:val="21"/>
          <w:highlight w:val="none"/>
        </w:rPr>
        <w:t>投诉</w:t>
      </w:r>
      <w:r>
        <w:rPr>
          <w:rFonts w:ascii="Times New Roman" w:hAnsi="Times New Roman"/>
          <w:highlight w:val="none"/>
        </w:rPr>
        <w:t>。投诉应当有明确的请求和必要的证明材料。</w:t>
      </w:r>
    </w:p>
    <w:p w14:paraId="6715F77F">
      <w:pPr>
        <w:spacing w:line="500" w:lineRule="exact"/>
        <w:ind w:firstLine="420" w:firstLineChars="200"/>
        <w:rPr>
          <w:rFonts w:ascii="Times New Roman" w:hAnsi="Times New Roman"/>
          <w:highlight w:val="none"/>
        </w:rPr>
      </w:pPr>
      <w:r>
        <w:rPr>
          <w:rFonts w:ascii="Times New Roman" w:hAnsi="Times New Roman"/>
          <w:highlight w:val="none"/>
        </w:rPr>
        <w:t>9.5.2 投标人或者其他利害关系人对招标文件、开标和评标结果提出投诉的，应当按照投标人须知第2.4款、第5.3款和第7.2款的规定先向招标人提出异议。异议答复期间</w:t>
      </w:r>
      <w:bookmarkStart w:id="314" w:name="_Toc361508630"/>
      <w:bookmarkStart w:id="315" w:name="_Toc152045570"/>
      <w:bookmarkStart w:id="316" w:name="_Toc384308255"/>
      <w:bookmarkStart w:id="317" w:name="_Toc152042346"/>
      <w:bookmarkStart w:id="318" w:name="_Toc247513994"/>
      <w:bookmarkStart w:id="319" w:name="_Toc369531561"/>
      <w:bookmarkStart w:id="320" w:name="_Toc300834993"/>
      <w:bookmarkStart w:id="321" w:name="_Toc144974538"/>
      <w:bookmarkStart w:id="322" w:name="_Toc12776"/>
      <w:bookmarkStart w:id="323" w:name="_Toc352691517"/>
      <w:bookmarkStart w:id="324" w:name="_Toc247527595"/>
      <w:r>
        <w:rPr>
          <w:rFonts w:ascii="Times New Roman" w:hAnsi="Times New Roman"/>
          <w:highlight w:val="none"/>
        </w:rPr>
        <w:t>不计算在第9.5.</w:t>
      </w:r>
      <w:bookmarkEnd w:id="314"/>
      <w:bookmarkEnd w:id="315"/>
      <w:bookmarkEnd w:id="316"/>
      <w:bookmarkEnd w:id="317"/>
      <w:bookmarkEnd w:id="318"/>
      <w:bookmarkEnd w:id="319"/>
      <w:bookmarkEnd w:id="320"/>
      <w:bookmarkEnd w:id="321"/>
      <w:bookmarkEnd w:id="322"/>
      <w:bookmarkEnd w:id="323"/>
      <w:bookmarkEnd w:id="324"/>
      <w:r>
        <w:rPr>
          <w:rFonts w:ascii="Times New Roman" w:hAnsi="Times New Roman"/>
          <w:highlight w:val="none"/>
        </w:rPr>
        <w:t>1项规定的期限内。</w:t>
      </w:r>
    </w:p>
    <w:p w14:paraId="5F11AF99">
      <w:pPr>
        <w:pStyle w:val="3"/>
        <w:spacing w:before="0" w:after="0" w:line="500" w:lineRule="exact"/>
        <w:rPr>
          <w:rFonts w:ascii="Times New Roman" w:hAnsi="Times New Roman"/>
          <w:b w:val="0"/>
          <w:bCs/>
          <w:sz w:val="28"/>
          <w:szCs w:val="18"/>
          <w:highlight w:val="none"/>
        </w:rPr>
      </w:pPr>
      <w:bookmarkStart w:id="325" w:name="_Toc18917"/>
      <w:bookmarkStart w:id="326" w:name="_Toc27866"/>
      <w:bookmarkStart w:id="327" w:name="_Toc31042"/>
      <w:bookmarkStart w:id="328" w:name="_Toc10847"/>
      <w:bookmarkStart w:id="329" w:name="_Toc15539"/>
      <w:bookmarkStart w:id="330" w:name="_Toc3484"/>
      <w:bookmarkStart w:id="331" w:name="_Toc25285"/>
      <w:r>
        <w:rPr>
          <w:rFonts w:ascii="Times New Roman" w:hAnsi="Times New Roman"/>
          <w:b w:val="0"/>
          <w:bCs/>
          <w:sz w:val="28"/>
          <w:szCs w:val="18"/>
          <w:highlight w:val="none"/>
        </w:rPr>
        <w:t>10. 需要补充的其他内容</w:t>
      </w:r>
      <w:bookmarkEnd w:id="325"/>
      <w:bookmarkEnd w:id="326"/>
      <w:bookmarkEnd w:id="327"/>
      <w:bookmarkEnd w:id="328"/>
      <w:bookmarkEnd w:id="329"/>
      <w:bookmarkEnd w:id="330"/>
      <w:bookmarkEnd w:id="331"/>
    </w:p>
    <w:p w14:paraId="1F2C1E6D">
      <w:pPr>
        <w:pStyle w:val="4"/>
        <w:spacing w:before="0" w:after="0" w:line="500" w:lineRule="exact"/>
        <w:ind w:firstLine="118"/>
        <w:rPr>
          <w:rFonts w:ascii="Times New Roman" w:hAnsi="Times New Roman"/>
          <w:bCs/>
          <w:sz w:val="24"/>
          <w:szCs w:val="18"/>
          <w:highlight w:val="none"/>
        </w:rPr>
      </w:pPr>
      <w:r>
        <w:rPr>
          <w:rFonts w:ascii="Times New Roman" w:hAnsi="Times New Roman"/>
          <w:bCs/>
          <w:sz w:val="24"/>
          <w:szCs w:val="18"/>
          <w:highlight w:val="none"/>
        </w:rPr>
        <w:t>10.1重要提示</w:t>
      </w:r>
    </w:p>
    <w:p w14:paraId="5BD553FB">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（1）项目负责人必须是投标人本单位工作人员。</w:t>
      </w:r>
    </w:p>
    <w:p w14:paraId="585C9540">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A8CABDA">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（3）中标人应在规定期限内提交履约保证金并与招标人签订合同，若中标人未能在规定期限内提交履约保证金或签订合同，招标人有权取消中标人中标资格。</w:t>
      </w:r>
    </w:p>
    <w:p w14:paraId="01F961D7">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（4）合同签订后，中标人存在规定时间内不组织人员进场开工，不履行合同义务等情况，招标人有权解除合同，并追究违约责任。</w:t>
      </w:r>
    </w:p>
    <w:p w14:paraId="08E8543E">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（5）中标人在中标项目发生投诉、信访举报案件、履约存在争议时，拒绝协助配合有关部门调查案件的，招标人可以取消其中标资格或解除合同，并追究其违约责任。</w:t>
      </w:r>
    </w:p>
    <w:p w14:paraId="15A99991">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（6）中标人在中标项目发生投诉、信访举报案件、履约存在争议时，拒绝协助配合执法部门调查案件的，招标人可以取消其中标资格或解除合同，并追究其违约责任。</w:t>
      </w:r>
    </w:p>
    <w:p w14:paraId="0D041020">
      <w:pPr>
        <w:spacing w:line="500" w:lineRule="exact"/>
        <w:ind w:firstLine="420" w:firstLineChars="200"/>
        <w:rPr>
          <w:rFonts w:ascii="Times New Roman" w:hAnsi="Times New Roman"/>
          <w:highlight w:val="none"/>
        </w:rPr>
      </w:pPr>
      <w:r>
        <w:rPr>
          <w:rFonts w:ascii="Times New Roman" w:hAnsi="Times New Roman"/>
          <w:highlight w:val="none"/>
        </w:rPr>
        <w:t>需要补充的其他内容：见投标人须知前附表。</w:t>
      </w:r>
    </w:p>
    <w:p w14:paraId="0A6EBF57">
      <w:pPr>
        <w:pStyle w:val="2"/>
        <w:pageBreakBefore w:val="0"/>
        <w:widowControl w:val="0"/>
        <w:kinsoku/>
        <w:wordWrap/>
        <w:overflowPunct/>
        <w:topLinePunct w:val="0"/>
        <w:autoSpaceDE/>
        <w:autoSpaceDN/>
        <w:bidi w:val="0"/>
        <w:adjustRightInd/>
        <w:snapToGrid/>
        <w:spacing w:before="240" w:beforeLines="100" w:after="240" w:afterLines="100" w:line="240" w:lineRule="auto"/>
        <w:jc w:val="center"/>
        <w:textAlignment w:val="auto"/>
        <w:rPr>
          <w:rFonts w:eastAsia="黑体"/>
          <w:b w:val="0"/>
          <w:sz w:val="32"/>
          <w:szCs w:val="32"/>
          <w:highlight w:val="none"/>
        </w:rPr>
      </w:pPr>
      <w:r>
        <w:rPr>
          <w:highlight w:val="none"/>
        </w:rPr>
        <w:br w:type="page"/>
      </w:r>
      <w:bookmarkStart w:id="332" w:name="_Toc141"/>
      <w:bookmarkStart w:id="333" w:name="_Toc30169"/>
      <w:r>
        <w:rPr>
          <w:rFonts w:eastAsia="黑体"/>
          <w:bCs/>
          <w:kern w:val="2"/>
          <w:sz w:val="32"/>
          <w:szCs w:val="32"/>
          <w:highlight w:val="none"/>
        </w:rPr>
        <w:t>第三章</w:t>
      </w:r>
      <w:r>
        <w:rPr>
          <w:rFonts w:hint="eastAsia" w:eastAsia="黑体"/>
          <w:bCs/>
          <w:kern w:val="2"/>
          <w:sz w:val="32"/>
          <w:szCs w:val="32"/>
          <w:highlight w:val="none"/>
        </w:rPr>
        <w:t xml:space="preserve"> </w:t>
      </w:r>
      <w:r>
        <w:rPr>
          <w:rFonts w:eastAsia="黑体"/>
          <w:bCs/>
          <w:kern w:val="2"/>
          <w:sz w:val="32"/>
          <w:szCs w:val="32"/>
          <w:highlight w:val="none"/>
        </w:rPr>
        <w:t>评标办法</w:t>
      </w:r>
      <w:r>
        <w:rPr>
          <w:rFonts w:eastAsia="黑体"/>
          <w:b w:val="0"/>
          <w:highlight w:val="none"/>
        </w:rPr>
        <w:br w:type="textWrapping"/>
      </w:r>
      <w:r>
        <w:rPr>
          <w:rFonts w:eastAsia="黑体"/>
          <w:b w:val="0"/>
          <w:sz w:val="32"/>
          <w:szCs w:val="32"/>
          <w:highlight w:val="none"/>
        </w:rPr>
        <w:t>（第一种：综合评估法（有效价格））</w:t>
      </w:r>
      <w:bookmarkEnd w:id="332"/>
      <w:bookmarkEnd w:id="333"/>
    </w:p>
    <w:p w14:paraId="5B8A9331">
      <w:pPr>
        <w:pageBreakBefore w:val="0"/>
        <w:widowControl w:val="0"/>
        <w:kinsoku/>
        <w:wordWrap/>
        <w:overflowPunct/>
        <w:topLinePunct w:val="0"/>
        <w:autoSpaceDE/>
        <w:autoSpaceDN/>
        <w:bidi w:val="0"/>
        <w:adjustRightInd/>
        <w:snapToGrid/>
        <w:spacing w:line="240" w:lineRule="auto"/>
        <w:jc w:val="center"/>
        <w:textAlignment w:val="auto"/>
        <w:outlineLvl w:val="0"/>
        <w:rPr>
          <w:rFonts w:ascii="Times New Roman" w:hAnsi="Times New Roman" w:eastAsia="黑体"/>
          <w:sz w:val="28"/>
          <w:szCs w:val="28"/>
          <w:highlight w:val="none"/>
        </w:rPr>
      </w:pPr>
      <w:r>
        <w:rPr>
          <w:rFonts w:ascii="Times New Roman" w:hAnsi="Times New Roman" w:eastAsia="黑体"/>
          <w:sz w:val="28"/>
          <w:szCs w:val="28"/>
          <w:highlight w:val="none"/>
        </w:rPr>
        <w:t>评标办法前附表</w:t>
      </w:r>
    </w:p>
    <w:tbl>
      <w:tblPr>
        <w:tblStyle w:val="14"/>
        <w:tblW w:w="8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858"/>
        <w:gridCol w:w="1471"/>
        <w:gridCol w:w="5869"/>
      </w:tblGrid>
      <w:tr w14:paraId="67F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42" w:type="dxa"/>
            <w:gridSpan w:val="2"/>
            <w:noWrap w:val="0"/>
            <w:vAlign w:val="center"/>
          </w:tcPr>
          <w:p w14:paraId="6CBA7CB8">
            <w:pPr>
              <w:widowControl/>
              <w:spacing w:line="500" w:lineRule="exact"/>
              <w:jc w:val="center"/>
              <w:rPr>
                <w:rFonts w:ascii="Times New Roman" w:hAnsi="Times New Roman"/>
                <w:kern w:val="0"/>
                <w:szCs w:val="21"/>
                <w:highlight w:val="none"/>
              </w:rPr>
            </w:pPr>
            <w:r>
              <w:rPr>
                <w:rFonts w:ascii="Times New Roman" w:hAnsi="Times New Roman"/>
                <w:b/>
                <w:bCs/>
                <w:kern w:val="0"/>
                <w:szCs w:val="21"/>
                <w:highlight w:val="none"/>
              </w:rPr>
              <w:t>条款号</w:t>
            </w:r>
          </w:p>
        </w:tc>
        <w:tc>
          <w:tcPr>
            <w:tcW w:w="1471" w:type="dxa"/>
            <w:noWrap w:val="0"/>
            <w:vAlign w:val="center"/>
          </w:tcPr>
          <w:p w14:paraId="3626277F">
            <w:pPr>
              <w:widowControl/>
              <w:spacing w:line="500" w:lineRule="exact"/>
              <w:ind w:firstLine="105" w:firstLineChars="50"/>
              <w:jc w:val="left"/>
              <w:rPr>
                <w:rFonts w:ascii="Times New Roman" w:hAnsi="Times New Roman"/>
                <w:kern w:val="0"/>
                <w:szCs w:val="21"/>
                <w:highlight w:val="none"/>
              </w:rPr>
            </w:pPr>
            <w:r>
              <w:rPr>
                <w:rFonts w:ascii="Times New Roman" w:hAnsi="Times New Roman"/>
                <w:b/>
                <w:bCs/>
                <w:kern w:val="0"/>
                <w:szCs w:val="21"/>
                <w:highlight w:val="none"/>
              </w:rPr>
              <w:t>评审因素</w:t>
            </w:r>
          </w:p>
        </w:tc>
        <w:tc>
          <w:tcPr>
            <w:tcW w:w="5869" w:type="dxa"/>
            <w:noWrap w:val="0"/>
            <w:vAlign w:val="center"/>
          </w:tcPr>
          <w:p w14:paraId="117CA7A4">
            <w:pPr>
              <w:widowControl/>
              <w:spacing w:line="500" w:lineRule="exact"/>
              <w:ind w:firstLine="105" w:firstLineChars="50"/>
              <w:jc w:val="center"/>
              <w:rPr>
                <w:rFonts w:ascii="Times New Roman" w:hAnsi="Times New Roman"/>
                <w:kern w:val="0"/>
                <w:szCs w:val="21"/>
                <w:highlight w:val="none"/>
              </w:rPr>
            </w:pPr>
            <w:r>
              <w:rPr>
                <w:rFonts w:ascii="Times New Roman" w:hAnsi="Times New Roman"/>
                <w:b/>
                <w:bCs/>
                <w:kern w:val="0"/>
                <w:szCs w:val="21"/>
                <w:highlight w:val="none"/>
              </w:rPr>
              <w:t>评审标准</w:t>
            </w:r>
          </w:p>
        </w:tc>
      </w:tr>
      <w:tr w14:paraId="4C61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noWrap w:val="0"/>
            <w:vAlign w:val="center"/>
          </w:tcPr>
          <w:p w14:paraId="1339D58C">
            <w:pPr>
              <w:widowControl/>
              <w:spacing w:line="500" w:lineRule="exact"/>
              <w:jc w:val="center"/>
              <w:rPr>
                <w:rFonts w:ascii="Times New Roman" w:hAnsi="Times New Roman"/>
                <w:bCs/>
                <w:kern w:val="0"/>
                <w:szCs w:val="21"/>
                <w:highlight w:val="none"/>
              </w:rPr>
            </w:pPr>
            <w:r>
              <w:rPr>
                <w:rFonts w:ascii="Times New Roman" w:hAnsi="Times New Roman"/>
                <w:bCs/>
                <w:kern w:val="0"/>
                <w:szCs w:val="21"/>
                <w:highlight w:val="none"/>
              </w:rPr>
              <w:t>1</w:t>
            </w:r>
          </w:p>
        </w:tc>
        <w:tc>
          <w:tcPr>
            <w:tcW w:w="858" w:type="dxa"/>
            <w:vMerge w:val="restart"/>
            <w:noWrap w:val="0"/>
            <w:vAlign w:val="center"/>
          </w:tcPr>
          <w:p w14:paraId="18605D46">
            <w:pPr>
              <w:widowControl/>
              <w:spacing w:line="500" w:lineRule="exact"/>
              <w:jc w:val="center"/>
              <w:rPr>
                <w:rFonts w:ascii="Times New Roman" w:hAnsi="Times New Roman"/>
                <w:bCs/>
                <w:kern w:val="0"/>
                <w:szCs w:val="21"/>
                <w:highlight w:val="none"/>
              </w:rPr>
            </w:pPr>
            <w:r>
              <w:rPr>
                <w:rFonts w:ascii="Times New Roman" w:hAnsi="Times New Roman"/>
                <w:bCs/>
                <w:kern w:val="0"/>
                <w:szCs w:val="21"/>
                <w:highlight w:val="none"/>
              </w:rPr>
              <w:t>评标办法</w:t>
            </w:r>
          </w:p>
        </w:tc>
        <w:tc>
          <w:tcPr>
            <w:tcW w:w="1471" w:type="dxa"/>
            <w:noWrap w:val="0"/>
            <w:tcMar>
              <w:left w:w="75" w:type="dxa"/>
            </w:tcMar>
            <w:vAlign w:val="center"/>
          </w:tcPr>
          <w:p w14:paraId="0524D281">
            <w:pPr>
              <w:widowControl/>
              <w:adjustRightInd w:val="0"/>
              <w:snapToGrid w:val="0"/>
              <w:spacing w:line="500" w:lineRule="exact"/>
              <w:jc w:val="center"/>
              <w:rPr>
                <w:rFonts w:ascii="Times New Roman" w:hAnsi="Times New Roman"/>
                <w:kern w:val="0"/>
                <w:szCs w:val="21"/>
                <w:highlight w:val="none"/>
              </w:rPr>
            </w:pPr>
            <w:r>
              <w:rPr>
                <w:rFonts w:ascii="Times New Roman" w:hAnsi="Times New Roman"/>
                <w:kern w:val="0"/>
                <w:szCs w:val="21"/>
                <w:highlight w:val="none"/>
              </w:rPr>
              <w:t>中标候选人排序方法</w:t>
            </w:r>
          </w:p>
        </w:tc>
        <w:tc>
          <w:tcPr>
            <w:tcW w:w="5869" w:type="dxa"/>
            <w:noWrap w:val="0"/>
            <w:tcMar>
              <w:left w:w="75" w:type="dxa"/>
            </w:tcMar>
            <w:vAlign w:val="center"/>
          </w:tcPr>
          <w:p w14:paraId="125FBFFC">
            <w:pPr>
              <w:widowControl/>
              <w:adjustRightInd w:val="0"/>
              <w:snapToGrid w:val="0"/>
              <w:spacing w:line="500" w:lineRule="exact"/>
              <w:jc w:val="left"/>
              <w:rPr>
                <w:rFonts w:ascii="Times New Roman" w:hAnsi="Times New Roman"/>
                <w:highlight w:val="none"/>
              </w:rPr>
            </w:pPr>
            <w:r>
              <w:rPr>
                <w:rFonts w:ascii="Times New Roman" w:hAnsi="Times New Roman"/>
                <w:highlight w:val="none"/>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rFonts w:ascii="Times New Roman" w:hAnsi="Times New Roman"/>
                <w:kern w:val="0"/>
                <w:szCs w:val="21"/>
                <w:highlight w:val="none"/>
              </w:rPr>
              <w:t>。</w:t>
            </w:r>
          </w:p>
        </w:tc>
      </w:tr>
      <w:tr w14:paraId="362F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noWrap w:val="0"/>
            <w:vAlign w:val="center"/>
          </w:tcPr>
          <w:p w14:paraId="23A3414B">
            <w:pPr>
              <w:widowControl/>
              <w:spacing w:line="500" w:lineRule="exact"/>
              <w:jc w:val="center"/>
              <w:rPr>
                <w:rFonts w:ascii="Times New Roman" w:hAnsi="Times New Roman"/>
                <w:bCs/>
                <w:kern w:val="0"/>
                <w:szCs w:val="21"/>
                <w:highlight w:val="none"/>
              </w:rPr>
            </w:pPr>
          </w:p>
        </w:tc>
        <w:tc>
          <w:tcPr>
            <w:tcW w:w="858" w:type="dxa"/>
            <w:vMerge w:val="continue"/>
            <w:noWrap w:val="0"/>
            <w:vAlign w:val="center"/>
          </w:tcPr>
          <w:p w14:paraId="30006837">
            <w:pPr>
              <w:widowControl/>
              <w:spacing w:line="500" w:lineRule="exact"/>
              <w:jc w:val="center"/>
              <w:rPr>
                <w:rFonts w:ascii="Times New Roman" w:hAnsi="Times New Roman"/>
                <w:bCs/>
                <w:kern w:val="0"/>
                <w:szCs w:val="21"/>
                <w:highlight w:val="none"/>
              </w:rPr>
            </w:pPr>
          </w:p>
        </w:tc>
        <w:tc>
          <w:tcPr>
            <w:tcW w:w="1471" w:type="dxa"/>
            <w:noWrap w:val="0"/>
            <w:tcMar>
              <w:left w:w="75" w:type="dxa"/>
            </w:tcMar>
            <w:vAlign w:val="center"/>
          </w:tcPr>
          <w:p w14:paraId="48974900">
            <w:pPr>
              <w:widowControl/>
              <w:spacing w:line="500" w:lineRule="exact"/>
              <w:jc w:val="center"/>
              <w:rPr>
                <w:rFonts w:ascii="Times New Roman" w:hAnsi="Times New Roman"/>
                <w:kern w:val="0"/>
                <w:szCs w:val="21"/>
                <w:highlight w:val="none"/>
              </w:rPr>
            </w:pPr>
            <w:r>
              <w:rPr>
                <w:rFonts w:ascii="Times New Roman" w:hAnsi="Times New Roman"/>
                <w:kern w:val="0"/>
                <w:szCs w:val="21"/>
                <w:highlight w:val="none"/>
              </w:rPr>
              <w:t>最多可中标段数量</w:t>
            </w:r>
            <w:r>
              <w:rPr>
                <w:rStyle w:val="17"/>
                <w:rFonts w:ascii="Times New Roman" w:hAnsi="Times New Roman"/>
                <w:kern w:val="0"/>
                <w:szCs w:val="21"/>
                <w:highlight w:val="none"/>
              </w:rPr>
              <w:footnoteReference w:id="0"/>
            </w:r>
          </w:p>
        </w:tc>
        <w:tc>
          <w:tcPr>
            <w:tcW w:w="5869" w:type="dxa"/>
            <w:noWrap w:val="0"/>
            <w:tcMar>
              <w:left w:w="75" w:type="dxa"/>
            </w:tcMar>
            <w:vAlign w:val="center"/>
          </w:tcPr>
          <w:p w14:paraId="21D775DA">
            <w:pPr>
              <w:widowControl/>
              <w:spacing w:line="500" w:lineRule="exact"/>
              <w:jc w:val="left"/>
              <w:rPr>
                <w:rFonts w:hint="default" w:ascii="Times New Roman" w:hAnsi="Times New Roman" w:eastAsia="楷体"/>
                <w:bCs/>
                <w:snapToGrid w:val="0"/>
                <w:kern w:val="0"/>
                <w:szCs w:val="21"/>
                <w:highlight w:val="none"/>
                <w:lang w:val="en-US" w:eastAsia="zh-CN"/>
              </w:rPr>
            </w:pPr>
            <w:r>
              <w:rPr>
                <w:rFonts w:hint="eastAsia" w:ascii="Times New Roman" w:hAnsi="Times New Roman" w:eastAsia="楷体"/>
                <w:bCs/>
                <w:snapToGrid w:val="0"/>
                <w:kern w:val="0"/>
                <w:szCs w:val="21"/>
                <w:highlight w:val="none"/>
                <w:lang w:val="en-US" w:eastAsia="zh-CN"/>
              </w:rPr>
              <w:t>/</w:t>
            </w:r>
          </w:p>
        </w:tc>
      </w:tr>
      <w:tr w14:paraId="4E5F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14:paraId="5DA8D855">
            <w:pPr>
              <w:widowControl/>
              <w:spacing w:line="500" w:lineRule="exact"/>
              <w:jc w:val="center"/>
              <w:rPr>
                <w:rFonts w:ascii="Times New Roman" w:hAnsi="Times New Roman"/>
                <w:bCs/>
                <w:kern w:val="0"/>
                <w:szCs w:val="21"/>
                <w:highlight w:val="none"/>
              </w:rPr>
            </w:pPr>
            <w:r>
              <w:rPr>
                <w:rFonts w:ascii="Times New Roman" w:hAnsi="Times New Roman"/>
                <w:bCs/>
                <w:kern w:val="0"/>
                <w:szCs w:val="21"/>
                <w:highlight w:val="none"/>
              </w:rPr>
              <w:t>2.2.1</w:t>
            </w:r>
          </w:p>
        </w:tc>
        <w:tc>
          <w:tcPr>
            <w:tcW w:w="858" w:type="dxa"/>
            <w:noWrap w:val="0"/>
            <w:vAlign w:val="center"/>
          </w:tcPr>
          <w:p w14:paraId="7563F94D">
            <w:pPr>
              <w:widowControl/>
              <w:spacing w:line="500" w:lineRule="exact"/>
              <w:jc w:val="center"/>
              <w:rPr>
                <w:rFonts w:ascii="Times New Roman" w:hAnsi="Times New Roman"/>
                <w:bCs/>
                <w:kern w:val="0"/>
                <w:szCs w:val="21"/>
                <w:highlight w:val="none"/>
              </w:rPr>
            </w:pPr>
            <w:r>
              <w:rPr>
                <w:rFonts w:ascii="Times New Roman" w:hAnsi="Times New Roman"/>
                <w:highlight w:val="none"/>
              </w:rPr>
              <w:t>分值构成</w:t>
            </w:r>
          </w:p>
        </w:tc>
        <w:tc>
          <w:tcPr>
            <w:tcW w:w="1471" w:type="dxa"/>
            <w:noWrap w:val="0"/>
            <w:tcMar>
              <w:left w:w="75" w:type="dxa"/>
            </w:tcMar>
            <w:vAlign w:val="center"/>
          </w:tcPr>
          <w:p w14:paraId="5219CF49">
            <w:pPr>
              <w:spacing w:line="500" w:lineRule="exact"/>
              <w:jc w:val="center"/>
              <w:rPr>
                <w:rFonts w:ascii="Times New Roman" w:hAnsi="Times New Roman"/>
                <w:highlight w:val="none"/>
              </w:rPr>
            </w:pPr>
            <w:r>
              <w:rPr>
                <w:rFonts w:ascii="Times New Roman" w:hAnsi="Times New Roman"/>
                <w:highlight w:val="none"/>
              </w:rPr>
              <w:t>分值构成</w:t>
            </w:r>
          </w:p>
          <w:p w14:paraId="45D1ECE4">
            <w:pPr>
              <w:widowControl/>
              <w:spacing w:line="500" w:lineRule="exact"/>
              <w:jc w:val="center"/>
              <w:rPr>
                <w:rFonts w:ascii="Times New Roman" w:hAnsi="Times New Roman"/>
                <w:kern w:val="0"/>
                <w:szCs w:val="21"/>
                <w:highlight w:val="none"/>
              </w:rPr>
            </w:pPr>
            <w:r>
              <w:rPr>
                <w:rFonts w:ascii="Times New Roman" w:hAnsi="Times New Roman"/>
                <w:highlight w:val="none"/>
              </w:rPr>
              <w:t>（总分</w:t>
            </w:r>
            <w:r>
              <w:rPr>
                <w:rFonts w:hint="eastAsia" w:ascii="Times New Roman" w:hAnsi="Times New Roman"/>
                <w:highlight w:val="none"/>
                <w:u w:val="single"/>
                <w:lang w:val="en-US" w:eastAsia="zh-CN"/>
              </w:rPr>
              <w:t>100</w:t>
            </w:r>
            <w:r>
              <w:rPr>
                <w:rFonts w:ascii="Times New Roman" w:hAnsi="Times New Roman"/>
                <w:highlight w:val="none"/>
              </w:rPr>
              <w:t>分）</w:t>
            </w:r>
          </w:p>
        </w:tc>
        <w:tc>
          <w:tcPr>
            <w:tcW w:w="5869" w:type="dxa"/>
            <w:noWrap w:val="0"/>
            <w:tcMar>
              <w:left w:w="75" w:type="dxa"/>
            </w:tcMar>
            <w:vAlign w:val="center"/>
          </w:tcPr>
          <w:p w14:paraId="6EF5C794">
            <w:pPr>
              <w:spacing w:line="500" w:lineRule="exact"/>
              <w:ind w:firstLine="105" w:firstLineChars="50"/>
              <w:rPr>
                <w:rFonts w:ascii="Times New Roman" w:hAnsi="Times New Roman"/>
                <w:highlight w:val="none"/>
              </w:rPr>
            </w:pPr>
            <w:r>
              <w:rPr>
                <w:rFonts w:ascii="Times New Roman" w:hAnsi="Times New Roman"/>
                <w:highlight w:val="none"/>
              </w:rPr>
              <w:t>（1）商务部分：</w:t>
            </w:r>
            <w:r>
              <w:rPr>
                <w:rFonts w:ascii="Times New Roman" w:hAnsi="Times New Roman"/>
                <w:highlight w:val="none"/>
                <w:u w:val="single"/>
              </w:rPr>
              <w:t xml:space="preserve">  </w:t>
            </w:r>
            <w:r>
              <w:rPr>
                <w:rFonts w:hint="eastAsia" w:ascii="Times New Roman" w:hAnsi="Times New Roman"/>
                <w:highlight w:val="none"/>
                <w:u w:val="single"/>
                <w:lang w:val="en-US" w:eastAsia="zh-CN"/>
              </w:rPr>
              <w:t>30</w:t>
            </w:r>
            <w:r>
              <w:rPr>
                <w:rFonts w:ascii="Times New Roman" w:hAnsi="Times New Roman"/>
                <w:highlight w:val="none"/>
                <w:u w:val="single"/>
              </w:rPr>
              <w:t xml:space="preserve">  </w:t>
            </w:r>
            <w:r>
              <w:rPr>
                <w:rFonts w:ascii="Times New Roman" w:hAnsi="Times New Roman"/>
                <w:highlight w:val="none"/>
              </w:rPr>
              <w:t>分</w:t>
            </w:r>
          </w:p>
          <w:p w14:paraId="4E0984D8">
            <w:pPr>
              <w:spacing w:line="500" w:lineRule="exact"/>
              <w:ind w:firstLine="105" w:firstLineChars="50"/>
              <w:rPr>
                <w:rFonts w:ascii="Times New Roman" w:hAnsi="Times New Roman"/>
                <w:highlight w:val="none"/>
              </w:rPr>
            </w:pPr>
            <w:r>
              <w:rPr>
                <w:rFonts w:ascii="Times New Roman" w:hAnsi="Times New Roman"/>
                <w:highlight w:val="none"/>
              </w:rPr>
              <w:t>（2）技术部分：</w:t>
            </w:r>
            <w:r>
              <w:rPr>
                <w:rFonts w:ascii="Times New Roman" w:hAnsi="Times New Roman"/>
                <w:highlight w:val="none"/>
                <w:u w:val="single"/>
              </w:rPr>
              <w:t xml:space="preserve">  </w:t>
            </w:r>
            <w:r>
              <w:rPr>
                <w:rFonts w:hint="eastAsia" w:ascii="Times New Roman" w:hAnsi="Times New Roman"/>
                <w:highlight w:val="none"/>
                <w:u w:val="single"/>
                <w:lang w:val="en-US" w:eastAsia="zh-CN"/>
              </w:rPr>
              <w:t>50</w:t>
            </w:r>
            <w:r>
              <w:rPr>
                <w:rFonts w:ascii="Times New Roman" w:hAnsi="Times New Roman"/>
                <w:highlight w:val="none"/>
                <w:u w:val="single"/>
              </w:rPr>
              <w:t xml:space="preserve">  </w:t>
            </w:r>
            <w:r>
              <w:rPr>
                <w:rFonts w:ascii="Times New Roman" w:hAnsi="Times New Roman"/>
                <w:highlight w:val="none"/>
              </w:rPr>
              <w:t>分</w:t>
            </w:r>
          </w:p>
          <w:p w14:paraId="2FBDC9E4">
            <w:pPr>
              <w:widowControl/>
              <w:spacing w:line="500" w:lineRule="exact"/>
              <w:ind w:firstLine="105" w:firstLineChars="50"/>
              <w:jc w:val="left"/>
              <w:rPr>
                <w:rFonts w:ascii="Times New Roman" w:hAnsi="Times New Roman"/>
                <w:b/>
                <w:kern w:val="0"/>
                <w:sz w:val="32"/>
                <w:szCs w:val="21"/>
                <w:highlight w:val="none"/>
              </w:rPr>
            </w:pPr>
            <w:r>
              <w:rPr>
                <w:rFonts w:ascii="Times New Roman" w:hAnsi="Times New Roman"/>
                <w:highlight w:val="none"/>
              </w:rPr>
              <w:t>（3）投标报价：</w:t>
            </w:r>
            <w:r>
              <w:rPr>
                <w:rFonts w:ascii="Times New Roman" w:hAnsi="Times New Roman"/>
                <w:highlight w:val="none"/>
                <w:u w:val="single"/>
              </w:rPr>
              <w:t xml:space="preserve">  </w:t>
            </w:r>
            <w:r>
              <w:rPr>
                <w:rFonts w:hint="eastAsia" w:ascii="Times New Roman" w:hAnsi="Times New Roman"/>
                <w:highlight w:val="none"/>
                <w:u w:val="single"/>
                <w:lang w:val="en-US" w:eastAsia="zh-CN"/>
              </w:rPr>
              <w:t>20</w:t>
            </w:r>
            <w:r>
              <w:rPr>
                <w:rFonts w:ascii="Times New Roman" w:hAnsi="Times New Roman"/>
                <w:highlight w:val="none"/>
                <w:u w:val="single"/>
              </w:rPr>
              <w:t xml:space="preserve"> </w:t>
            </w:r>
            <w:r>
              <w:rPr>
                <w:rFonts w:hint="eastAsia" w:ascii="Times New Roman" w:hAnsi="Times New Roman"/>
                <w:highlight w:val="none"/>
                <w:u w:val="single"/>
                <w:lang w:val="en-US" w:eastAsia="zh-CN"/>
              </w:rPr>
              <w:t xml:space="preserve"> </w:t>
            </w:r>
            <w:r>
              <w:rPr>
                <w:rFonts w:ascii="Times New Roman" w:hAnsi="Times New Roman"/>
                <w:highlight w:val="none"/>
              </w:rPr>
              <w:t>分</w:t>
            </w:r>
          </w:p>
        </w:tc>
      </w:tr>
      <w:tr w14:paraId="1888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14:paraId="2F254C95">
            <w:pPr>
              <w:widowControl/>
              <w:spacing w:line="500" w:lineRule="exact"/>
              <w:jc w:val="center"/>
              <w:rPr>
                <w:rFonts w:ascii="Times New Roman" w:hAnsi="Times New Roman"/>
                <w:bCs/>
                <w:kern w:val="0"/>
                <w:szCs w:val="21"/>
                <w:highlight w:val="none"/>
              </w:rPr>
            </w:pPr>
            <w:r>
              <w:rPr>
                <w:rFonts w:ascii="Times New Roman" w:hAnsi="Times New Roman"/>
                <w:highlight w:val="none"/>
              </w:rPr>
              <w:t>2.2.2</w:t>
            </w:r>
          </w:p>
        </w:tc>
        <w:tc>
          <w:tcPr>
            <w:tcW w:w="858" w:type="dxa"/>
            <w:noWrap w:val="0"/>
            <w:vAlign w:val="center"/>
          </w:tcPr>
          <w:p w14:paraId="30002888">
            <w:pPr>
              <w:widowControl/>
              <w:spacing w:line="500" w:lineRule="exact"/>
              <w:jc w:val="center"/>
              <w:rPr>
                <w:rFonts w:ascii="Times New Roman" w:hAnsi="Times New Roman"/>
                <w:bCs/>
                <w:kern w:val="0"/>
                <w:szCs w:val="21"/>
                <w:highlight w:val="none"/>
              </w:rPr>
            </w:pPr>
            <w:r>
              <w:rPr>
                <w:rFonts w:ascii="Times New Roman" w:hAnsi="Times New Roman"/>
                <w:highlight w:val="none"/>
              </w:rPr>
              <w:t>评标基准价计算</w:t>
            </w:r>
          </w:p>
        </w:tc>
        <w:tc>
          <w:tcPr>
            <w:tcW w:w="1471" w:type="dxa"/>
            <w:noWrap w:val="0"/>
            <w:tcMar>
              <w:left w:w="75" w:type="dxa"/>
            </w:tcMar>
            <w:vAlign w:val="center"/>
          </w:tcPr>
          <w:p w14:paraId="5BBC8604">
            <w:pPr>
              <w:snapToGrid w:val="0"/>
              <w:spacing w:line="500" w:lineRule="exact"/>
              <w:jc w:val="center"/>
              <w:rPr>
                <w:rFonts w:ascii="Times New Roman" w:hAnsi="Times New Roman"/>
                <w:kern w:val="0"/>
                <w:szCs w:val="21"/>
                <w:highlight w:val="none"/>
              </w:rPr>
            </w:pPr>
            <w:r>
              <w:rPr>
                <w:rFonts w:ascii="Times New Roman" w:hAnsi="Times New Roman"/>
                <w:highlight w:val="none"/>
              </w:rPr>
              <w:t>价格分评标基准价计算</w:t>
            </w:r>
          </w:p>
        </w:tc>
        <w:tc>
          <w:tcPr>
            <w:tcW w:w="5869" w:type="dxa"/>
            <w:noWrap w:val="0"/>
            <w:tcMar>
              <w:left w:w="75" w:type="dxa"/>
            </w:tcMar>
            <w:vAlign w:val="center"/>
          </w:tcPr>
          <w:p w14:paraId="2C0A786D">
            <w:pPr>
              <w:widowControl/>
              <w:spacing w:line="500" w:lineRule="exact"/>
              <w:ind w:firstLine="420" w:firstLineChars="200"/>
              <w:jc w:val="left"/>
              <w:rPr>
                <w:rFonts w:ascii="Times New Roman" w:hAnsi="Times New Roman"/>
                <w:color w:val="000000"/>
                <w:highlight w:val="none"/>
              </w:rPr>
            </w:pPr>
            <w:r>
              <w:rPr>
                <w:rFonts w:ascii="Times New Roman" w:hAnsi="Times New Roman"/>
                <w:color w:val="000000"/>
                <w:highlight w:val="none"/>
              </w:rPr>
              <w:t>评标价=投标函文字报价</w:t>
            </w:r>
          </w:p>
          <w:p w14:paraId="785EA3BD">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评标基准价计算：通过商务及技术文件、报价文件初步评审的投标人最低评标价作为评标基准价</w:t>
            </w:r>
          </w:p>
          <w:p w14:paraId="193365C7">
            <w:pPr>
              <w:widowControl/>
              <w:snapToGrid w:val="0"/>
              <w:spacing w:line="500" w:lineRule="exact"/>
              <w:jc w:val="left"/>
              <w:rPr>
                <w:rFonts w:ascii="Times New Roman" w:hAnsi="Times New Roman"/>
                <w:b/>
                <w:kern w:val="0"/>
                <w:sz w:val="32"/>
                <w:szCs w:val="21"/>
                <w:highlight w:val="none"/>
              </w:rPr>
            </w:pPr>
            <w:r>
              <w:rPr>
                <w:rFonts w:ascii="Times New Roman" w:hAnsi="Times New Roman"/>
                <w:color w:val="000000"/>
                <w:highlight w:val="none"/>
              </w:rPr>
              <w:t>在评标过程中，评标委员会应对评标基准价进行复核，存在计算错误的应予以修正并在评标报告中作出说明。除此之外，评标基准价在整个评标期间保持不变，不随任何因素发生变化</w:t>
            </w:r>
          </w:p>
        </w:tc>
      </w:tr>
    </w:tbl>
    <w:p w14:paraId="462D8C3F">
      <w:pPr>
        <w:spacing w:line="360" w:lineRule="auto"/>
        <w:jc w:val="center"/>
        <w:rPr>
          <w:rFonts w:ascii="Times New Roman" w:hAnsi="Times New Roman" w:eastAsia="黑体"/>
          <w:sz w:val="28"/>
          <w:szCs w:val="28"/>
        </w:rPr>
      </w:pPr>
    </w:p>
    <w:p w14:paraId="71154A0C">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商务及技术文件初步评审标准</w:t>
      </w:r>
    </w:p>
    <w:tbl>
      <w:tblPr>
        <w:tblStyle w:val="14"/>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821"/>
        <w:gridCol w:w="4485"/>
      </w:tblGrid>
      <w:tr w14:paraId="169ED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75" w:type="dxa"/>
            <w:gridSpan w:val="2"/>
            <w:tcBorders>
              <w:top w:val="single" w:color="auto" w:sz="4" w:space="0"/>
              <w:bottom w:val="single" w:color="auto" w:sz="4" w:space="0"/>
              <w:right w:val="single" w:color="auto" w:sz="4" w:space="0"/>
            </w:tcBorders>
            <w:noWrap w:val="0"/>
            <w:vAlign w:val="center"/>
          </w:tcPr>
          <w:p w14:paraId="51DD3D72">
            <w:pPr>
              <w:spacing w:line="500" w:lineRule="exact"/>
              <w:jc w:val="center"/>
              <w:rPr>
                <w:rFonts w:ascii="Times New Roman" w:hAnsi="Times New Roman"/>
                <w:b/>
              </w:rPr>
            </w:pPr>
            <w:r>
              <w:rPr>
                <w:rFonts w:ascii="Times New Roman" w:hAnsi="Times New Roman"/>
                <w:b/>
              </w:rPr>
              <w:t>条款号</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9D37316">
            <w:pPr>
              <w:spacing w:line="500" w:lineRule="exact"/>
              <w:jc w:val="center"/>
              <w:rPr>
                <w:rFonts w:ascii="Times New Roman" w:hAnsi="Times New Roman"/>
                <w:b/>
              </w:rPr>
            </w:pPr>
            <w:r>
              <w:rPr>
                <w:rFonts w:ascii="Times New Roman" w:hAnsi="Times New Roman"/>
                <w:b/>
              </w:rPr>
              <w:t>评审因素</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0C6DA8D9">
            <w:pPr>
              <w:spacing w:line="500" w:lineRule="exact"/>
              <w:jc w:val="center"/>
              <w:rPr>
                <w:rFonts w:ascii="Times New Roman" w:hAnsi="Times New Roman"/>
                <w:b/>
              </w:rPr>
            </w:pPr>
            <w:r>
              <w:rPr>
                <w:rFonts w:ascii="Times New Roman" w:hAnsi="Times New Roman"/>
                <w:b/>
              </w:rPr>
              <w:t>评审标准</w:t>
            </w:r>
          </w:p>
        </w:tc>
      </w:tr>
      <w:tr w14:paraId="4CD3A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67313931">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14:paraId="3A787CE6">
            <w:pPr>
              <w:spacing w:line="500" w:lineRule="exact"/>
              <w:jc w:val="center"/>
              <w:rPr>
                <w:rFonts w:ascii="Times New Roman" w:hAnsi="Times New Roman"/>
              </w:rPr>
            </w:pPr>
            <w:r>
              <w:rPr>
                <w:rFonts w:ascii="Times New Roman" w:hAnsi="Times New Roman"/>
              </w:rPr>
              <w:t>形式评审标准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79370994">
            <w:pPr>
              <w:spacing w:line="500" w:lineRule="exact"/>
              <w:jc w:val="center"/>
              <w:rPr>
                <w:rFonts w:ascii="Times New Roman" w:hAnsi="Times New Roman"/>
              </w:rPr>
            </w:pPr>
            <w:r>
              <w:rPr>
                <w:rFonts w:ascii="Times New Roman" w:hAnsi="Times New Roman"/>
              </w:rPr>
              <w:t>投标人名称</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0492224">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r>
              <w:rPr>
                <w:rFonts w:ascii="Times New Roman" w:hAnsi="Times New Roman"/>
              </w:rPr>
              <w:t>名称变更的，应当提供证书颁发等单位提供的变更说明</w:t>
            </w:r>
          </w:p>
        </w:tc>
      </w:tr>
      <w:tr w14:paraId="32131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1098222">
            <w:pPr>
              <w:spacing w:line="500" w:lineRule="exact"/>
              <w:rPr>
                <w:rFonts w:ascii="Times New Roman" w:hAnsi="Times New Roman"/>
              </w:rPr>
            </w:pPr>
          </w:p>
        </w:tc>
        <w:tc>
          <w:tcPr>
            <w:tcW w:w="972" w:type="dxa"/>
            <w:vMerge w:val="continue"/>
            <w:tcBorders>
              <w:right w:val="single" w:color="auto" w:sz="4" w:space="0"/>
            </w:tcBorders>
            <w:noWrap w:val="0"/>
            <w:vAlign w:val="center"/>
          </w:tcPr>
          <w:p w14:paraId="17DBF12E">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58D4E15">
            <w:pPr>
              <w:spacing w:line="500" w:lineRule="exact"/>
              <w:jc w:val="center"/>
              <w:rPr>
                <w:rFonts w:ascii="Times New Roman" w:hAnsi="Times New Roman"/>
              </w:rPr>
            </w:pPr>
            <w:r>
              <w:rPr>
                <w:rFonts w:ascii="Times New Roman" w:hAnsi="Times New Roman"/>
              </w:rPr>
              <w:t>投标文件格式</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A4C3240">
            <w:pPr>
              <w:spacing w:line="500" w:lineRule="exact"/>
              <w:rPr>
                <w:rFonts w:ascii="Times New Roman" w:hAnsi="Times New Roman"/>
              </w:rPr>
            </w:pPr>
            <w:r>
              <w:rPr>
                <w:rFonts w:ascii="Times New Roman" w:hAnsi="Times New Roman"/>
              </w:rPr>
              <w:t>符合第六章“投标文件格式”的规定，关键字迹清晰可辨</w:t>
            </w:r>
          </w:p>
        </w:tc>
      </w:tr>
      <w:tr w14:paraId="469B1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60D1C2CE">
            <w:pPr>
              <w:spacing w:line="500" w:lineRule="exact"/>
              <w:rPr>
                <w:rFonts w:ascii="Times New Roman" w:hAnsi="Times New Roman"/>
              </w:rPr>
            </w:pPr>
          </w:p>
        </w:tc>
        <w:tc>
          <w:tcPr>
            <w:tcW w:w="972" w:type="dxa"/>
            <w:vMerge w:val="continue"/>
            <w:tcBorders>
              <w:right w:val="single" w:color="auto" w:sz="4" w:space="0"/>
            </w:tcBorders>
            <w:noWrap w:val="0"/>
            <w:vAlign w:val="center"/>
          </w:tcPr>
          <w:p w14:paraId="30B3A6E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10B3187">
            <w:pPr>
              <w:spacing w:line="500" w:lineRule="exact"/>
              <w:jc w:val="center"/>
              <w:rPr>
                <w:rFonts w:ascii="Times New Roman" w:hAnsi="Times New Roman"/>
              </w:rPr>
            </w:pPr>
            <w:r>
              <w:rPr>
                <w:rFonts w:ascii="Times New Roman" w:hAnsi="Times New Roman"/>
                <w:kern w:val="0"/>
                <w:szCs w:val="21"/>
              </w:rPr>
              <w:t>签字盖章</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6E22FF8">
            <w:pPr>
              <w:spacing w:line="500" w:lineRule="exact"/>
              <w:rPr>
                <w:rFonts w:ascii="Times New Roman" w:hAnsi="Times New Roman"/>
              </w:rPr>
            </w:pPr>
            <w:r>
              <w:rPr>
                <w:rFonts w:ascii="Times New Roman" w:hAnsi="Times New Roman"/>
              </w:rPr>
              <w:t>符合第二章“投标人须知”第3.7.3项规定</w:t>
            </w:r>
          </w:p>
        </w:tc>
      </w:tr>
      <w:tr w14:paraId="7EF66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411CE1C">
            <w:pPr>
              <w:spacing w:line="500" w:lineRule="exact"/>
              <w:rPr>
                <w:rFonts w:ascii="Times New Roman" w:hAnsi="Times New Roman"/>
              </w:rPr>
            </w:pPr>
          </w:p>
        </w:tc>
        <w:tc>
          <w:tcPr>
            <w:tcW w:w="972" w:type="dxa"/>
            <w:vMerge w:val="continue"/>
            <w:tcBorders>
              <w:right w:val="single" w:color="auto" w:sz="4" w:space="0"/>
            </w:tcBorders>
            <w:noWrap w:val="0"/>
            <w:vAlign w:val="center"/>
          </w:tcPr>
          <w:p w14:paraId="40D1DB1C">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0AC38E02">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color w:val="auto"/>
              </w:rPr>
              <w:t>本招标项目不适用）</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1081B398">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5E9C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164AACBB">
            <w:pPr>
              <w:spacing w:line="500" w:lineRule="exact"/>
              <w:rPr>
                <w:rFonts w:ascii="Times New Roman" w:hAnsi="Times New Roman"/>
              </w:rPr>
            </w:pPr>
          </w:p>
        </w:tc>
        <w:tc>
          <w:tcPr>
            <w:tcW w:w="972" w:type="dxa"/>
            <w:vMerge w:val="continue"/>
            <w:tcBorders>
              <w:right w:val="single" w:color="auto" w:sz="4" w:space="0"/>
            </w:tcBorders>
            <w:noWrap w:val="0"/>
            <w:vAlign w:val="center"/>
          </w:tcPr>
          <w:p w14:paraId="3F1B795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5EA4374">
            <w:pPr>
              <w:spacing w:line="500" w:lineRule="exact"/>
              <w:jc w:val="center"/>
              <w:rPr>
                <w:rFonts w:ascii="Times New Roman" w:hAnsi="Times New Roman"/>
              </w:rPr>
            </w:pPr>
            <w:r>
              <w:rPr>
                <w:rFonts w:ascii="Times New Roman" w:hAnsi="Times New Roman"/>
              </w:rPr>
              <w:t>备选投标方案</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1C56317">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7C50E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47B9A09C">
            <w:pPr>
              <w:spacing w:line="500" w:lineRule="exact"/>
              <w:rPr>
                <w:rFonts w:ascii="Times New Roman" w:hAnsi="Times New Roman"/>
              </w:rPr>
            </w:pPr>
          </w:p>
        </w:tc>
        <w:tc>
          <w:tcPr>
            <w:tcW w:w="972" w:type="dxa"/>
            <w:vMerge w:val="continue"/>
            <w:tcBorders>
              <w:right w:val="single" w:color="auto" w:sz="4" w:space="0"/>
            </w:tcBorders>
            <w:noWrap w:val="0"/>
            <w:vAlign w:val="center"/>
          </w:tcPr>
          <w:p w14:paraId="6D31B410">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1F8E55B6">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71BBAB00">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2BD58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bottom w:val="single" w:color="auto" w:sz="4" w:space="0"/>
              <w:right w:val="single" w:color="auto" w:sz="4" w:space="0"/>
            </w:tcBorders>
            <w:noWrap w:val="0"/>
            <w:vAlign w:val="center"/>
          </w:tcPr>
          <w:p w14:paraId="1B3A0161">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619C899A">
            <w:pPr>
              <w:spacing w:line="500" w:lineRule="exact"/>
              <w:jc w:val="center"/>
              <w:rPr>
                <w:rFonts w:ascii="Times New Roman" w:hAnsi="Times New Roman"/>
              </w:rPr>
            </w:pPr>
            <w:r>
              <w:rPr>
                <w:rFonts w:ascii="Times New Roman" w:hAnsi="Times New Roman"/>
              </w:rPr>
              <w:t>资格评审标准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0EA9D462">
            <w:pPr>
              <w:spacing w:line="500" w:lineRule="exact"/>
              <w:jc w:val="center"/>
              <w:rPr>
                <w:rFonts w:ascii="Times New Roman" w:hAnsi="Times New Roman"/>
              </w:rPr>
            </w:pPr>
            <w:r>
              <w:rPr>
                <w:rFonts w:ascii="Times New Roman" w:hAnsi="Times New Roman"/>
                <w:kern w:val="0"/>
                <w:szCs w:val="21"/>
              </w:rPr>
              <w:t>营业执照</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71F5BE9">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p>
        </w:tc>
      </w:tr>
      <w:tr w14:paraId="69532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13CE84E3">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07D1A42">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F1C617A">
            <w:pPr>
              <w:spacing w:line="500" w:lineRule="exact"/>
              <w:jc w:val="center"/>
              <w:rPr>
                <w:rFonts w:ascii="Times New Roman" w:hAnsi="Times New Roman"/>
              </w:rPr>
            </w:pPr>
            <w:r>
              <w:rPr>
                <w:rFonts w:ascii="Times New Roman" w:hAnsi="Times New Roman"/>
              </w:rPr>
              <w:t>资质等级</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E09D559">
            <w:pPr>
              <w:spacing w:line="500" w:lineRule="exact"/>
              <w:rPr>
                <w:rFonts w:ascii="Times New Roman" w:hAnsi="Times New Roman"/>
              </w:rPr>
            </w:pPr>
            <w:r>
              <w:rPr>
                <w:rFonts w:ascii="Times New Roman" w:hAnsi="Times New Roman"/>
              </w:rPr>
              <w:t>符合第二章“投标人须知”第1.4.1项规定</w:t>
            </w:r>
          </w:p>
        </w:tc>
      </w:tr>
      <w:tr w14:paraId="33855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0C64EE66">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996B8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299E825">
            <w:pPr>
              <w:spacing w:line="500" w:lineRule="exact"/>
              <w:jc w:val="center"/>
              <w:rPr>
                <w:rFonts w:ascii="Times New Roman" w:hAnsi="Times New Roman"/>
              </w:rPr>
            </w:pPr>
            <w:r>
              <w:rPr>
                <w:rFonts w:ascii="Times New Roman" w:hAnsi="Times New Roman"/>
              </w:rPr>
              <w:t>信誉要求</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1A38599">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000000"/>
              </w:rPr>
              <w:t>投标人在投标函中承诺，不需要提供相关证明</w:t>
            </w:r>
          </w:p>
        </w:tc>
      </w:tr>
      <w:tr w14:paraId="3D4C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1DF55254">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E4E9F11">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EF289AD">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color w:val="auto"/>
              </w:rPr>
              <w:t>本招标项目不适用）</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9304ADC">
            <w:pPr>
              <w:spacing w:line="500" w:lineRule="exact"/>
              <w:rPr>
                <w:rFonts w:ascii="Times New Roman" w:hAnsi="Times New Roman"/>
              </w:rPr>
            </w:pPr>
            <w:r>
              <w:rPr>
                <w:rFonts w:ascii="Times New Roman" w:hAnsi="Times New Roman"/>
              </w:rPr>
              <w:t>符合第二章“投标人须知”第1.4.2项规定</w:t>
            </w:r>
          </w:p>
        </w:tc>
      </w:tr>
      <w:tr w14:paraId="6C1D8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42578EE3">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A54334F">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87C0698">
            <w:pPr>
              <w:spacing w:line="500" w:lineRule="exact"/>
              <w:jc w:val="center"/>
              <w:rPr>
                <w:rFonts w:ascii="Times New Roman" w:hAnsi="Times New Roman"/>
              </w:rPr>
            </w:pPr>
            <w:r>
              <w:rPr>
                <w:rFonts w:ascii="Times New Roman" w:hAnsi="Times New Roman"/>
              </w:rPr>
              <w:t>不存在禁止投标的情形</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D6C5635">
            <w:pPr>
              <w:spacing w:line="500" w:lineRule="exac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000000"/>
              </w:rPr>
              <w:t>投标人在投标函中承诺，不需要提供相关证明</w:t>
            </w:r>
          </w:p>
        </w:tc>
      </w:tr>
      <w:tr w14:paraId="2057C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1CF170F5">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14:paraId="75C10F7F">
            <w:pPr>
              <w:spacing w:line="500" w:lineRule="exact"/>
              <w:jc w:val="center"/>
              <w:rPr>
                <w:rFonts w:ascii="Times New Roman" w:hAnsi="Times New Roman"/>
              </w:rPr>
            </w:pPr>
            <w:r>
              <w:rPr>
                <w:rFonts w:ascii="Times New Roman" w:hAnsi="Times New Roman"/>
              </w:rPr>
              <w:t>响应性评审标准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B7FBE73">
            <w:pPr>
              <w:spacing w:line="500" w:lineRule="exact"/>
              <w:jc w:val="center"/>
              <w:rPr>
                <w:rFonts w:ascii="Times New Roman" w:hAnsi="Times New Roman"/>
              </w:rPr>
            </w:pPr>
            <w:r>
              <w:rPr>
                <w:rFonts w:ascii="Times New Roman" w:hAnsi="Times New Roman"/>
              </w:rPr>
              <w:t>服务期限</w:t>
            </w:r>
          </w:p>
        </w:tc>
        <w:tc>
          <w:tcPr>
            <w:tcW w:w="4485" w:type="dxa"/>
            <w:tcBorders>
              <w:top w:val="single" w:color="auto" w:sz="4" w:space="0"/>
              <w:left w:val="single" w:color="auto" w:sz="4" w:space="0"/>
              <w:bottom w:val="single" w:color="auto" w:sz="4" w:space="0"/>
            </w:tcBorders>
            <w:noWrap w:val="0"/>
            <w:vAlign w:val="center"/>
          </w:tcPr>
          <w:p w14:paraId="5F526097">
            <w:pPr>
              <w:spacing w:line="500" w:lineRule="exact"/>
              <w:rPr>
                <w:rFonts w:ascii="Times New Roman" w:hAnsi="Times New Roman"/>
              </w:rPr>
            </w:pPr>
            <w:r>
              <w:rPr>
                <w:rFonts w:ascii="Times New Roman" w:hAnsi="Times New Roman"/>
              </w:rPr>
              <w:t>符合第二章“投标人须知”第1.3.2项规定</w:t>
            </w:r>
          </w:p>
        </w:tc>
      </w:tr>
      <w:tr w14:paraId="7F6AA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35FC476">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5C918E3">
            <w:pPr>
              <w:spacing w:line="500" w:lineRule="exact"/>
              <w:jc w:val="center"/>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564F7CFB">
            <w:pPr>
              <w:spacing w:line="500" w:lineRule="exact"/>
              <w:jc w:val="center"/>
              <w:rPr>
                <w:rFonts w:ascii="Times New Roman" w:hAnsi="Times New Roman"/>
              </w:rPr>
            </w:pPr>
            <w:r>
              <w:rPr>
                <w:rFonts w:ascii="Times New Roman" w:hAnsi="Times New Roman"/>
              </w:rPr>
              <w:t>质量要求</w:t>
            </w:r>
          </w:p>
        </w:tc>
        <w:tc>
          <w:tcPr>
            <w:tcW w:w="4485" w:type="dxa"/>
            <w:tcBorders>
              <w:top w:val="single" w:color="auto" w:sz="4" w:space="0"/>
              <w:left w:val="single" w:color="auto" w:sz="4" w:space="0"/>
              <w:bottom w:val="single" w:color="auto" w:sz="4" w:space="0"/>
            </w:tcBorders>
            <w:noWrap w:val="0"/>
            <w:vAlign w:val="center"/>
          </w:tcPr>
          <w:p w14:paraId="57A7F95F">
            <w:pPr>
              <w:spacing w:line="500" w:lineRule="exact"/>
              <w:jc w:val="left"/>
              <w:rPr>
                <w:rFonts w:ascii="Times New Roman" w:hAnsi="Times New Roman"/>
              </w:rPr>
            </w:pPr>
            <w:r>
              <w:rPr>
                <w:rFonts w:ascii="Times New Roman" w:hAnsi="Times New Roman"/>
              </w:rPr>
              <w:t>符合第二章“投标人须知”第1.3.3项规定</w:t>
            </w:r>
          </w:p>
        </w:tc>
      </w:tr>
      <w:tr w14:paraId="47785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2B24D2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242F9E0D">
            <w:pPr>
              <w:spacing w:line="500" w:lineRule="exact"/>
              <w:jc w:val="center"/>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top"/>
          </w:tcPr>
          <w:p w14:paraId="618043C8">
            <w:pPr>
              <w:spacing w:line="500" w:lineRule="exact"/>
              <w:jc w:val="center"/>
              <w:rPr>
                <w:rFonts w:ascii="Times New Roman" w:hAnsi="Times New Roman"/>
              </w:rPr>
            </w:pPr>
            <w:r>
              <w:rPr>
                <w:rFonts w:ascii="Times New Roman" w:hAnsi="Times New Roman"/>
              </w:rPr>
              <w:t>投标有效期</w:t>
            </w:r>
          </w:p>
        </w:tc>
        <w:tc>
          <w:tcPr>
            <w:tcW w:w="4485" w:type="dxa"/>
            <w:tcBorders>
              <w:top w:val="single" w:color="auto" w:sz="4" w:space="0"/>
              <w:left w:val="single" w:color="auto" w:sz="4" w:space="0"/>
              <w:bottom w:val="single" w:color="auto" w:sz="4" w:space="0"/>
            </w:tcBorders>
            <w:noWrap w:val="0"/>
            <w:vAlign w:val="top"/>
          </w:tcPr>
          <w:p w14:paraId="4F0794FE">
            <w:pPr>
              <w:spacing w:line="500" w:lineRule="exact"/>
              <w:jc w:val="left"/>
              <w:rPr>
                <w:rFonts w:ascii="Times New Roman" w:hAnsi="Times New Roman"/>
              </w:rPr>
            </w:pPr>
            <w:r>
              <w:rPr>
                <w:rFonts w:ascii="Times New Roman" w:hAnsi="Times New Roman"/>
              </w:rPr>
              <w:t>符合第二章“投标人须知”第3.3.1项规定</w:t>
            </w:r>
          </w:p>
        </w:tc>
      </w:tr>
      <w:tr w14:paraId="11506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670D5C6">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389EADA">
            <w:pPr>
              <w:spacing w:line="500" w:lineRule="exact"/>
              <w:jc w:val="center"/>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top"/>
          </w:tcPr>
          <w:p w14:paraId="0AD58021">
            <w:pPr>
              <w:spacing w:line="500" w:lineRule="exact"/>
              <w:jc w:val="center"/>
              <w:rPr>
                <w:rFonts w:ascii="Times New Roman" w:hAnsi="Times New Roman"/>
              </w:rPr>
            </w:pPr>
            <w:r>
              <w:rPr>
                <w:rFonts w:ascii="Times New Roman" w:hAnsi="Times New Roman"/>
              </w:rPr>
              <w:t>投标保证金</w:t>
            </w:r>
          </w:p>
        </w:tc>
        <w:tc>
          <w:tcPr>
            <w:tcW w:w="4485" w:type="dxa"/>
            <w:tcBorders>
              <w:top w:val="single" w:color="auto" w:sz="4" w:space="0"/>
              <w:left w:val="single" w:color="auto" w:sz="4" w:space="0"/>
              <w:bottom w:val="single" w:color="auto" w:sz="4" w:space="0"/>
            </w:tcBorders>
            <w:noWrap w:val="0"/>
            <w:vAlign w:val="top"/>
          </w:tcPr>
          <w:p w14:paraId="627280BD">
            <w:pPr>
              <w:spacing w:line="500" w:lineRule="exact"/>
              <w:jc w:val="left"/>
              <w:rPr>
                <w:rFonts w:ascii="Times New Roman" w:hAnsi="Times New Roman"/>
              </w:rPr>
            </w:pPr>
            <w:r>
              <w:rPr>
                <w:rFonts w:ascii="Times New Roman" w:hAnsi="Times New Roman"/>
              </w:rPr>
              <w:t>符合第二章“投标人须知”第3.4.1项规定</w:t>
            </w:r>
          </w:p>
        </w:tc>
      </w:tr>
      <w:tr w14:paraId="7A95D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7447017">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9A78A3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687D66C">
            <w:pPr>
              <w:spacing w:line="440" w:lineRule="exact"/>
              <w:jc w:val="center"/>
              <w:rPr>
                <w:rFonts w:ascii="Times New Roman" w:hAnsi="Times New Roman"/>
              </w:rPr>
            </w:pPr>
            <w:r>
              <w:rPr>
                <w:rFonts w:hint="eastAsia" w:ascii="Times New Roman" w:hAnsi="Times New Roman"/>
              </w:rPr>
              <w:t>权利义务</w:t>
            </w:r>
          </w:p>
        </w:tc>
        <w:tc>
          <w:tcPr>
            <w:tcW w:w="4485" w:type="dxa"/>
            <w:tcBorders>
              <w:top w:val="single" w:color="auto" w:sz="4" w:space="0"/>
              <w:left w:val="single" w:color="auto" w:sz="4" w:space="0"/>
              <w:bottom w:val="single" w:color="auto" w:sz="4" w:space="0"/>
            </w:tcBorders>
            <w:noWrap w:val="0"/>
            <w:vAlign w:val="center"/>
          </w:tcPr>
          <w:p w14:paraId="10F5FA69">
            <w:pPr>
              <w:spacing w:line="440" w:lineRule="exact"/>
              <w:rPr>
                <w:rFonts w:ascii="Times New Roman" w:hAnsi="Times New Roman"/>
              </w:rPr>
            </w:pPr>
            <w:r>
              <w:rPr>
                <w:rFonts w:hint="eastAsia" w:ascii="Times New Roman" w:hAnsi="Times New Roman"/>
              </w:rPr>
              <w:t>符合第二章“投标人须知”第1.11.2项规定</w:t>
            </w:r>
          </w:p>
        </w:tc>
      </w:tr>
      <w:tr w14:paraId="593D9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1F04B97E">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87ECA88">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5D132C2">
            <w:pPr>
              <w:spacing w:line="500" w:lineRule="exact"/>
              <w:jc w:val="center"/>
              <w:rPr>
                <w:rFonts w:ascii="Times New Roman" w:hAnsi="Times New Roman"/>
              </w:rPr>
            </w:pPr>
            <w:r>
              <w:rPr>
                <w:rFonts w:ascii="Times New Roman" w:hAnsi="Times New Roman"/>
              </w:rPr>
              <w:t>投标人承诺</w:t>
            </w:r>
          </w:p>
        </w:tc>
        <w:tc>
          <w:tcPr>
            <w:tcW w:w="4485" w:type="dxa"/>
            <w:tcBorders>
              <w:top w:val="single" w:color="auto" w:sz="4" w:space="0"/>
              <w:left w:val="single" w:color="auto" w:sz="4" w:space="0"/>
              <w:bottom w:val="single" w:color="auto" w:sz="4" w:space="0"/>
            </w:tcBorders>
            <w:noWrap w:val="0"/>
            <w:vAlign w:val="center"/>
          </w:tcPr>
          <w:p w14:paraId="64BE7058">
            <w:pPr>
              <w:spacing w:line="500" w:lineRule="exact"/>
              <w:rPr>
                <w:rFonts w:ascii="Times New Roman" w:hAnsi="Times New Roman"/>
              </w:rPr>
            </w:pPr>
            <w:r>
              <w:rPr>
                <w:rFonts w:ascii="Times New Roman" w:hAnsi="Times New Roman"/>
              </w:rPr>
              <w:t>符合第二章“投标人须知”第1.4.1项规定</w:t>
            </w:r>
          </w:p>
        </w:tc>
      </w:tr>
      <w:tr w14:paraId="1A719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25F75326">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FDFF74C">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7FEFF58F">
            <w:pPr>
              <w:spacing w:line="500" w:lineRule="exact"/>
              <w:jc w:val="center"/>
              <w:rPr>
                <w:rFonts w:ascii="Times New Roman" w:hAnsi="Times New Roman"/>
                <w:color w:val="FF0000"/>
              </w:rPr>
            </w:pPr>
            <w:r>
              <w:rPr>
                <w:rFonts w:ascii="Times New Roman" w:hAnsi="Times New Roman"/>
              </w:rPr>
              <w:t>服务方案</w:t>
            </w:r>
          </w:p>
        </w:tc>
        <w:tc>
          <w:tcPr>
            <w:tcW w:w="4485" w:type="dxa"/>
            <w:tcBorders>
              <w:top w:val="single" w:color="auto" w:sz="4" w:space="0"/>
              <w:left w:val="single" w:color="auto" w:sz="4" w:space="0"/>
              <w:bottom w:val="single" w:color="auto" w:sz="4" w:space="0"/>
            </w:tcBorders>
            <w:noWrap w:val="0"/>
            <w:vAlign w:val="top"/>
          </w:tcPr>
          <w:p w14:paraId="76D73E84">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03E2D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1237F3D3">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17721D17">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05CFEA5">
            <w:pPr>
              <w:spacing w:line="440" w:lineRule="exact"/>
              <w:jc w:val="center"/>
              <w:rPr>
                <w:kern w:val="0"/>
                <w:szCs w:val="21"/>
              </w:rPr>
            </w:pPr>
            <w:r>
              <w:rPr>
                <w:rFonts w:hint="eastAsia"/>
                <w:kern w:val="0"/>
                <w:szCs w:val="21"/>
              </w:rPr>
              <w:t>偏差</w:t>
            </w:r>
          </w:p>
        </w:tc>
        <w:tc>
          <w:tcPr>
            <w:tcW w:w="4485" w:type="dxa"/>
            <w:tcBorders>
              <w:top w:val="single" w:color="auto" w:sz="4" w:space="0"/>
              <w:left w:val="single" w:color="auto" w:sz="4" w:space="0"/>
              <w:bottom w:val="single" w:color="auto" w:sz="4" w:space="0"/>
            </w:tcBorders>
            <w:noWrap w:val="0"/>
            <w:vAlign w:val="center"/>
          </w:tcPr>
          <w:p w14:paraId="46ED06A3">
            <w:pPr>
              <w:spacing w:line="440" w:lineRule="exact"/>
              <w:rPr>
                <w:kern w:val="0"/>
                <w:szCs w:val="21"/>
              </w:rPr>
            </w:pPr>
            <w:r>
              <w:rPr>
                <w:rFonts w:ascii="Times New Roman" w:hAnsi="Times New Roman"/>
                <w:kern w:val="0"/>
                <w:szCs w:val="21"/>
              </w:rPr>
              <w:t>符合第二章“投标人须知”第1.11.1项规定，</w:t>
            </w:r>
            <w:r>
              <w:rPr>
                <w:rFonts w:ascii="Times New Roman" w:hAnsi="Times New Roman"/>
                <w:szCs w:val="21"/>
              </w:rPr>
              <w:t>投标文件中没有招标人不能接受的条件</w:t>
            </w:r>
          </w:p>
        </w:tc>
      </w:tr>
      <w:tr w14:paraId="5218F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4AD6372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52BBAB42">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69994DFF">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485" w:type="dxa"/>
            <w:tcBorders>
              <w:top w:val="single" w:color="auto" w:sz="4" w:space="0"/>
              <w:left w:val="single" w:color="auto" w:sz="4" w:space="0"/>
              <w:bottom w:val="single" w:color="auto" w:sz="4" w:space="0"/>
            </w:tcBorders>
            <w:noWrap w:val="0"/>
            <w:vAlign w:val="center"/>
          </w:tcPr>
          <w:p w14:paraId="2BAF161B">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5C2CDDC3">
      <w:pPr>
        <w:jc w:val="center"/>
        <w:rPr>
          <w:rFonts w:ascii="Times New Roman" w:hAnsi="Times New Roman" w:eastAsia="黑体"/>
          <w:sz w:val="24"/>
          <w:szCs w:val="24"/>
        </w:rPr>
      </w:pPr>
    </w:p>
    <w:p w14:paraId="07279208">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14"/>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092AA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14:paraId="022CB2CD">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896562D">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7E42A23">
            <w:pPr>
              <w:spacing w:line="500" w:lineRule="exact"/>
              <w:jc w:val="center"/>
              <w:rPr>
                <w:rFonts w:ascii="Times New Roman" w:hAnsi="Times New Roman"/>
                <w:b/>
              </w:rPr>
            </w:pPr>
            <w:r>
              <w:rPr>
                <w:rFonts w:ascii="Times New Roman" w:hAnsi="Times New Roman"/>
                <w:b/>
              </w:rPr>
              <w:t>评审标准</w:t>
            </w:r>
          </w:p>
        </w:tc>
      </w:tr>
      <w:tr w14:paraId="1A00A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noWrap w:val="0"/>
            <w:vAlign w:val="center"/>
          </w:tcPr>
          <w:p w14:paraId="0E78F20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14:paraId="3361FBB3">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40CC62B">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162C3A3">
            <w:pPr>
              <w:spacing w:line="500" w:lineRule="exact"/>
              <w:rPr>
                <w:rFonts w:hint="eastAsia" w:ascii="Times New Roman" w:hAnsi="Times New Roman"/>
              </w:rPr>
            </w:pPr>
            <w:r>
              <w:rPr>
                <w:rFonts w:ascii="Times New Roman" w:hAnsi="Times New Roman"/>
              </w:rPr>
              <w:t>与营业执</w:t>
            </w:r>
            <w:r>
              <w:rPr>
                <w:rFonts w:ascii="Times New Roman" w:hAnsi="Times New Roman"/>
                <w:color w:val="000000"/>
              </w:rPr>
              <w:t>照</w:t>
            </w:r>
            <w:r>
              <w:rPr>
                <w:rFonts w:ascii="Times New Roman" w:hAnsi="Times New Roman"/>
                <w:color w:val="000000"/>
                <w:szCs w:val="21"/>
              </w:rPr>
              <w:t>/事业单位法人证书</w:t>
            </w:r>
            <w:r>
              <w:rPr>
                <w:rFonts w:ascii="Times New Roman" w:hAnsi="Times New Roman"/>
                <w:color w:val="000000"/>
              </w:rPr>
              <w:t>、</w:t>
            </w:r>
            <w:r>
              <w:rPr>
                <w:rFonts w:ascii="Times New Roman" w:hAnsi="Times New Roman"/>
              </w:rPr>
              <w:t>资质证书一致</w:t>
            </w:r>
            <w:r>
              <w:rPr>
                <w:rFonts w:hint="eastAsia" w:ascii="Times New Roman" w:hAnsi="Times New Roman"/>
              </w:rPr>
              <w:t>。</w:t>
            </w:r>
          </w:p>
          <w:p w14:paraId="4D9FF812">
            <w:pPr>
              <w:spacing w:line="500" w:lineRule="exact"/>
              <w:rPr>
                <w:rFonts w:ascii="Times New Roman" w:hAnsi="Times New Roman"/>
              </w:rPr>
            </w:pPr>
            <w:r>
              <w:rPr>
                <w:rFonts w:ascii="Times New Roman" w:hAnsi="Times New Roman"/>
              </w:rPr>
              <w:t>名称变更的，应当提供证书颁发等单位提供的变更说明</w:t>
            </w:r>
          </w:p>
        </w:tc>
      </w:tr>
      <w:tr w14:paraId="4C92C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72041AE3">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0D67A1E">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A1AB75A">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7C2346F">
            <w:pPr>
              <w:spacing w:line="500" w:lineRule="exact"/>
              <w:rPr>
                <w:rFonts w:ascii="Times New Roman" w:hAnsi="Times New Roman"/>
              </w:rPr>
            </w:pPr>
            <w:r>
              <w:rPr>
                <w:rFonts w:ascii="Times New Roman" w:hAnsi="Times New Roman"/>
              </w:rPr>
              <w:t>符合第六章“投标文件格式”的规定，关键字迹清晰可辨</w:t>
            </w:r>
          </w:p>
        </w:tc>
      </w:tr>
      <w:tr w14:paraId="1DD35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210A0C88">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6BCA04D8">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1124BBF">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9F9CF7E">
            <w:pPr>
              <w:spacing w:line="500" w:lineRule="exact"/>
              <w:rPr>
                <w:rFonts w:ascii="Times New Roman" w:hAnsi="Times New Roman"/>
              </w:rPr>
            </w:pPr>
            <w:r>
              <w:rPr>
                <w:rFonts w:ascii="Times New Roman" w:hAnsi="Times New Roman"/>
                <w:kern w:val="0"/>
                <w:szCs w:val="21"/>
              </w:rPr>
              <w:t>符合第二章“投标人须知”第3.7.3项规定</w:t>
            </w:r>
          </w:p>
        </w:tc>
      </w:tr>
      <w:tr w14:paraId="55B82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3B1423AC">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DBB46C3">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410E673">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110ECE8">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79903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noWrap w:val="0"/>
            <w:vAlign w:val="center"/>
          </w:tcPr>
          <w:p w14:paraId="51C6D2A0">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72E06FFB">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9EC0FE2">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14:paraId="599E3ADE">
            <w:pPr>
              <w:spacing w:line="500" w:lineRule="exact"/>
              <w:rPr>
                <w:rFonts w:ascii="Times New Roman" w:hAnsi="Times New Roman"/>
              </w:rPr>
            </w:pPr>
            <w:r>
              <w:rPr>
                <w:rFonts w:ascii="Times New Roman" w:hAnsi="Times New Roman"/>
              </w:rPr>
              <w:t>符合第二章“投标人须知”第1.3.1项规定</w:t>
            </w:r>
          </w:p>
        </w:tc>
      </w:tr>
      <w:tr w14:paraId="67AD6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14:paraId="413F69E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BE073EF">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12DFA5F">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14:paraId="2908994E">
            <w:pPr>
              <w:widowControl/>
              <w:spacing w:line="500" w:lineRule="exact"/>
              <w:jc w:val="left"/>
              <w:rPr>
                <w:rFonts w:ascii="Times New Roman" w:hAnsi="Times New Roman"/>
                <w:kern w:val="0"/>
                <w:szCs w:val="21"/>
              </w:rPr>
            </w:pPr>
            <w:r>
              <w:rPr>
                <w:rFonts w:ascii="Times New Roman" w:hAnsi="Times New Roman"/>
                <w:kern w:val="0"/>
                <w:szCs w:val="21"/>
              </w:rPr>
              <w:t>（1）投标报价未超过招标文件设定的最高投标限价</w:t>
            </w:r>
            <w:r>
              <w:rPr>
                <w:rFonts w:hint="eastAsia" w:ascii="Times New Roman" w:hAnsi="Times New Roman"/>
                <w:kern w:val="0"/>
                <w:szCs w:val="21"/>
                <w:lang w:val="en-US" w:eastAsia="zh-CN"/>
              </w:rPr>
              <w:t>20万元</w:t>
            </w:r>
            <w:r>
              <w:rPr>
                <w:rFonts w:ascii="Times New Roman" w:hAnsi="Times New Roman"/>
                <w:kern w:val="0"/>
                <w:szCs w:val="21"/>
              </w:rPr>
              <w:t>；</w:t>
            </w:r>
          </w:p>
          <w:p w14:paraId="3A19DEF0">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9EA157E">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0BA35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14:paraId="0CE27EFE">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3CBD5FAC">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DEDCA9E">
            <w:pPr>
              <w:spacing w:line="500" w:lineRule="exact"/>
              <w:jc w:val="center"/>
              <w:rPr>
                <w:rFonts w:ascii="Times New Roman" w:hAnsi="Times New Roman"/>
              </w:rPr>
            </w:pPr>
            <w:r>
              <w:rPr>
                <w:rFonts w:ascii="Times New Roman" w:hAnsi="Times New Roman"/>
              </w:rPr>
              <w:t>其它情形</w:t>
            </w:r>
          </w:p>
        </w:tc>
        <w:tc>
          <w:tcPr>
            <w:tcW w:w="4680" w:type="dxa"/>
            <w:tcBorders>
              <w:top w:val="single" w:color="auto" w:sz="4" w:space="0"/>
              <w:left w:val="single" w:color="auto" w:sz="4" w:space="0"/>
              <w:bottom w:val="single" w:color="auto" w:sz="4" w:space="0"/>
            </w:tcBorders>
            <w:noWrap w:val="0"/>
            <w:vAlign w:val="center"/>
          </w:tcPr>
          <w:p w14:paraId="31BA3682">
            <w:pPr>
              <w:widowControl/>
              <w:spacing w:line="500" w:lineRule="exact"/>
              <w:jc w:val="left"/>
              <w:rPr>
                <w:rFonts w:ascii="Times New Roman" w:hAnsi="Times New Roman"/>
              </w:rPr>
            </w:pPr>
            <w:r>
              <w:rPr>
                <w:rFonts w:ascii="Times New Roman" w:hAnsi="Times New Roman"/>
              </w:rPr>
              <w:t>（1）投标文件中不得存在招标人不能接受的其它实质性条件；</w:t>
            </w:r>
          </w:p>
          <w:p w14:paraId="070A4052">
            <w:pPr>
              <w:spacing w:line="500" w:lineRule="exact"/>
              <w:jc w:val="left"/>
              <w:rPr>
                <w:rFonts w:ascii="Times New Roman" w:hAnsi="Times New Roman"/>
              </w:rPr>
            </w:pPr>
            <w:r>
              <w:rPr>
                <w:rFonts w:ascii="Times New Roman" w:hAnsi="Times New Roman"/>
              </w:rPr>
              <w:t>（2）法律、法规规定的其它情形。</w:t>
            </w:r>
          </w:p>
        </w:tc>
      </w:tr>
    </w:tbl>
    <w:p w14:paraId="2F9E943F">
      <w:pPr>
        <w:jc w:val="center"/>
        <w:rPr>
          <w:rFonts w:ascii="Times New Roman" w:hAnsi="Times New Roman" w:eastAsia="黑体"/>
          <w:sz w:val="24"/>
          <w:szCs w:val="24"/>
        </w:rPr>
      </w:pPr>
    </w:p>
    <w:p w14:paraId="07738F25">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商务、技术及报价文件详细评审标准</w:t>
      </w:r>
    </w:p>
    <w:tbl>
      <w:tblPr>
        <w:tblStyle w:val="1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00"/>
        <w:gridCol w:w="1169"/>
        <w:gridCol w:w="5954"/>
        <w:gridCol w:w="850"/>
      </w:tblGrid>
      <w:tr w14:paraId="57AF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781C8E1A">
            <w:pPr>
              <w:spacing w:line="500" w:lineRule="atLeas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条款号</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7F4FDAD">
            <w:pPr>
              <w:spacing w:line="500" w:lineRule="atLeas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评分</w:t>
            </w:r>
            <w:r>
              <w:rPr>
                <w:rFonts w:hint="eastAsia" w:ascii="宋体" w:hAnsi="宋体" w:eastAsia="宋体" w:cs="宋体"/>
                <w:b/>
                <w:bCs/>
                <w:sz w:val="21"/>
                <w:szCs w:val="21"/>
                <w:lang w:val="en-US" w:eastAsia="zh-CN"/>
              </w:rPr>
              <w:t>因素</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0017E146">
            <w:pPr>
              <w:spacing w:line="500" w:lineRule="atLeast"/>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11ABBDA">
            <w:pPr>
              <w:spacing w:line="500" w:lineRule="atLeast"/>
              <w:jc w:val="center"/>
              <w:rPr>
                <w:rFonts w:hint="eastAsia" w:ascii="宋体" w:hAnsi="宋体" w:eastAsia="宋体" w:cs="宋体"/>
                <w:b/>
                <w:bCs/>
                <w:sz w:val="21"/>
                <w:szCs w:val="21"/>
              </w:rPr>
            </w:pPr>
            <w:r>
              <w:rPr>
                <w:rFonts w:hint="eastAsia" w:ascii="宋体" w:hAnsi="宋体" w:eastAsia="宋体" w:cs="宋体"/>
                <w:b/>
                <w:bCs/>
                <w:sz w:val="21"/>
                <w:szCs w:val="21"/>
              </w:rPr>
              <w:t>分值范围</w:t>
            </w:r>
          </w:p>
        </w:tc>
      </w:tr>
      <w:tr w14:paraId="3ACC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3" w:type="dxa"/>
            <w:vMerge w:val="restart"/>
            <w:tcBorders>
              <w:top w:val="single" w:color="auto" w:sz="4" w:space="0"/>
              <w:left w:val="single" w:color="auto" w:sz="4" w:space="0"/>
              <w:right w:val="single" w:color="auto" w:sz="4" w:space="0"/>
            </w:tcBorders>
            <w:noWrap w:val="0"/>
            <w:vAlign w:val="center"/>
          </w:tcPr>
          <w:p w14:paraId="062BF469">
            <w:pPr>
              <w:spacing w:line="500" w:lineRule="atLeast"/>
              <w:jc w:val="center"/>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2.2.2（1）</w:t>
            </w:r>
          </w:p>
        </w:tc>
        <w:tc>
          <w:tcPr>
            <w:tcW w:w="800" w:type="dxa"/>
            <w:vMerge w:val="restart"/>
            <w:tcBorders>
              <w:top w:val="single" w:color="auto" w:sz="4" w:space="0"/>
              <w:left w:val="single" w:color="auto" w:sz="4" w:space="0"/>
              <w:right w:val="single" w:color="auto" w:sz="4" w:space="0"/>
            </w:tcBorders>
            <w:noWrap w:val="0"/>
            <w:vAlign w:val="center"/>
          </w:tcPr>
          <w:p w14:paraId="03272968">
            <w:pPr>
              <w:spacing w:line="500" w:lineRule="atLeast"/>
              <w:jc w:val="center"/>
              <w:rPr>
                <w:rFonts w:hint="eastAsia" w:ascii="宋体" w:hAnsi="宋体" w:eastAsia="宋体" w:cs="宋体"/>
                <w:sz w:val="21"/>
                <w:szCs w:val="21"/>
              </w:rPr>
            </w:pPr>
            <w:r>
              <w:rPr>
                <w:rFonts w:hint="eastAsia" w:ascii="宋体" w:hAnsi="宋体" w:eastAsia="宋体" w:cs="宋体"/>
                <w:sz w:val="21"/>
                <w:szCs w:val="21"/>
              </w:rPr>
              <w:t>商务评分标准</w:t>
            </w:r>
          </w:p>
        </w:tc>
        <w:tc>
          <w:tcPr>
            <w:tcW w:w="1169" w:type="dxa"/>
            <w:tcBorders>
              <w:top w:val="single" w:color="auto" w:sz="4" w:space="0"/>
              <w:left w:val="single" w:color="auto" w:sz="4" w:space="0"/>
              <w:right w:val="single" w:color="auto" w:sz="4" w:space="0"/>
            </w:tcBorders>
            <w:noWrap w:val="0"/>
            <w:vAlign w:val="center"/>
          </w:tcPr>
          <w:p w14:paraId="7629551D">
            <w:pPr>
              <w:spacing w:line="500" w:lineRule="atLeast"/>
              <w:jc w:val="center"/>
              <w:rPr>
                <w:rFonts w:hint="eastAsia" w:ascii="宋体" w:hAnsi="宋体" w:eastAsia="宋体" w:cs="宋体"/>
                <w:szCs w:val="21"/>
              </w:rPr>
            </w:pPr>
            <w:r>
              <w:rPr>
                <w:rFonts w:hint="eastAsia" w:ascii="宋体" w:hAnsi="宋体" w:eastAsia="宋体" w:cs="宋体"/>
                <w:szCs w:val="21"/>
              </w:rPr>
              <w:t>投标人资信、认证</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72E34782">
            <w:pPr>
              <w:numPr>
                <w:ilvl w:val="0"/>
                <w:numId w:val="0"/>
              </w:numPr>
              <w:spacing w:line="500" w:lineRule="atLeast"/>
              <w:jc w:val="left"/>
              <w:rPr>
                <w:rFonts w:hint="eastAsia" w:ascii="宋体" w:hAnsi="宋体" w:eastAsia="宋体" w:cs="宋体"/>
                <w:szCs w:val="21"/>
                <w:lang w:val="en-US" w:eastAsia="zh-CN"/>
              </w:rPr>
            </w:pPr>
            <w:r>
              <w:rPr>
                <w:rFonts w:hint="eastAsia" w:ascii="宋体" w:hAnsi="宋体" w:eastAsia="宋体" w:cs="宋体"/>
                <w:szCs w:val="21"/>
                <w:lang w:val="en-US" w:eastAsia="zh-CN"/>
              </w:rPr>
              <w:t>投标人具有经国家认证认可监督管理委员会认可的认证机构颁发有效的：</w:t>
            </w:r>
          </w:p>
          <w:p w14:paraId="15432544">
            <w:pPr>
              <w:numPr>
                <w:ilvl w:val="0"/>
                <w:numId w:val="3"/>
              </w:numPr>
              <w:spacing w:line="500" w:lineRule="atLeas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质量管理体系认证证书，得2分</w:t>
            </w:r>
            <w:r>
              <w:rPr>
                <w:rFonts w:hint="eastAsia" w:ascii="宋体" w:hAnsi="宋体" w:cs="宋体"/>
                <w:color w:val="auto"/>
                <w:kern w:val="0"/>
                <w:szCs w:val="21"/>
                <w:highlight w:val="none"/>
                <w:lang w:val="en-US" w:eastAsia="zh-CN"/>
              </w:rPr>
              <w:t>；</w:t>
            </w:r>
          </w:p>
          <w:p w14:paraId="71E89039">
            <w:pPr>
              <w:numPr>
                <w:ilvl w:val="0"/>
                <w:numId w:val="3"/>
              </w:numPr>
              <w:spacing w:line="500" w:lineRule="atLeast"/>
              <w:jc w:val="left"/>
              <w:rPr>
                <w:rFonts w:hint="eastAsia" w:ascii="宋体" w:hAnsi="宋体" w:eastAsia="宋体" w:cs="宋体"/>
                <w:szCs w:val="21"/>
                <w:lang w:val="en-US" w:eastAsia="zh-CN"/>
              </w:rPr>
            </w:pPr>
            <w:r>
              <w:rPr>
                <w:rFonts w:hint="eastAsia" w:ascii="宋体" w:hAnsi="宋体" w:eastAsia="宋体" w:cs="宋体"/>
                <w:color w:val="auto"/>
                <w:kern w:val="0"/>
                <w:szCs w:val="21"/>
                <w:highlight w:val="none"/>
                <w:lang w:val="en-US" w:eastAsia="zh-CN"/>
              </w:rPr>
              <w:t>环境管理体系认证证书，得2分</w:t>
            </w:r>
            <w:r>
              <w:rPr>
                <w:rFonts w:hint="eastAsia" w:ascii="宋体" w:hAnsi="宋体" w:cs="宋体"/>
                <w:color w:val="auto"/>
                <w:kern w:val="0"/>
                <w:szCs w:val="21"/>
                <w:highlight w:val="none"/>
                <w:lang w:val="en-US" w:eastAsia="zh-CN"/>
              </w:rPr>
              <w:t>；</w:t>
            </w:r>
          </w:p>
          <w:p w14:paraId="49D02F32">
            <w:pPr>
              <w:numPr>
                <w:ilvl w:val="0"/>
                <w:numId w:val="3"/>
              </w:numPr>
              <w:spacing w:line="500" w:lineRule="atLeast"/>
              <w:jc w:val="left"/>
              <w:rPr>
                <w:rFonts w:hint="eastAsia" w:ascii="宋体" w:hAnsi="宋体" w:eastAsia="宋体" w:cs="宋体"/>
                <w:szCs w:val="21"/>
                <w:lang w:val="en-US" w:eastAsia="zh-CN"/>
              </w:rPr>
            </w:pPr>
            <w:r>
              <w:rPr>
                <w:rFonts w:hint="eastAsia" w:ascii="宋体" w:hAnsi="宋体" w:eastAsia="宋体" w:cs="宋体"/>
                <w:color w:val="auto"/>
                <w:kern w:val="0"/>
                <w:szCs w:val="21"/>
                <w:highlight w:val="none"/>
                <w:lang w:val="en-US" w:eastAsia="zh-CN"/>
              </w:rPr>
              <w:t>职业健康安全管理体系认证证书，得2分</w:t>
            </w:r>
            <w:r>
              <w:rPr>
                <w:rFonts w:hint="eastAsia" w:ascii="宋体" w:hAnsi="宋体" w:cs="宋体"/>
                <w:color w:val="auto"/>
                <w:kern w:val="0"/>
                <w:szCs w:val="21"/>
                <w:highlight w:val="none"/>
                <w:lang w:val="en-US" w:eastAsia="zh-CN"/>
              </w:rPr>
              <w:t>；</w:t>
            </w:r>
          </w:p>
          <w:p w14:paraId="53C5AEF8">
            <w:pPr>
              <w:numPr>
                <w:ilvl w:val="0"/>
                <w:numId w:val="0"/>
              </w:numPr>
              <w:spacing w:line="500" w:lineRule="atLeas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4.具有信息安全管理体系认证证书，得2分</w:t>
            </w:r>
            <w:r>
              <w:rPr>
                <w:rFonts w:hint="eastAsia" w:ascii="宋体" w:hAnsi="宋体" w:cs="宋体"/>
                <w:szCs w:val="21"/>
                <w:highlight w:val="none"/>
                <w:lang w:val="en-US" w:eastAsia="zh-CN"/>
              </w:rPr>
              <w:t>；</w:t>
            </w:r>
          </w:p>
          <w:p w14:paraId="07780A34">
            <w:pPr>
              <w:spacing w:line="500" w:lineRule="atLeas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5.具有信息安全服务资质证书，得2分</w:t>
            </w:r>
            <w:r>
              <w:rPr>
                <w:rFonts w:hint="eastAsia" w:ascii="宋体" w:hAnsi="宋体" w:cs="宋体"/>
                <w:szCs w:val="21"/>
                <w:highlight w:val="none"/>
                <w:lang w:val="en-US" w:eastAsia="zh-CN"/>
              </w:rPr>
              <w:t>。</w:t>
            </w:r>
          </w:p>
          <w:p w14:paraId="35475DC0">
            <w:pPr>
              <w:spacing w:line="500" w:lineRule="atLeast"/>
              <w:jc w:val="left"/>
              <w:rPr>
                <w:rFonts w:hint="eastAsia" w:ascii="宋体" w:hAnsi="宋体" w:eastAsia="宋体" w:cs="宋体"/>
                <w:szCs w:val="21"/>
                <w:lang w:val="en-US" w:eastAsia="zh-CN"/>
              </w:rPr>
            </w:pPr>
            <w:r>
              <w:rPr>
                <w:rFonts w:hint="eastAsia" w:ascii="宋体" w:hAnsi="宋体" w:eastAsia="宋体" w:cs="宋体"/>
                <w:szCs w:val="21"/>
                <w:lang w:val="en-US" w:eastAsia="zh-CN"/>
              </w:rPr>
              <w:t>满分 10分。</w:t>
            </w:r>
          </w:p>
          <w:p w14:paraId="00038A03">
            <w:pPr>
              <w:spacing w:line="500" w:lineRule="atLeast"/>
              <w:jc w:val="left"/>
              <w:rPr>
                <w:rFonts w:hint="eastAsia" w:ascii="宋体" w:hAnsi="宋体" w:eastAsia="宋体" w:cs="宋体"/>
                <w:szCs w:val="21"/>
                <w:lang w:val="en-US" w:eastAsia="zh-CN"/>
              </w:rPr>
            </w:pPr>
            <w:r>
              <w:rPr>
                <w:rFonts w:hint="eastAsia" w:ascii="宋体" w:hAnsi="宋体" w:eastAsia="宋体" w:cs="宋体"/>
                <w:b/>
                <w:bCs/>
                <w:szCs w:val="21"/>
                <w:lang w:val="en-US" w:eastAsia="zh-CN"/>
              </w:rPr>
              <w:t>注：投标文件中提供证书扫描件作为评审依据，证书能体现发证机构已获认监委认证或可在认监委网站查询；否则须提供认监委网站查询截图，同一类证书仅记取一次分值。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39F134">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分</w:t>
            </w:r>
          </w:p>
        </w:tc>
      </w:tr>
      <w:tr w14:paraId="01C2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1BFD224E">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3BCFAB49">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9D62A67">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rPr>
              <w:t>投标人业绩</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4D249DBB">
            <w:pPr>
              <w:pStyle w:val="13"/>
              <w:spacing w:after="0" w:line="500" w:lineRule="atLeast"/>
              <w:ind w:left="0" w:leftChars="0" w:firstLine="0"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自 202</w:t>
            </w: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 xml:space="preserve">年1月1日以来（以合同签订时间为准），投标人具有单个合同总金额不低于 </w:t>
            </w:r>
            <w:r>
              <w:rPr>
                <w:rFonts w:hint="eastAsia" w:ascii="宋体" w:hAnsi="宋体" w:eastAsia="宋体" w:cs="宋体"/>
                <w:b w:val="0"/>
                <w:bCs w:val="0"/>
                <w:color w:val="000000"/>
                <w:sz w:val="21"/>
                <w:szCs w:val="21"/>
                <w:highlight w:val="none"/>
                <w:lang w:val="en-US" w:eastAsia="zh-CN"/>
              </w:rPr>
              <w:t>14万的物联网卡销售或通信服务业绩</w:t>
            </w:r>
            <w:r>
              <w:rPr>
                <w:rFonts w:hint="eastAsia" w:ascii="宋体" w:hAnsi="宋体" w:eastAsia="宋体" w:cs="宋体"/>
                <w:b w:val="0"/>
                <w:bCs w:val="0"/>
                <w:color w:val="000000"/>
                <w:sz w:val="21"/>
                <w:szCs w:val="21"/>
                <w:highlight w:val="none"/>
              </w:rPr>
              <w:t>，每提供1个业绩得</w:t>
            </w: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rPr>
              <w:t>分，满分</w:t>
            </w:r>
            <w:r>
              <w:rPr>
                <w:rFonts w:hint="eastAsia" w:ascii="宋体" w:hAnsi="宋体" w:eastAsia="宋体" w:cs="宋体"/>
                <w:b w:val="0"/>
                <w:bCs w:val="0"/>
                <w:color w:val="000000"/>
                <w:sz w:val="21"/>
                <w:szCs w:val="21"/>
                <w:highlight w:val="none"/>
                <w:lang w:val="en-US" w:eastAsia="zh-CN"/>
              </w:rPr>
              <w:t>9</w:t>
            </w:r>
            <w:r>
              <w:rPr>
                <w:rFonts w:hint="eastAsia" w:ascii="宋体" w:hAnsi="宋体" w:eastAsia="宋体" w:cs="宋体"/>
                <w:b w:val="0"/>
                <w:bCs w:val="0"/>
                <w:color w:val="000000"/>
                <w:sz w:val="21"/>
                <w:szCs w:val="21"/>
                <w:highlight w:val="none"/>
              </w:rPr>
              <w:t>分。</w:t>
            </w:r>
          </w:p>
          <w:p w14:paraId="17C0CBD2">
            <w:pPr>
              <w:pStyle w:val="13"/>
              <w:spacing w:after="0" w:line="500" w:lineRule="atLeast"/>
              <w:ind w:left="0" w:leftChars="0" w:firstLine="0" w:firstLineChars="0"/>
              <w:rPr>
                <w:rFonts w:hint="eastAsia" w:ascii="宋体" w:hAnsi="宋体" w:eastAsia="宋体" w:cs="宋体"/>
                <w:b w:val="0"/>
                <w:bCs w:val="0"/>
                <w:color w:val="000000"/>
                <w:sz w:val="21"/>
                <w:szCs w:val="21"/>
                <w:highlight w:val="yellow"/>
              </w:rPr>
            </w:pPr>
            <w:r>
              <w:rPr>
                <w:rFonts w:hint="eastAsia" w:ascii="宋体" w:hAnsi="宋体" w:eastAsia="宋体" w:cs="宋体"/>
                <w:b/>
                <w:bCs/>
                <w:color w:val="000000"/>
                <w:sz w:val="21"/>
                <w:szCs w:val="21"/>
              </w:rPr>
              <w:t>注： 投标文件中提供业绩合同扫描件</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如</w:t>
            </w:r>
            <w:r>
              <w:rPr>
                <w:rFonts w:hint="eastAsia" w:ascii="宋体" w:hAnsi="宋体" w:eastAsia="宋体" w:cs="宋体"/>
                <w:b/>
                <w:bCs/>
                <w:color w:val="000000"/>
                <w:sz w:val="21"/>
                <w:szCs w:val="21"/>
                <w:lang w:val="en-US" w:eastAsia="zh-CN"/>
              </w:rPr>
              <w:t>上述材料</w:t>
            </w:r>
            <w:r>
              <w:rPr>
                <w:rFonts w:hint="eastAsia" w:ascii="宋体" w:hAnsi="宋体" w:eastAsia="宋体" w:cs="宋体"/>
                <w:b/>
                <w:bCs/>
                <w:color w:val="000000"/>
                <w:sz w:val="21"/>
                <w:szCs w:val="21"/>
              </w:rPr>
              <w:t>未能明确反映评审因素的（如合同总金额等），</w:t>
            </w:r>
            <w:r>
              <w:rPr>
                <w:rFonts w:hint="eastAsia" w:ascii="宋体" w:hAnsi="宋体" w:eastAsia="宋体" w:cs="宋体"/>
                <w:b/>
                <w:bCs/>
                <w:color w:val="000000"/>
                <w:sz w:val="21"/>
                <w:szCs w:val="21"/>
                <w:lang w:val="en-US" w:eastAsia="zh-CN"/>
              </w:rPr>
              <w:t>须</w:t>
            </w:r>
            <w:r>
              <w:rPr>
                <w:rFonts w:hint="eastAsia" w:ascii="宋体" w:hAnsi="宋体" w:eastAsia="宋体" w:cs="宋体"/>
                <w:b/>
                <w:bCs/>
                <w:color w:val="000000"/>
                <w:sz w:val="21"/>
                <w:szCs w:val="21"/>
              </w:rPr>
              <w:t>另附</w:t>
            </w:r>
            <w:r>
              <w:rPr>
                <w:rFonts w:hint="eastAsia" w:ascii="宋体" w:hAnsi="宋体" w:eastAsia="宋体" w:cs="宋体"/>
                <w:b/>
                <w:bCs/>
                <w:color w:val="000000"/>
                <w:sz w:val="21"/>
                <w:szCs w:val="21"/>
                <w:lang w:val="en-US" w:eastAsia="zh-CN"/>
              </w:rPr>
              <w:t>业主单位盖章的相关证明材料，</w:t>
            </w:r>
            <w:r>
              <w:rPr>
                <w:rFonts w:hint="eastAsia" w:ascii="宋体" w:hAnsi="宋体" w:eastAsia="宋体" w:cs="宋体"/>
                <w:b/>
                <w:bCs/>
                <w:color w:val="000000"/>
                <w:sz w:val="21"/>
                <w:szCs w:val="21"/>
              </w:rPr>
              <w:t>否则评标委员会不予认可。</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C7CE592">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分</w:t>
            </w:r>
          </w:p>
        </w:tc>
      </w:tr>
      <w:tr w14:paraId="2F28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2C881EDF">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3BBCEECA">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6B55DD2">
            <w:pPr>
              <w:spacing w:line="500" w:lineRule="atLeast"/>
              <w:jc w:val="center"/>
              <w:rPr>
                <w:rFonts w:hint="eastAsia" w:ascii="宋体" w:hAnsi="宋体" w:eastAsia="宋体" w:cs="宋体"/>
                <w:szCs w:val="21"/>
                <w:lang w:val="en-US" w:eastAsia="zh-CN"/>
              </w:rPr>
            </w:pPr>
            <w:r>
              <w:rPr>
                <w:rFonts w:hint="eastAsia" w:ascii="宋体" w:hAnsi="宋体" w:eastAsia="宋体" w:cs="宋体"/>
                <w:color w:val="auto"/>
                <w:kern w:val="0"/>
                <w:sz w:val="21"/>
                <w:szCs w:val="21"/>
                <w:highlight w:val="none"/>
                <w:lang w:val="en-US" w:eastAsia="zh-CN" w:bidi="ar"/>
              </w:rPr>
              <w:t>投标人荣誉</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6D7058FF">
            <w:pPr>
              <w:keepNext w:val="0"/>
              <w:keepLines w:val="0"/>
              <w:widowControl/>
              <w:suppressLineNumbers w:val="0"/>
              <w:jc w:val="left"/>
              <w:rPr>
                <w:rFonts w:hint="eastAsia" w:ascii="宋体" w:hAnsi="宋体" w:eastAsia="宋体" w:cs="宋体"/>
                <w:szCs w:val="21"/>
                <w:lang w:val="en-US" w:eastAsia="zh-CN"/>
              </w:rPr>
            </w:pPr>
            <w:r>
              <w:rPr>
                <w:rFonts w:hint="eastAsia" w:ascii="宋体" w:hAnsi="宋体" w:eastAsia="宋体" w:cs="宋体"/>
                <w:color w:val="auto"/>
                <w:kern w:val="0"/>
                <w:sz w:val="21"/>
                <w:szCs w:val="21"/>
                <w:highlight w:val="none"/>
                <w:lang w:val="en-US" w:eastAsia="zh-CN" w:bidi="ar"/>
              </w:rPr>
              <w:t>投标人自2022年1月1日以来（以获奖时间为准）具有地市级及以上行政主管部门颁发的奖项荣誉的，每提供一个，得2分，满分6分。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3DA86A7">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6分</w:t>
            </w:r>
          </w:p>
        </w:tc>
      </w:tr>
      <w:tr w14:paraId="32D8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274B0E84">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1244F13B">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4690D2B">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电池质保期</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1534FD4D">
            <w:pPr>
              <w:spacing w:line="500" w:lineRule="atLeast"/>
              <w:jc w:val="left"/>
              <w:rPr>
                <w:rFonts w:hint="eastAsia" w:ascii="宋体" w:hAnsi="宋体" w:eastAsia="宋体" w:cs="宋体"/>
                <w:kern w:val="2"/>
                <w:sz w:val="21"/>
                <w:szCs w:val="21"/>
                <w:lang w:val="en-US" w:eastAsia="zh-CN" w:bidi="ar-SA"/>
              </w:rPr>
            </w:pPr>
            <w:r>
              <w:rPr>
                <w:rFonts w:hint="eastAsia" w:ascii="宋体" w:hAnsi="宋体" w:eastAsia="宋体" w:cs="宋体"/>
                <w:b w:val="0"/>
                <w:bCs/>
                <w:szCs w:val="21"/>
              </w:rPr>
              <w:t>基础要求：电池</w:t>
            </w:r>
            <w:r>
              <w:rPr>
                <w:rFonts w:hint="eastAsia" w:ascii="宋体" w:hAnsi="宋体" w:eastAsia="宋体" w:cs="宋体"/>
                <w:b w:val="0"/>
                <w:bCs/>
                <w:szCs w:val="21"/>
                <w:lang w:val="en-US" w:eastAsia="zh-CN"/>
              </w:rPr>
              <w:t>质保期为</w:t>
            </w:r>
            <w:r>
              <w:rPr>
                <w:rFonts w:hint="eastAsia" w:ascii="宋体" w:hAnsi="宋体" w:eastAsia="宋体" w:cs="宋体"/>
                <w:b w:val="0"/>
                <w:bCs/>
                <w:szCs w:val="21"/>
              </w:rPr>
              <w:t>1年，</w:t>
            </w:r>
            <w:r>
              <w:rPr>
                <w:rFonts w:hint="eastAsia" w:ascii="宋体" w:hAnsi="宋体" w:eastAsia="宋体" w:cs="宋体"/>
                <w:b w:val="0"/>
                <w:bCs/>
                <w:szCs w:val="21"/>
                <w:lang w:val="en-US" w:eastAsia="zh-CN"/>
              </w:rPr>
              <w:t>额外</w:t>
            </w:r>
            <w:r>
              <w:rPr>
                <w:rFonts w:hint="eastAsia" w:ascii="宋体" w:hAnsi="宋体" w:eastAsia="宋体" w:cs="宋体"/>
                <w:b w:val="0"/>
                <w:bCs/>
                <w:szCs w:val="21"/>
              </w:rPr>
              <w:t>增加1年</w:t>
            </w:r>
            <w:r>
              <w:rPr>
                <w:rFonts w:hint="eastAsia" w:ascii="宋体" w:hAnsi="宋体" w:eastAsia="宋体" w:cs="宋体"/>
                <w:b w:val="0"/>
                <w:bCs/>
                <w:szCs w:val="21"/>
                <w:lang w:val="en-US" w:eastAsia="zh-CN"/>
              </w:rPr>
              <w:t>免费质保期的</w:t>
            </w:r>
            <w:r>
              <w:rPr>
                <w:rFonts w:hint="eastAsia" w:ascii="宋体" w:hAnsi="宋体" w:eastAsia="宋体" w:cs="宋体"/>
                <w:b w:val="0"/>
                <w:bCs/>
                <w:szCs w:val="21"/>
              </w:rPr>
              <w:t>，</w:t>
            </w:r>
            <w:r>
              <w:rPr>
                <w:rFonts w:hint="eastAsia" w:ascii="宋体" w:hAnsi="宋体" w:eastAsia="宋体" w:cs="宋体"/>
                <w:b w:val="0"/>
                <w:bCs/>
                <w:szCs w:val="21"/>
                <w:lang w:val="en-US" w:eastAsia="zh-CN"/>
              </w:rPr>
              <w:t>得</w:t>
            </w:r>
            <w:r>
              <w:rPr>
                <w:rFonts w:hint="eastAsia" w:ascii="宋体" w:hAnsi="宋体" w:eastAsia="宋体" w:cs="宋体"/>
                <w:b w:val="0"/>
                <w:bCs/>
                <w:szCs w:val="21"/>
              </w:rPr>
              <w:t>5分</w:t>
            </w: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满分5分。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31296A">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5</w:t>
            </w:r>
            <w:r>
              <w:rPr>
                <w:rFonts w:hint="eastAsia" w:ascii="宋体" w:hAnsi="宋体" w:eastAsia="宋体" w:cs="宋体"/>
                <w:szCs w:val="21"/>
              </w:rPr>
              <w:t>分</w:t>
            </w:r>
          </w:p>
        </w:tc>
      </w:tr>
      <w:tr w14:paraId="52D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restart"/>
            <w:tcBorders>
              <w:top w:val="single" w:color="auto" w:sz="4" w:space="0"/>
              <w:left w:val="single" w:color="auto" w:sz="4" w:space="0"/>
              <w:right w:val="single" w:color="auto" w:sz="4" w:space="0"/>
            </w:tcBorders>
            <w:noWrap w:val="0"/>
            <w:vAlign w:val="center"/>
          </w:tcPr>
          <w:p w14:paraId="0BAD63C6">
            <w:pPr>
              <w:spacing w:line="500" w:lineRule="atLeast"/>
              <w:jc w:val="center"/>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2.2.2（2）</w:t>
            </w:r>
          </w:p>
        </w:tc>
        <w:tc>
          <w:tcPr>
            <w:tcW w:w="800" w:type="dxa"/>
            <w:vMerge w:val="restart"/>
            <w:tcBorders>
              <w:top w:val="single" w:color="auto" w:sz="4" w:space="0"/>
              <w:left w:val="single" w:color="auto" w:sz="4" w:space="0"/>
              <w:right w:val="single" w:color="auto" w:sz="4" w:space="0"/>
            </w:tcBorders>
            <w:noWrap w:val="0"/>
            <w:vAlign w:val="center"/>
          </w:tcPr>
          <w:p w14:paraId="4F0DF893">
            <w:pPr>
              <w:spacing w:line="500" w:lineRule="atLeast"/>
              <w:jc w:val="center"/>
              <w:rPr>
                <w:rFonts w:hint="eastAsia" w:ascii="宋体" w:hAnsi="宋体" w:eastAsia="宋体" w:cs="宋体"/>
                <w:sz w:val="21"/>
                <w:szCs w:val="21"/>
              </w:rPr>
            </w:pPr>
            <w:r>
              <w:rPr>
                <w:rFonts w:hint="eastAsia" w:ascii="宋体" w:hAnsi="宋体" w:eastAsia="宋体" w:cs="宋体"/>
                <w:sz w:val="21"/>
                <w:szCs w:val="21"/>
              </w:rPr>
              <w:t>技术评分标准</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9BDA8A3">
            <w:pPr>
              <w:spacing w:line="500" w:lineRule="atLeast"/>
              <w:jc w:val="center"/>
              <w:rPr>
                <w:rFonts w:hint="eastAsia" w:ascii="宋体" w:hAnsi="宋体" w:eastAsia="宋体" w:cs="宋体"/>
                <w:szCs w:val="21"/>
                <w:lang w:val="en-US" w:eastAsia="zh-CN"/>
              </w:rPr>
            </w:pPr>
            <w:r>
              <w:rPr>
                <w:rFonts w:hint="eastAsia" w:ascii="宋体" w:hAnsi="宋体" w:eastAsia="宋体" w:cs="宋体"/>
                <w:b w:val="0"/>
                <w:bCs/>
                <w:szCs w:val="21"/>
              </w:rPr>
              <w:t>物联网卡通讯服务方案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2FC83D9E">
            <w:pPr>
              <w:numPr>
                <w:ilvl w:val="0"/>
                <w:numId w:val="0"/>
              </w:numPr>
              <w:spacing w:line="500" w:lineRule="atLeast"/>
              <w:jc w:val="left"/>
              <w:rPr>
                <w:rFonts w:hint="eastAsia" w:ascii="宋体" w:hAnsi="宋体" w:eastAsia="宋体" w:cs="宋体"/>
                <w:b w:val="0"/>
                <w:bCs/>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b w:val="0"/>
                <w:bCs/>
                <w:szCs w:val="21"/>
              </w:rPr>
              <w:t>物联网卡通讯服务（信号覆盖保障、断连处理机制</w:t>
            </w:r>
            <w:r>
              <w:rPr>
                <w:rFonts w:hint="eastAsia" w:ascii="宋体" w:hAnsi="宋体" w:eastAsia="宋体" w:cs="宋体"/>
                <w:b w:val="0"/>
                <w:bCs/>
                <w:szCs w:val="21"/>
                <w:lang w:val="en-US" w:eastAsia="zh-CN"/>
              </w:rPr>
              <w:t>等</w:t>
            </w:r>
            <w:r>
              <w:rPr>
                <w:rFonts w:hint="eastAsia" w:ascii="宋体" w:hAnsi="宋体" w:eastAsia="宋体" w:cs="宋体"/>
                <w:b w:val="0"/>
                <w:bCs/>
                <w:szCs w:val="21"/>
              </w:rPr>
              <w:t>）方案</w:t>
            </w:r>
            <w:r>
              <w:rPr>
                <w:rFonts w:hint="eastAsia" w:ascii="宋体" w:hAnsi="宋体" w:eastAsia="宋体" w:cs="宋体"/>
                <w:b w:val="0"/>
                <w:bCs/>
                <w:szCs w:val="21"/>
                <w:lang w:val="en-US" w:eastAsia="zh-CN"/>
              </w:rPr>
              <w:t>进行综合评分</w:t>
            </w:r>
            <w:r>
              <w:rPr>
                <w:rFonts w:hint="eastAsia" w:ascii="宋体" w:hAnsi="宋体" w:eastAsia="宋体" w:cs="宋体"/>
                <w:b w:val="0"/>
                <w:bCs/>
                <w:szCs w:val="21"/>
                <w:lang w:eastAsia="zh-CN"/>
              </w:rPr>
              <w:t>：</w:t>
            </w:r>
          </w:p>
          <w:p w14:paraId="7C620DD0">
            <w:pPr>
              <w:numPr>
                <w:ilvl w:val="0"/>
                <w:numId w:val="0"/>
              </w:numPr>
              <w:spacing w:line="500" w:lineRule="atLeast"/>
              <w:jc w:val="left"/>
              <w:rPr>
                <w:rFonts w:hint="eastAsia" w:ascii="宋体" w:hAnsi="宋体" w:eastAsia="宋体" w:cs="宋体"/>
                <w:b/>
                <w:szCs w:val="21"/>
              </w:rPr>
            </w:pPr>
            <w:r>
              <w:rPr>
                <w:rFonts w:hint="eastAsia" w:ascii="宋体" w:hAnsi="宋体" w:eastAsia="宋体" w:cs="宋体"/>
                <w:color w:val="auto"/>
                <w:kern w:val="0"/>
                <w:sz w:val="21"/>
                <w:szCs w:val="21"/>
                <w:highlight w:val="none"/>
                <w:lang w:bidi="ar"/>
              </w:rPr>
              <w:t>方案完整、科学、合理得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分；较完整、科学、合理得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F5EF87">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10分</w:t>
            </w:r>
          </w:p>
        </w:tc>
      </w:tr>
      <w:tr w14:paraId="5355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39D55926">
            <w:pPr>
              <w:spacing w:line="500" w:lineRule="atLeast"/>
              <w:jc w:val="center"/>
              <w:rPr>
                <w:rFonts w:hint="eastAsia" w:ascii="宋体" w:hAnsi="宋体" w:eastAsia="宋体" w:cs="宋体"/>
                <w:b/>
                <w:bCs/>
                <w:kern w:val="2"/>
                <w:sz w:val="21"/>
                <w:szCs w:val="21"/>
                <w:lang w:val="en-US" w:eastAsia="zh-CN" w:bidi="ar-SA"/>
              </w:rPr>
            </w:pPr>
          </w:p>
        </w:tc>
        <w:tc>
          <w:tcPr>
            <w:tcW w:w="800" w:type="dxa"/>
            <w:vMerge w:val="continue"/>
            <w:tcBorders>
              <w:left w:val="single" w:color="auto" w:sz="4" w:space="0"/>
              <w:right w:val="single" w:color="auto" w:sz="4" w:space="0"/>
            </w:tcBorders>
            <w:noWrap w:val="0"/>
            <w:vAlign w:val="center"/>
          </w:tcPr>
          <w:p w14:paraId="0E8A4553">
            <w:pPr>
              <w:spacing w:line="500" w:lineRule="atLeast"/>
              <w:jc w:val="center"/>
              <w:rPr>
                <w:rFonts w:hint="eastAsia" w:ascii="宋体" w:hAnsi="宋体" w:eastAsia="宋体" w:cs="宋体"/>
                <w:kern w:val="2"/>
                <w:sz w:val="21"/>
                <w:szCs w:val="21"/>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FF220FC">
            <w:pPr>
              <w:spacing w:line="500" w:lineRule="atLeast"/>
              <w:jc w:val="center"/>
              <w:rPr>
                <w:rFonts w:hint="eastAsia" w:ascii="宋体" w:hAnsi="宋体" w:eastAsia="宋体" w:cs="宋体"/>
                <w:szCs w:val="21"/>
                <w:lang w:val="en-US" w:eastAsia="zh-CN"/>
              </w:rPr>
            </w:pPr>
            <w:r>
              <w:rPr>
                <w:rFonts w:hint="eastAsia" w:ascii="宋体" w:hAnsi="宋体" w:eastAsia="宋体" w:cs="宋体"/>
                <w:b w:val="0"/>
                <w:bCs/>
                <w:szCs w:val="21"/>
              </w:rPr>
              <w:t>对讲机功能适配方案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1A50C38A">
            <w:pPr>
              <w:numPr>
                <w:ilvl w:val="0"/>
                <w:numId w:val="0"/>
              </w:numPr>
              <w:spacing w:line="500" w:lineRule="atLeast"/>
              <w:jc w:val="left"/>
              <w:rPr>
                <w:rFonts w:hint="eastAsia" w:ascii="宋体" w:hAnsi="宋体" w:eastAsia="宋体" w:cs="宋体"/>
                <w:b w:val="0"/>
                <w:bCs/>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b w:val="0"/>
                <w:bCs/>
                <w:szCs w:val="21"/>
              </w:rPr>
              <w:t>对讲机功能适配（防尘防水场景适配、电子围栏设置、文本下发、圈呼对讲及强拉人员功能实现路径</w:t>
            </w:r>
            <w:r>
              <w:rPr>
                <w:rFonts w:hint="eastAsia" w:ascii="宋体" w:hAnsi="宋体" w:eastAsia="宋体" w:cs="宋体"/>
                <w:b w:val="0"/>
                <w:bCs/>
                <w:szCs w:val="21"/>
                <w:lang w:val="en-US" w:eastAsia="zh-CN"/>
              </w:rPr>
              <w:t>等</w:t>
            </w:r>
            <w:r>
              <w:rPr>
                <w:rFonts w:hint="eastAsia" w:ascii="宋体" w:hAnsi="宋体" w:eastAsia="宋体" w:cs="宋体"/>
                <w:b w:val="0"/>
                <w:bCs/>
                <w:szCs w:val="21"/>
              </w:rPr>
              <w:t>）方案</w:t>
            </w:r>
            <w:r>
              <w:rPr>
                <w:rFonts w:hint="eastAsia" w:ascii="宋体" w:hAnsi="宋体" w:eastAsia="宋体" w:cs="宋体"/>
                <w:b w:val="0"/>
                <w:bCs/>
                <w:szCs w:val="21"/>
                <w:lang w:val="en-US" w:eastAsia="zh-CN"/>
              </w:rPr>
              <w:t>进行综合评分</w:t>
            </w:r>
            <w:r>
              <w:rPr>
                <w:rFonts w:hint="eastAsia" w:ascii="宋体" w:hAnsi="宋体" w:eastAsia="宋体" w:cs="宋体"/>
                <w:b w:val="0"/>
                <w:bCs/>
                <w:szCs w:val="21"/>
                <w:lang w:eastAsia="zh-CN"/>
              </w:rPr>
              <w:t>：</w:t>
            </w:r>
          </w:p>
          <w:p w14:paraId="5366AD98">
            <w:pPr>
              <w:numPr>
                <w:ilvl w:val="0"/>
                <w:numId w:val="0"/>
              </w:numPr>
              <w:spacing w:line="500" w:lineRule="atLeast"/>
              <w:jc w:val="left"/>
              <w:rPr>
                <w:rFonts w:hint="eastAsia" w:ascii="宋体" w:hAnsi="宋体" w:eastAsia="宋体" w:cs="宋体"/>
                <w:szCs w:val="21"/>
              </w:rPr>
            </w:pPr>
            <w:r>
              <w:rPr>
                <w:rFonts w:hint="eastAsia" w:ascii="宋体" w:hAnsi="宋体" w:eastAsia="宋体" w:cs="宋体"/>
                <w:color w:val="auto"/>
                <w:kern w:val="0"/>
                <w:sz w:val="21"/>
                <w:szCs w:val="21"/>
                <w:highlight w:val="none"/>
                <w:lang w:bidi="ar"/>
              </w:rPr>
              <w:t>方案完整、科学、合理得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分；较完整、科学、合理得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8B1532">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10分</w:t>
            </w:r>
          </w:p>
        </w:tc>
      </w:tr>
      <w:tr w14:paraId="108D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195B4D45">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6B8FD9DA">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359C60A">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整机质保方案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59301BB8">
            <w:pPr>
              <w:numPr>
                <w:ilvl w:val="0"/>
                <w:numId w:val="0"/>
              </w:numPr>
              <w:spacing w:line="500" w:lineRule="atLeast"/>
              <w:jc w:val="left"/>
              <w:rPr>
                <w:rFonts w:hint="eastAsia" w:ascii="宋体" w:hAnsi="宋体" w:eastAsia="宋体" w:cs="宋体"/>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szCs w:val="21"/>
                <w:lang w:val="en-US" w:eastAsia="zh-CN"/>
              </w:rPr>
              <w:t>质保范围（含免费维修、故障换卡、软件升级等）、</w:t>
            </w:r>
            <w:r>
              <w:rPr>
                <w:rFonts w:hint="eastAsia" w:ascii="宋体" w:hAnsi="宋体" w:eastAsia="宋体" w:cs="宋体"/>
                <w:szCs w:val="21"/>
              </w:rPr>
              <w:t>质保期维修周期及备用设备</w:t>
            </w:r>
            <w:r>
              <w:rPr>
                <w:rFonts w:hint="eastAsia" w:ascii="宋体" w:hAnsi="宋体" w:eastAsia="宋体" w:cs="宋体"/>
                <w:szCs w:val="21"/>
                <w:lang w:val="en-US" w:eastAsia="zh-CN"/>
              </w:rPr>
              <w:t>等质保方案</w:t>
            </w:r>
            <w:r>
              <w:rPr>
                <w:rFonts w:hint="eastAsia" w:ascii="宋体" w:hAnsi="宋体" w:eastAsia="宋体" w:cs="宋体"/>
                <w:b w:val="0"/>
                <w:bCs/>
                <w:szCs w:val="21"/>
                <w:lang w:val="en-US" w:eastAsia="zh-CN"/>
              </w:rPr>
              <w:t>进行综合评分</w:t>
            </w:r>
            <w:r>
              <w:rPr>
                <w:rFonts w:hint="eastAsia" w:ascii="宋体" w:hAnsi="宋体" w:eastAsia="宋体" w:cs="宋体"/>
                <w:szCs w:val="21"/>
                <w:lang w:eastAsia="zh-CN"/>
              </w:rPr>
              <w:t>：</w:t>
            </w:r>
          </w:p>
          <w:p w14:paraId="6137DAF7">
            <w:pPr>
              <w:spacing w:line="500" w:lineRule="atLeast"/>
              <w:jc w:val="left"/>
              <w:rPr>
                <w:rFonts w:hint="eastAsia" w:ascii="宋体" w:hAnsi="宋体" w:eastAsia="宋体" w:cs="宋体"/>
                <w:b/>
                <w:szCs w:val="21"/>
              </w:rPr>
            </w:pPr>
            <w:r>
              <w:rPr>
                <w:rFonts w:hint="eastAsia" w:ascii="宋体" w:hAnsi="宋体" w:eastAsia="宋体" w:cs="宋体"/>
                <w:color w:val="auto"/>
                <w:kern w:val="0"/>
                <w:sz w:val="21"/>
                <w:szCs w:val="21"/>
                <w:highlight w:val="none"/>
                <w:lang w:val="en-US" w:eastAsia="zh-CN" w:bidi="ar"/>
              </w:rPr>
              <w:t>方案清晰</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明确</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备用设备充足得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val="en-US" w:eastAsia="zh-CN" w:bidi="ar"/>
              </w:rPr>
              <w:t>较清晰</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明确得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853EEE">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10分</w:t>
            </w:r>
          </w:p>
        </w:tc>
      </w:tr>
      <w:tr w14:paraId="37E7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4AB88DB1">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73BC15A1">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30DE5536">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应急与升级方</w:t>
            </w:r>
          </w:p>
          <w:p w14:paraId="7E75FA88">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61D5CE36">
            <w:pPr>
              <w:spacing w:line="5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color w:val="auto"/>
                <w:kern w:val="0"/>
                <w:sz w:val="21"/>
                <w:szCs w:val="21"/>
                <w:highlight w:val="none"/>
                <w:lang w:val="en-US" w:eastAsia="zh-CN" w:bidi="ar"/>
              </w:rPr>
              <w:t>对于可能发生的突发情况</w:t>
            </w:r>
            <w:r>
              <w:rPr>
                <w:rFonts w:hint="eastAsia" w:ascii="宋体" w:hAnsi="宋体" w:eastAsia="宋体" w:cs="宋体"/>
                <w:b w:val="0"/>
                <w:bCs/>
                <w:szCs w:val="21"/>
              </w:rPr>
              <w:t>（批量故障、网络瘫痪</w:t>
            </w:r>
            <w:r>
              <w:rPr>
                <w:rFonts w:hint="eastAsia" w:ascii="宋体" w:hAnsi="宋体" w:eastAsia="宋体" w:cs="宋体"/>
                <w:b w:val="0"/>
                <w:bCs/>
                <w:szCs w:val="21"/>
                <w:lang w:val="en-US" w:eastAsia="zh-CN"/>
              </w:rPr>
              <w:t>等）</w:t>
            </w:r>
            <w:r>
              <w:rPr>
                <w:rFonts w:hint="eastAsia" w:ascii="宋体" w:hAnsi="宋体" w:eastAsia="宋体" w:cs="宋体"/>
                <w:color w:val="auto"/>
                <w:kern w:val="0"/>
                <w:sz w:val="21"/>
                <w:szCs w:val="21"/>
                <w:highlight w:val="none"/>
                <w:lang w:val="en-US" w:eastAsia="zh-CN" w:bidi="ar"/>
              </w:rPr>
              <w:t>提供应急处置预案</w:t>
            </w:r>
            <w:r>
              <w:rPr>
                <w:rFonts w:hint="eastAsia" w:ascii="宋体" w:hAnsi="宋体" w:eastAsia="宋体" w:cs="宋体"/>
                <w:b w:val="0"/>
                <w:bCs/>
                <w:szCs w:val="21"/>
                <w:lang w:val="en-US" w:eastAsia="zh-CN"/>
              </w:rPr>
              <w:t>进行综合评分</w:t>
            </w:r>
            <w:r>
              <w:rPr>
                <w:rFonts w:hint="eastAsia" w:ascii="宋体" w:hAnsi="宋体" w:eastAsia="宋体" w:cs="宋体"/>
                <w:color w:val="auto"/>
                <w:kern w:val="0"/>
                <w:sz w:val="21"/>
                <w:szCs w:val="21"/>
                <w:highlight w:val="none"/>
                <w:lang w:val="en-US" w:eastAsia="zh-CN" w:bidi="ar"/>
              </w:rPr>
              <w:t>：</w:t>
            </w:r>
          </w:p>
          <w:p w14:paraId="1816F5B3">
            <w:pPr>
              <w:spacing w:line="500" w:lineRule="atLeast"/>
              <w:jc w:val="left"/>
              <w:rPr>
                <w:rFonts w:hint="eastAsia" w:ascii="宋体" w:hAnsi="宋体" w:eastAsia="宋体" w:cs="宋体"/>
                <w:b/>
                <w:szCs w:val="21"/>
              </w:rPr>
            </w:pPr>
            <w:r>
              <w:rPr>
                <w:rFonts w:hint="eastAsia" w:ascii="宋体" w:hAnsi="宋体" w:eastAsia="宋体" w:cs="宋体"/>
                <w:color w:val="auto"/>
                <w:kern w:val="0"/>
                <w:sz w:val="21"/>
                <w:szCs w:val="21"/>
                <w:highlight w:val="none"/>
                <w:lang w:bidi="ar"/>
              </w:rPr>
              <w:t>方案完整、科学、合理得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分；较完整、科学、合理得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07ACB53">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10分</w:t>
            </w:r>
          </w:p>
        </w:tc>
      </w:tr>
      <w:tr w14:paraId="16AC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6A3C1E3C">
            <w:pPr>
              <w:spacing w:line="500" w:lineRule="atLeast"/>
              <w:jc w:val="center"/>
              <w:rPr>
                <w:rFonts w:hint="eastAsia" w:ascii="宋体" w:hAnsi="宋体" w:eastAsia="宋体" w:cs="宋体"/>
                <w:b/>
                <w:bCs/>
                <w:kern w:val="2"/>
                <w:sz w:val="21"/>
                <w:szCs w:val="21"/>
                <w:lang w:val="en-US" w:eastAsia="zh-CN" w:bidi="ar-SA"/>
              </w:rPr>
            </w:pPr>
            <w:bookmarkStart w:id="334" w:name="_Toc31546"/>
            <w:bookmarkStart w:id="335" w:name="_Toc10322"/>
            <w:bookmarkStart w:id="336" w:name="_Toc16557"/>
            <w:bookmarkStart w:id="337" w:name="_Toc23205"/>
            <w:bookmarkStart w:id="338" w:name="_Toc27152"/>
            <w:bookmarkStart w:id="339" w:name="_Toc27278"/>
            <w:bookmarkStart w:id="340" w:name="_Toc6955"/>
          </w:p>
        </w:tc>
        <w:tc>
          <w:tcPr>
            <w:tcW w:w="800" w:type="dxa"/>
            <w:vMerge w:val="continue"/>
            <w:tcBorders>
              <w:left w:val="single" w:color="auto" w:sz="4" w:space="0"/>
              <w:right w:val="single" w:color="auto" w:sz="4" w:space="0"/>
            </w:tcBorders>
            <w:noWrap w:val="0"/>
            <w:vAlign w:val="center"/>
          </w:tcPr>
          <w:p w14:paraId="4B628FCF">
            <w:pPr>
              <w:spacing w:line="500" w:lineRule="atLeast"/>
              <w:jc w:val="center"/>
              <w:rPr>
                <w:rFonts w:hint="eastAsia" w:ascii="宋体" w:hAnsi="宋体" w:eastAsia="宋体" w:cs="宋体"/>
                <w:kern w:val="2"/>
                <w:sz w:val="21"/>
                <w:szCs w:val="21"/>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3EBED447">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材料维修报价合理性</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30D2B874">
            <w:pPr>
              <w:spacing w:line="500" w:lineRule="atLeast"/>
              <w:jc w:val="left"/>
              <w:rPr>
                <w:rFonts w:hint="eastAsia" w:ascii="宋体" w:hAnsi="宋体" w:eastAsia="宋体" w:cs="宋体"/>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szCs w:val="21"/>
              </w:rPr>
              <w:t>分项报价表列明</w:t>
            </w:r>
            <w:r>
              <w:rPr>
                <w:rFonts w:hint="eastAsia" w:ascii="宋体" w:hAnsi="宋体" w:eastAsia="宋体" w:cs="宋体"/>
                <w:szCs w:val="21"/>
                <w:lang w:val="en-US" w:eastAsia="zh-CN"/>
              </w:rPr>
              <w:t>材料维修费整机、屏、电源、背夹</w:t>
            </w:r>
            <w:r>
              <w:rPr>
                <w:rFonts w:hint="eastAsia" w:ascii="宋体" w:hAnsi="宋体" w:eastAsia="宋体" w:cs="宋体"/>
                <w:szCs w:val="21"/>
              </w:rPr>
              <w:t>等全部费用</w:t>
            </w:r>
            <w:r>
              <w:rPr>
                <w:rFonts w:hint="eastAsia" w:ascii="宋体" w:hAnsi="宋体" w:eastAsia="宋体" w:cs="宋体"/>
                <w:b w:val="0"/>
                <w:bCs/>
                <w:szCs w:val="21"/>
                <w:lang w:val="en-US" w:eastAsia="zh-CN"/>
              </w:rPr>
              <w:t>进行综合评分</w:t>
            </w:r>
            <w:r>
              <w:rPr>
                <w:rFonts w:hint="eastAsia" w:ascii="宋体" w:hAnsi="宋体" w:eastAsia="宋体" w:cs="宋体"/>
                <w:szCs w:val="21"/>
                <w:lang w:eastAsia="zh-CN"/>
              </w:rPr>
              <w:t>：</w:t>
            </w:r>
          </w:p>
          <w:p w14:paraId="5B4D8CFF">
            <w:pPr>
              <w:spacing w:line="500" w:lineRule="atLeas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报价清晰、合理</w:t>
            </w:r>
            <w:r>
              <w:rPr>
                <w:rFonts w:hint="eastAsia" w:ascii="宋体" w:hAnsi="宋体" w:eastAsia="宋体" w:cs="宋体"/>
                <w:color w:val="auto"/>
                <w:kern w:val="0"/>
                <w:sz w:val="21"/>
                <w:szCs w:val="21"/>
                <w:highlight w:val="none"/>
                <w:lang w:bidi="ar"/>
              </w:rPr>
              <w:t>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w:t>
            </w:r>
            <w:r>
              <w:rPr>
                <w:rFonts w:hint="eastAsia" w:ascii="宋体" w:hAnsi="宋体" w:eastAsia="宋体" w:cs="宋体"/>
                <w:szCs w:val="21"/>
                <w:lang w:val="en-US" w:eastAsia="zh-CN"/>
              </w:rPr>
              <w:t>清晰、合理</w:t>
            </w:r>
            <w:r>
              <w:rPr>
                <w:rFonts w:hint="eastAsia" w:ascii="宋体" w:hAnsi="宋体" w:eastAsia="宋体" w:cs="宋体"/>
                <w:color w:val="auto"/>
                <w:kern w:val="0"/>
                <w:sz w:val="21"/>
                <w:szCs w:val="21"/>
                <w:highlight w:val="none"/>
                <w:lang w:bidi="ar"/>
              </w:rPr>
              <w:t>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CD5E84">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10分</w:t>
            </w:r>
          </w:p>
        </w:tc>
      </w:tr>
      <w:tr w14:paraId="113E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tcBorders>
              <w:left w:val="single" w:color="auto" w:sz="4" w:space="0"/>
              <w:bottom w:val="single" w:color="auto" w:sz="4" w:space="0"/>
              <w:right w:val="single" w:color="auto" w:sz="4" w:space="0"/>
            </w:tcBorders>
            <w:noWrap w:val="0"/>
            <w:vAlign w:val="center"/>
          </w:tcPr>
          <w:p w14:paraId="16F0BDB8">
            <w:pPr>
              <w:spacing w:line="500" w:lineRule="atLeast"/>
              <w:jc w:val="center"/>
              <w:rPr>
                <w:rFonts w:hint="eastAsia" w:ascii="宋体" w:hAnsi="宋体" w:eastAsia="宋体" w:cs="宋体"/>
                <w:b/>
                <w:bCs/>
                <w:kern w:val="2"/>
                <w:sz w:val="21"/>
                <w:szCs w:val="21"/>
                <w:lang w:val="en-US" w:eastAsia="zh-CN" w:bidi="ar-SA"/>
              </w:rPr>
            </w:pPr>
            <w:r>
              <w:rPr>
                <w:rFonts w:hint="eastAsia" w:ascii="宋体" w:hAnsi="宋体" w:eastAsia="宋体" w:cs="宋体"/>
                <w:b w:val="0"/>
                <w:bCs w:val="0"/>
                <w:sz w:val="21"/>
                <w:szCs w:val="21"/>
                <w:lang w:val="en-US" w:eastAsia="zh-CN"/>
              </w:rPr>
              <w:t>2.2.3（3）</w:t>
            </w:r>
          </w:p>
        </w:tc>
        <w:tc>
          <w:tcPr>
            <w:tcW w:w="800" w:type="dxa"/>
            <w:tcBorders>
              <w:left w:val="single" w:color="auto" w:sz="4" w:space="0"/>
              <w:bottom w:val="single" w:color="auto" w:sz="4" w:space="0"/>
              <w:right w:val="single" w:color="auto" w:sz="4" w:space="0"/>
            </w:tcBorders>
            <w:noWrap w:val="0"/>
            <w:vAlign w:val="center"/>
          </w:tcPr>
          <w:p w14:paraId="48536EE7">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报价评分标准</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5624722">
            <w:pPr>
              <w:snapToGrid w:val="0"/>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Cs w:val="21"/>
              </w:rPr>
              <w:t>价格分</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43B64311">
            <w:pPr>
              <w:autoSpaceDE w:val="0"/>
              <w:autoSpaceDN w:val="0"/>
              <w:adjustRightInd w:val="0"/>
              <w:snapToGrid w:val="0"/>
              <w:spacing w:line="500" w:lineRule="atLeast"/>
              <w:jc w:val="left"/>
              <w:rPr>
                <w:rFonts w:hint="eastAsia" w:ascii="宋体" w:hAnsi="宋体" w:eastAsia="宋体" w:cs="宋体"/>
                <w:color w:val="000000"/>
                <w:spacing w:val="-2"/>
                <w:szCs w:val="21"/>
                <w:lang w:val="en-US" w:eastAsia="zh-CN"/>
              </w:rPr>
            </w:pPr>
            <w:r>
              <w:rPr>
                <w:rFonts w:hint="eastAsia" w:ascii="宋体" w:hAnsi="宋体" w:eastAsia="宋体" w:cs="宋体"/>
                <w:color w:val="000000"/>
                <w:spacing w:val="-2"/>
                <w:szCs w:val="21"/>
              </w:rPr>
              <w:t>评标价等于评标基准价的，其评标价得分为满分。其他评标价对应得分统一按照下列公式计算：评标价得分＝（评标基准价/评标价）×评标价权重分值。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9E7C77">
            <w:pPr>
              <w:widowControl/>
              <w:snapToGrid w:val="0"/>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val="en-US" w:eastAsia="zh-CN"/>
              </w:rPr>
              <w:t>20</w:t>
            </w:r>
            <w:r>
              <w:rPr>
                <w:rFonts w:hint="eastAsia" w:ascii="宋体" w:hAnsi="宋体" w:eastAsia="宋体" w:cs="宋体"/>
                <w:kern w:val="0"/>
                <w:szCs w:val="21"/>
              </w:rPr>
              <w:t>分</w:t>
            </w:r>
          </w:p>
        </w:tc>
      </w:tr>
    </w:tbl>
    <w:p w14:paraId="188C9D56">
      <w:pPr>
        <w:pStyle w:val="3"/>
        <w:pageBreakBefore w:val="0"/>
        <w:widowControl w:val="0"/>
        <w:kinsoku/>
        <w:wordWrap/>
        <w:overflowPunct/>
        <w:topLinePunct w:val="0"/>
        <w:autoSpaceDE/>
        <w:autoSpaceDN/>
        <w:bidi w:val="0"/>
        <w:adjustRightInd/>
        <w:spacing w:before="0" w:after="0" w:line="490" w:lineRule="exact"/>
        <w:textAlignment w:val="auto"/>
        <w:rPr>
          <w:rFonts w:ascii="Times New Roman" w:hAnsi="Times New Roman"/>
          <w:sz w:val="28"/>
          <w:szCs w:val="18"/>
        </w:rPr>
      </w:pPr>
      <w:r>
        <w:rPr>
          <w:rFonts w:ascii="Times New Roman" w:hAnsi="Times New Roman"/>
          <w:b w:val="0"/>
          <w:bCs/>
          <w:sz w:val="28"/>
          <w:szCs w:val="18"/>
        </w:rPr>
        <w:t>1. 评标方法</w:t>
      </w:r>
      <w:bookmarkEnd w:id="334"/>
      <w:bookmarkEnd w:id="335"/>
      <w:bookmarkEnd w:id="336"/>
      <w:bookmarkEnd w:id="337"/>
      <w:bookmarkEnd w:id="338"/>
      <w:bookmarkEnd w:id="339"/>
      <w:bookmarkEnd w:id="340"/>
    </w:p>
    <w:p w14:paraId="0096AF8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本次评标采用综合评估法</w:t>
      </w:r>
      <w:r>
        <w:rPr>
          <w:rFonts w:ascii="Times New Roman" w:hAnsi="Times New Roman"/>
          <w:szCs w:val="21"/>
        </w:rPr>
        <w:t>（有效价格）。</w:t>
      </w:r>
      <w:r>
        <w:rPr>
          <w:rFonts w:ascii="Times New Roman" w:hAnsi="Times New Roman"/>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中的规定确定中标候选人顺序。</w:t>
      </w:r>
    </w:p>
    <w:p w14:paraId="24ABAD76">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szCs w:val="21"/>
        </w:rPr>
      </w:pPr>
      <w:r>
        <w:rPr>
          <w:rFonts w:ascii="Times New Roman" w:hAnsi="Times New Roman"/>
          <w:szCs w:val="21"/>
        </w:rPr>
        <w:t>本次评标的先后顺序及最多可中标段数量详见评标办法前附表</w:t>
      </w:r>
      <w:r>
        <w:rPr>
          <w:rFonts w:ascii="Times New Roman" w:hAnsi="Times New Roman"/>
          <w:szCs w:val="21"/>
          <w:vertAlign w:val="superscript"/>
        </w:rPr>
        <w:footnoteReference w:id="1"/>
      </w:r>
      <w:r>
        <w:rPr>
          <w:rFonts w:ascii="Times New Roman" w:hAnsi="Times New Roman"/>
          <w:szCs w:val="21"/>
        </w:rPr>
        <w:t>。投标人使用相同的项目负责人或主要人员投多个标段的，最多只能中一个标段。被推荐为第一中标候选人的标段个数已达到最多允许中标的标段个数的投标人，在后续标段不再被推荐为中标候选人，但仍参与评审。</w:t>
      </w:r>
    </w:p>
    <w:p w14:paraId="6B2D515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szCs w:val="21"/>
        </w:rPr>
      </w:pPr>
      <w:r>
        <w:rPr>
          <w:rFonts w:ascii="Times New Roman" w:hAnsi="Times New Roman"/>
          <w:szCs w:val="21"/>
        </w:rPr>
        <w:t>评标结束后如有某标段的第一中标候选人发生变化的情况，不影响其他标段排序。</w:t>
      </w:r>
    </w:p>
    <w:p w14:paraId="0843565F">
      <w:pPr>
        <w:pStyle w:val="3"/>
        <w:pageBreakBefore w:val="0"/>
        <w:widowControl w:val="0"/>
        <w:kinsoku/>
        <w:wordWrap/>
        <w:overflowPunct/>
        <w:topLinePunct w:val="0"/>
        <w:autoSpaceDE/>
        <w:autoSpaceDN/>
        <w:bidi w:val="0"/>
        <w:adjustRightInd/>
        <w:spacing w:before="0" w:after="0" w:line="490" w:lineRule="exact"/>
        <w:textAlignment w:val="auto"/>
        <w:rPr>
          <w:rFonts w:ascii="Times New Roman" w:hAnsi="Times New Roman"/>
          <w:b w:val="0"/>
          <w:bCs/>
          <w:sz w:val="28"/>
          <w:szCs w:val="18"/>
        </w:rPr>
      </w:pPr>
      <w:bookmarkStart w:id="341" w:name="_Toc10529"/>
      <w:bookmarkStart w:id="342" w:name="_Toc5240"/>
      <w:bookmarkStart w:id="343" w:name="_Toc8111"/>
      <w:bookmarkStart w:id="344" w:name="_Toc17976"/>
      <w:bookmarkStart w:id="345" w:name="_Toc18706"/>
      <w:bookmarkStart w:id="346" w:name="_Toc7232"/>
      <w:bookmarkStart w:id="347" w:name="_Toc15221"/>
      <w:r>
        <w:rPr>
          <w:rFonts w:ascii="Times New Roman" w:hAnsi="Times New Roman"/>
          <w:b w:val="0"/>
          <w:bCs/>
          <w:sz w:val="28"/>
          <w:szCs w:val="18"/>
        </w:rPr>
        <w:t>2. 评审标准</w:t>
      </w:r>
      <w:bookmarkEnd w:id="341"/>
      <w:bookmarkEnd w:id="342"/>
      <w:bookmarkEnd w:id="343"/>
      <w:bookmarkEnd w:id="344"/>
      <w:bookmarkEnd w:id="345"/>
      <w:bookmarkEnd w:id="346"/>
      <w:bookmarkEnd w:id="347"/>
    </w:p>
    <w:p w14:paraId="2026B30C">
      <w:pPr>
        <w:pStyle w:val="4"/>
        <w:pageBreakBefore w:val="0"/>
        <w:widowControl w:val="0"/>
        <w:kinsoku/>
        <w:wordWrap/>
        <w:overflowPunct/>
        <w:topLinePunct w:val="0"/>
        <w:autoSpaceDE/>
        <w:autoSpaceDN/>
        <w:bidi w:val="0"/>
        <w:adjustRightInd/>
        <w:spacing w:before="0" w:after="0" w:line="490" w:lineRule="exact"/>
        <w:ind w:firstLine="0" w:firstLineChars="0"/>
        <w:textAlignment w:val="auto"/>
        <w:rPr>
          <w:rFonts w:ascii="Times New Roman" w:hAnsi="Times New Roman"/>
          <w:sz w:val="24"/>
          <w:szCs w:val="18"/>
        </w:rPr>
      </w:pPr>
      <w:r>
        <w:rPr>
          <w:rFonts w:ascii="Times New Roman" w:hAnsi="Times New Roman"/>
          <w:sz w:val="24"/>
          <w:szCs w:val="18"/>
        </w:rPr>
        <w:t>2.1 初步评审标准</w:t>
      </w:r>
    </w:p>
    <w:p w14:paraId="58416B98">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2.1.1 形式评审标准：见评标办法前附表。</w:t>
      </w:r>
    </w:p>
    <w:p w14:paraId="585E02C2">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2.1.2 资格评审标准：见评标办法前附表。</w:t>
      </w:r>
    </w:p>
    <w:p w14:paraId="15142AD1">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2.1.3 响应性评审标准：见评标办法前附表。</w:t>
      </w:r>
    </w:p>
    <w:p w14:paraId="12000498">
      <w:pPr>
        <w:pStyle w:val="4"/>
        <w:pageBreakBefore w:val="0"/>
        <w:widowControl w:val="0"/>
        <w:kinsoku/>
        <w:wordWrap/>
        <w:overflowPunct/>
        <w:topLinePunct w:val="0"/>
        <w:autoSpaceDE/>
        <w:autoSpaceDN/>
        <w:bidi w:val="0"/>
        <w:adjustRightInd/>
        <w:spacing w:before="0" w:after="0" w:line="490" w:lineRule="exact"/>
        <w:ind w:firstLine="0" w:firstLineChars="0"/>
        <w:textAlignment w:val="auto"/>
        <w:rPr>
          <w:rFonts w:ascii="Times New Roman" w:hAnsi="Times New Roman"/>
          <w:sz w:val="24"/>
          <w:szCs w:val="18"/>
        </w:rPr>
      </w:pPr>
      <w:r>
        <w:rPr>
          <w:rFonts w:ascii="Times New Roman" w:hAnsi="Times New Roman"/>
          <w:sz w:val="24"/>
          <w:szCs w:val="18"/>
        </w:rPr>
        <w:t>2.2 分值构成与评分标准</w:t>
      </w:r>
    </w:p>
    <w:p w14:paraId="6BDBEE8C">
      <w:pPr>
        <w:pageBreakBefore w:val="0"/>
        <w:widowControl w:val="0"/>
        <w:kinsoku/>
        <w:wordWrap/>
        <w:overflowPunct/>
        <w:topLinePunct w:val="0"/>
        <w:autoSpaceDE/>
        <w:autoSpaceDN/>
        <w:bidi w:val="0"/>
        <w:adjustRightInd/>
        <w:spacing w:line="490" w:lineRule="exact"/>
        <w:ind w:firstLine="420" w:firstLineChars="200"/>
        <w:textAlignment w:val="auto"/>
        <w:outlineLvl w:val="2"/>
        <w:rPr>
          <w:rFonts w:ascii="Times New Roman" w:hAnsi="Times New Roman"/>
        </w:rPr>
      </w:pPr>
      <w:r>
        <w:rPr>
          <w:rFonts w:ascii="Times New Roman" w:hAnsi="Times New Roman"/>
        </w:rPr>
        <w:t>2.2.1 分值构成</w:t>
      </w:r>
    </w:p>
    <w:p w14:paraId="5F0EFC0B">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（1）商务部分：见评标办法前附表；</w:t>
      </w:r>
    </w:p>
    <w:p w14:paraId="7F90D4E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（2）技术部分：见评标办法前附表；</w:t>
      </w:r>
    </w:p>
    <w:p w14:paraId="768FDBDD">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（3）投标报价：见评标办法前附表。</w:t>
      </w:r>
    </w:p>
    <w:p w14:paraId="50E6F308">
      <w:pPr>
        <w:pageBreakBefore w:val="0"/>
        <w:widowControl w:val="0"/>
        <w:kinsoku/>
        <w:wordWrap/>
        <w:overflowPunct/>
        <w:topLinePunct w:val="0"/>
        <w:autoSpaceDE/>
        <w:autoSpaceDN/>
        <w:bidi w:val="0"/>
        <w:adjustRightInd/>
        <w:spacing w:line="490" w:lineRule="exact"/>
        <w:ind w:firstLine="420" w:firstLineChars="200"/>
        <w:textAlignment w:val="auto"/>
        <w:outlineLvl w:val="2"/>
        <w:rPr>
          <w:rFonts w:ascii="Times New Roman" w:hAnsi="Times New Roman"/>
        </w:rPr>
      </w:pPr>
      <w:r>
        <w:rPr>
          <w:rFonts w:ascii="Times New Roman" w:hAnsi="Times New Roman"/>
        </w:rPr>
        <w:t>2.2.2 评标基准价计算</w:t>
      </w:r>
    </w:p>
    <w:p w14:paraId="59C04170">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评标基准价计算方法：见评标办法前附表。</w:t>
      </w:r>
    </w:p>
    <w:p w14:paraId="09491CF2">
      <w:pPr>
        <w:pageBreakBefore w:val="0"/>
        <w:widowControl w:val="0"/>
        <w:kinsoku/>
        <w:wordWrap/>
        <w:overflowPunct/>
        <w:topLinePunct w:val="0"/>
        <w:autoSpaceDE/>
        <w:autoSpaceDN/>
        <w:bidi w:val="0"/>
        <w:adjustRightInd/>
        <w:spacing w:line="490" w:lineRule="exact"/>
        <w:ind w:firstLine="420" w:firstLineChars="200"/>
        <w:textAlignment w:val="auto"/>
        <w:outlineLvl w:val="2"/>
        <w:rPr>
          <w:rFonts w:ascii="Times New Roman" w:hAnsi="Times New Roman"/>
        </w:rPr>
      </w:pPr>
      <w:r>
        <w:rPr>
          <w:rFonts w:ascii="Times New Roman" w:hAnsi="Times New Roman"/>
        </w:rPr>
        <w:t>2.2.3 评分标准</w:t>
      </w:r>
    </w:p>
    <w:p w14:paraId="446A8FF2">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（1）商务评分标准：见评标办法前附表；</w:t>
      </w:r>
    </w:p>
    <w:p w14:paraId="33A38F53">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 xml:space="preserve">（2）技术评分标准：见评标办法前附表； </w:t>
      </w:r>
    </w:p>
    <w:p w14:paraId="7FDEE531">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（3）投标报价评分标准：见评标办法前附表。</w:t>
      </w:r>
    </w:p>
    <w:p w14:paraId="660DBCA0">
      <w:pPr>
        <w:pStyle w:val="3"/>
        <w:pageBreakBefore w:val="0"/>
        <w:widowControl w:val="0"/>
        <w:kinsoku/>
        <w:wordWrap/>
        <w:overflowPunct/>
        <w:topLinePunct w:val="0"/>
        <w:autoSpaceDE/>
        <w:autoSpaceDN/>
        <w:bidi w:val="0"/>
        <w:adjustRightInd/>
        <w:spacing w:before="0" w:after="0" w:line="490" w:lineRule="exact"/>
        <w:textAlignment w:val="auto"/>
        <w:rPr>
          <w:rFonts w:ascii="Times New Roman" w:hAnsi="Times New Roman"/>
          <w:b w:val="0"/>
          <w:bCs/>
          <w:sz w:val="28"/>
          <w:szCs w:val="18"/>
        </w:rPr>
      </w:pPr>
      <w:bookmarkStart w:id="348" w:name="_Toc27444"/>
      <w:bookmarkStart w:id="349" w:name="_Toc19778"/>
      <w:bookmarkStart w:id="350" w:name="_Toc30277"/>
      <w:bookmarkStart w:id="351" w:name="_Toc16074"/>
      <w:bookmarkStart w:id="352" w:name="_Toc30472"/>
      <w:bookmarkStart w:id="353" w:name="_Toc11119"/>
      <w:bookmarkStart w:id="354" w:name="_Toc24986"/>
      <w:r>
        <w:rPr>
          <w:rFonts w:ascii="Times New Roman" w:hAnsi="Times New Roman"/>
          <w:b w:val="0"/>
          <w:bCs/>
          <w:sz w:val="28"/>
          <w:szCs w:val="18"/>
        </w:rPr>
        <w:t>3. 评标程序</w:t>
      </w:r>
      <w:bookmarkEnd w:id="348"/>
      <w:bookmarkEnd w:id="349"/>
      <w:bookmarkEnd w:id="350"/>
      <w:bookmarkEnd w:id="351"/>
      <w:bookmarkEnd w:id="352"/>
      <w:bookmarkEnd w:id="353"/>
      <w:bookmarkEnd w:id="354"/>
    </w:p>
    <w:p w14:paraId="7C15EDA5">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3.1 商务及技术文件初步评审</w:t>
      </w:r>
    </w:p>
    <w:p w14:paraId="2E5D656F">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评标委员会依据本章第2.1.1项、第2.1.2项、第2.1.3项规定的评审标准对商务及技术文件进行初步评审。有一项不符合评审标准的，评标委员会应否决其投标。</w:t>
      </w:r>
    </w:p>
    <w:p w14:paraId="563B6524">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3.2商务及技术文件详细评审</w:t>
      </w:r>
    </w:p>
    <w:p w14:paraId="10B75C6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rPr>
      </w:pPr>
      <w:r>
        <w:rPr>
          <w:rFonts w:ascii="Times New Roman" w:hAnsi="Times New Roman"/>
        </w:rPr>
        <w:t>3.2.1 评标委员会按本章第2.2款规定的量化因素和分值对投标文件的商务文件、技术文件进行打分，并计算出</w:t>
      </w:r>
      <w:r>
        <w:rPr>
          <w:rFonts w:ascii="Times New Roman" w:hAnsi="Times New Roman"/>
          <w:lang w:val="zh-CN"/>
        </w:rPr>
        <w:t>商务技术</w:t>
      </w:r>
      <w:r>
        <w:rPr>
          <w:rFonts w:ascii="Times New Roman" w:hAnsi="Times New Roman"/>
        </w:rPr>
        <w:t>综合得分。评标委员会成员总数为5人时，投标人本章第2.2.3项第（1）～（2）目每一目的得分以评标委员会各成员每一目的打分平均值确定。评标委员会总数为7人及以上时，投标人本章第2.2.3项第（1）～（2）目每一目的得分以评标委员会各成员每一目打分去掉一个最高分和最低分后的平均值确定。</w:t>
      </w:r>
    </w:p>
    <w:p w14:paraId="6781C16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（1）按本章第2.2.3（1）目规定的评审因素和分值对商务部分计算出得分A；</w:t>
      </w:r>
    </w:p>
    <w:p w14:paraId="4BF0629B">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 xml:space="preserve">（2）按本章第2.2.3（2）目规定的评审因素和分值对技术部分计算出得分B； </w:t>
      </w:r>
    </w:p>
    <w:p w14:paraId="52FE8EC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3.2.2 评分分值计算保留小数点后两位，小数点后第三位“四舍五入”。</w:t>
      </w:r>
    </w:p>
    <w:p w14:paraId="455EC4C6">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3.2.3 投标人得分=A+B。</w:t>
      </w:r>
    </w:p>
    <w:p w14:paraId="73B417A3">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3.3 报价文件公布</w:t>
      </w:r>
    </w:p>
    <w:p w14:paraId="677E8580">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商务文件、技术文件评审结束后，对通过商务和技术文件评审的投标文件报价文件进行公布。</w:t>
      </w:r>
    </w:p>
    <w:p w14:paraId="7816E60E">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3.4 报价文件初步评审</w:t>
      </w:r>
    </w:p>
    <w:p w14:paraId="1717BE6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rPr>
      </w:pPr>
      <w:r>
        <w:rPr>
          <w:rFonts w:ascii="Times New Roman" w:hAnsi="Times New Roman"/>
        </w:rPr>
        <w:t xml:space="preserve">3.4.1 </w:t>
      </w:r>
      <w:r>
        <w:rPr>
          <w:rFonts w:ascii="Times New Roman" w:hAnsi="Times New Roman"/>
          <w:color w:val="000000"/>
          <w:szCs w:val="21"/>
        </w:rPr>
        <w:t>评标委员会依据本章第2.1.1款、第2.1.3款规定的评审标准对报价文件进行评审。有一项不符合评审标准的，评标委员会应否决其投标。</w:t>
      </w:r>
    </w:p>
    <w:p w14:paraId="424ED8B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rPr>
        <w:t xml:space="preserve">3.4.2 </w:t>
      </w:r>
      <w:r>
        <w:rPr>
          <w:rFonts w:ascii="Times New Roman" w:hAnsi="Times New Roman"/>
          <w:color w:val="000000"/>
        </w:rPr>
        <w:t xml:space="preserve">投标报价有算术错误及其他错误的，评标委员会按以下原则对投标报价进行修正，并要求投标人书面澄清确认。投标人拒不澄清确认的，评标委员会应当否决其投标： </w:t>
      </w:r>
    </w:p>
    <w:p w14:paraId="100858D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（1）投标文件中的大写金额与小写金额不一致的，以大写金额为准；</w:t>
      </w:r>
    </w:p>
    <w:p w14:paraId="5B5FE83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（2）总价金额与单价金额不一致的，以单价金额为准，但单价金额小数点有明显错误的除外；</w:t>
      </w:r>
    </w:p>
    <w:p w14:paraId="7FE5D2E9">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（3）投标报价为各分项报价金额之和，投标报价与分项报价的合价不一致的，应以各分项合价累计数为准，修正投标报价；</w:t>
      </w:r>
    </w:p>
    <w:p w14:paraId="2E6E795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（4）如果分项报价中存在缺漏项，则视为缺漏项价格已包含在其他分项报价之中。</w:t>
      </w:r>
    </w:p>
    <w:p w14:paraId="729BE3B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3.4.3投标人投标报价明显缺乏竞争性的，评标委员会可以否决所有投标。</w:t>
      </w:r>
    </w:p>
    <w:p w14:paraId="47EF1929">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3.5 报价文件详细评审</w:t>
      </w:r>
    </w:p>
    <w:p w14:paraId="277EB767">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3.5.1评标委员会按本章第2.2.3（3）目规定的评审因素和分值对</w:t>
      </w:r>
      <w:r>
        <w:rPr>
          <w:rFonts w:ascii="Times New Roman" w:hAnsi="Times New Roman"/>
        </w:rPr>
        <w:t>投标报价</w:t>
      </w:r>
      <w:r>
        <w:rPr>
          <w:rFonts w:ascii="Times New Roman" w:hAnsi="Times New Roman"/>
          <w:color w:val="000000"/>
        </w:rPr>
        <w:t>计算出得分C。</w:t>
      </w:r>
    </w:p>
    <w:p w14:paraId="69BB88D9">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3.5.2评分分值计算保留小数点后两位，小数点后第三位“四舍五入”。</w:t>
      </w:r>
    </w:p>
    <w:p w14:paraId="3BCF6F80">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3.5.3投标人综合得分=A+B+C。</w:t>
      </w:r>
    </w:p>
    <w:p w14:paraId="08442AB7">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F4FAA2C">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3.6 否决投标的其他情形</w:t>
      </w:r>
    </w:p>
    <w:p w14:paraId="56DA32A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14:paraId="681C0A92">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（1）有下列情形之一的，属于投标人相互串通投标：</w:t>
      </w:r>
    </w:p>
    <w:p w14:paraId="501F60A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a.投标人之间协商投标报价等投标文件的实质性内容；</w:t>
      </w:r>
    </w:p>
    <w:p w14:paraId="3D40488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b.投标人之间约定中标人；</w:t>
      </w:r>
    </w:p>
    <w:p w14:paraId="6FA0298D">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c.投标人之间约定部分投标人放弃投标或中标；</w:t>
      </w:r>
    </w:p>
    <w:p w14:paraId="225040B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d.属于同一集团、协会、商会等组织成员的投标人按照该组织要求协同投标；</w:t>
      </w:r>
    </w:p>
    <w:p w14:paraId="43959AB8">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e.投标人之间为谋取中标或排斥特定投标人而采取的其他联合行动。</w:t>
      </w:r>
    </w:p>
    <w:p w14:paraId="40DA315B">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（2）有下列情形之一的，视为投标人相互串通投标：</w:t>
      </w:r>
    </w:p>
    <w:p w14:paraId="3D28FCE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a.不同投标人的投标文件由同一单位或个人编制；</w:t>
      </w:r>
    </w:p>
    <w:p w14:paraId="6204DB81">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b.不同投标人委托同一单位或个人办理投标事宜；</w:t>
      </w:r>
    </w:p>
    <w:p w14:paraId="318A663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c.不同投标人的投标文件载明的项目管理机构成员为同一人；</w:t>
      </w:r>
    </w:p>
    <w:p w14:paraId="1EFB1785">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d.不同投标人的投标文件异常一致或投标报价呈规律性差异；</w:t>
      </w:r>
    </w:p>
    <w:p w14:paraId="510F652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e.不同投标人的投标文件相互混装；</w:t>
      </w:r>
    </w:p>
    <w:p w14:paraId="38E1B75D">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f.不同投标人的投标保证金从同一单位或个人的账户转出。</w:t>
      </w:r>
    </w:p>
    <w:p w14:paraId="0FAE6421">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（3）有下列情形之一的，属于招标人与投标人串通投标：</w:t>
      </w:r>
    </w:p>
    <w:p w14:paraId="7A01ABD1">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a.招标人在开标前开启投标文件并将有关信息泄露给其他投标人；</w:t>
      </w:r>
    </w:p>
    <w:p w14:paraId="4F200AAB">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b.招标人直接或间接向投标人泄露标底、评标委员会成员等信息；</w:t>
      </w:r>
    </w:p>
    <w:p w14:paraId="4210E5C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c.招标人明示或暗示投标人压低或抬高投标报价；</w:t>
      </w:r>
    </w:p>
    <w:p w14:paraId="31F2F74E">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d.招标人授意投标人撤换、修改投标文件；</w:t>
      </w:r>
    </w:p>
    <w:p w14:paraId="032C406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e.招标人明示或暗示投标人为特定投标人中标提供方便；</w:t>
      </w:r>
    </w:p>
    <w:p w14:paraId="7125F2E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f.招标人与投标人为谋求特定投标人中标而采取的其他串通行为。</w:t>
      </w:r>
    </w:p>
    <w:p w14:paraId="65085D09">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（4）投标人有下列情形之一的，属于弄虚作假的行为：</w:t>
      </w:r>
    </w:p>
    <w:p w14:paraId="318A2249">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a.使用通过受让或租借等方式获取的资格、资质证书投标；</w:t>
      </w:r>
    </w:p>
    <w:p w14:paraId="6120815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b.使用伪造、变造的许可证件；</w:t>
      </w:r>
    </w:p>
    <w:p w14:paraId="557DA8AB">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c.提供虚假的财务状况或业绩；</w:t>
      </w:r>
    </w:p>
    <w:p w14:paraId="598FD4B9">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d.提供虚假的项目经理或主要技术人员简历、劳动关系证明；</w:t>
      </w:r>
    </w:p>
    <w:p w14:paraId="28C3E43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e.提供虚假的信用状况；</w:t>
      </w:r>
    </w:p>
    <w:p w14:paraId="3CD23F7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f.其他弄虚作假的行为。</w:t>
      </w:r>
    </w:p>
    <w:p w14:paraId="1F7B06BA">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3.7 投标文件的澄清、说明或补正</w:t>
      </w:r>
    </w:p>
    <w:p w14:paraId="082F33D6">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3.7.1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66FDC83">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3.7.2 澄清、说明或补正不得超出投标文件的范围且不得改变投标文件的实质性内容，并构成投标文件的组成部分。</w:t>
      </w:r>
    </w:p>
    <w:p w14:paraId="7FE9224E">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3.7.3 评标委员会对投标人提交的澄清、说明或补正有疑问的，可以要求投标人进一步澄清、说明或补正，直至满足评标委员会的要求。</w:t>
      </w:r>
    </w:p>
    <w:p w14:paraId="31665A10">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3.8 评标结果</w:t>
      </w:r>
    </w:p>
    <w:p w14:paraId="5CD56BDA">
      <w:pPr>
        <w:pageBreakBefore w:val="0"/>
        <w:widowControl w:val="0"/>
        <w:kinsoku/>
        <w:wordWrap/>
        <w:overflowPunct/>
        <w:topLinePunct w:val="0"/>
        <w:autoSpaceDE/>
        <w:autoSpaceDN/>
        <w:bidi w:val="0"/>
        <w:adjustRightInd/>
        <w:spacing w:line="490" w:lineRule="exact"/>
        <w:ind w:firstLine="352" w:firstLineChars="168"/>
        <w:textAlignment w:val="auto"/>
        <w:rPr>
          <w:rFonts w:ascii="Times New Roman" w:hAnsi="Times New Roman"/>
        </w:rPr>
      </w:pPr>
      <w:r>
        <w:rPr>
          <w:rFonts w:ascii="Times New Roman" w:hAnsi="Times New Roman"/>
        </w:rPr>
        <w:t xml:space="preserve">3.8.1 </w:t>
      </w:r>
      <w:r>
        <w:rPr>
          <w:rFonts w:ascii="Times New Roman" w:hAnsi="Times New Roman"/>
          <w:szCs w:val="24"/>
        </w:rPr>
        <w:t>除第二章投标人须知前附表授权直接确定中标人外，评标委员会按照得分由高到低的顺序推荐中标候选人，并标明排列顺序。</w:t>
      </w:r>
    </w:p>
    <w:p w14:paraId="6E00C4E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rPr>
        <w:t>3.8.2 评标委员会完成评标后，</w:t>
      </w:r>
      <w:r>
        <w:rPr>
          <w:rFonts w:ascii="Times New Roman" w:hAnsi="Times New Roman"/>
          <w:szCs w:val="21"/>
        </w:rPr>
        <w:t>应当向招标人提交评标报告。评标报告应当如实记载以下内容：</w:t>
      </w:r>
    </w:p>
    <w:p w14:paraId="44FC4A7F">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（1）基本情况和数据表；</w:t>
      </w:r>
    </w:p>
    <w:p w14:paraId="78E010B3">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（2）评标委员会成员名单；</w:t>
      </w:r>
    </w:p>
    <w:p w14:paraId="762DF5E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（3）开标记录；</w:t>
      </w:r>
    </w:p>
    <w:p w14:paraId="533D3DB8">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（4）符合要求的投标人一览表；</w:t>
      </w:r>
    </w:p>
    <w:p w14:paraId="6C073E8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（5）否决投标情况说明；</w:t>
      </w:r>
    </w:p>
    <w:p w14:paraId="498597F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（6）评标标准、评标方法或者评标因素一览表；</w:t>
      </w:r>
    </w:p>
    <w:p w14:paraId="6A6CBBE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（7）评分比较一览表；</w:t>
      </w:r>
    </w:p>
    <w:p w14:paraId="3C81EE15">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（8）经评审的投标人排序；</w:t>
      </w:r>
    </w:p>
    <w:p w14:paraId="5F500AB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（9）推荐的中标候选人名单与签订合同前要处理的事宜；</w:t>
      </w:r>
    </w:p>
    <w:p w14:paraId="360D3A84">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（10）澄清、说明事项纪要。</w:t>
      </w:r>
    </w:p>
    <w:p w14:paraId="4B422E51">
      <w:pPr>
        <w:snapToGrid w:val="0"/>
        <w:spacing w:line="360" w:lineRule="auto"/>
        <w:ind w:firstLine="420" w:firstLineChars="200"/>
        <w:rPr>
          <w:rFonts w:ascii="Times New Roman" w:hAnsi="Times New Roman"/>
          <w:szCs w:val="21"/>
        </w:rPr>
      </w:pPr>
    </w:p>
    <w:p w14:paraId="49DE6DF1">
      <w:pPr>
        <w:snapToGrid w:val="0"/>
        <w:spacing w:line="360" w:lineRule="auto"/>
        <w:ind w:firstLine="420" w:firstLineChars="200"/>
        <w:rPr>
          <w:rFonts w:ascii="Times New Roman" w:hAnsi="Times New Roman"/>
          <w:szCs w:val="21"/>
        </w:rPr>
      </w:pPr>
    </w:p>
    <w:p w14:paraId="4A70E651">
      <w:pPr>
        <w:snapToGrid w:val="0"/>
        <w:spacing w:line="360" w:lineRule="auto"/>
        <w:ind w:firstLine="420" w:firstLineChars="200"/>
        <w:rPr>
          <w:rFonts w:ascii="Times New Roman" w:hAnsi="Times New Roman"/>
          <w:szCs w:val="21"/>
        </w:rPr>
      </w:pPr>
    </w:p>
    <w:p w14:paraId="30DA6B73">
      <w:pPr>
        <w:spacing w:before="240" w:beforeLines="100" w:after="240" w:afterLines="100" w:line="500" w:lineRule="exact"/>
        <w:jc w:val="center"/>
        <w:outlineLvl w:val="0"/>
        <w:rPr>
          <w:rFonts w:ascii="Times New Roman" w:hAnsi="Times New Roman" w:eastAsia="黑体"/>
          <w:sz w:val="32"/>
          <w:szCs w:val="32"/>
          <w:highlight w:val="none"/>
        </w:rPr>
      </w:pPr>
      <w:bookmarkStart w:id="355" w:name="_Toc179632787"/>
      <w:bookmarkStart w:id="356" w:name="_Toc246996338"/>
      <w:bookmarkStart w:id="357" w:name="_Toc246997081"/>
      <w:bookmarkStart w:id="358" w:name="_Toc247085853"/>
      <w:bookmarkStart w:id="359" w:name="_Toc144974829"/>
      <w:bookmarkStart w:id="360" w:name="_Toc247514197"/>
      <w:bookmarkStart w:id="361" w:name="_Toc184635122"/>
      <w:bookmarkStart w:id="362" w:name="_Toc152042549"/>
      <w:bookmarkStart w:id="363" w:name="_Toc247527798"/>
      <w:bookmarkStart w:id="364" w:name="_Toc300835199"/>
      <w:bookmarkStart w:id="365" w:name="_Toc152045610"/>
      <w:bookmarkStart w:id="366" w:name="_Toc144974578"/>
      <w:bookmarkStart w:id="367" w:name="_Toc152042388"/>
      <w:r>
        <w:rPr>
          <w:rStyle w:val="21"/>
          <w:rFonts w:ascii="Times New Roman" w:hAnsi="Times New Roman" w:eastAsia="黑体"/>
          <w:sz w:val="32"/>
          <w:szCs w:val="18"/>
          <w:highlight w:val="none"/>
        </w:rPr>
        <w:t>第四章  合 同</w:t>
      </w:r>
    </w:p>
    <w:p w14:paraId="23DF384C">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ascii="Times New Roman" w:hAnsi="Times New Roman"/>
          <w:szCs w:val="21"/>
        </w:rPr>
        <w:t xml:space="preserve">  </w:t>
      </w:r>
    </w:p>
    <w:p w14:paraId="5A8E709B">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17934BEE">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1094E3EA">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6D39C956">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0ADE160F">
      <w:pPr>
        <w:tabs>
          <w:tab w:val="left" w:pos="2394"/>
        </w:tabs>
        <w:spacing w:line="500" w:lineRule="exact"/>
        <w:ind w:firstLine="420" w:firstLineChars="200"/>
        <w:rPr>
          <w:rFonts w:ascii="Times New Roman" w:hAnsi="Times New Roman"/>
          <w:szCs w:val="21"/>
        </w:rPr>
      </w:pPr>
      <w:r>
        <w:rPr>
          <w:rFonts w:ascii="Times New Roman" w:hAnsi="Times New Roman"/>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14:paraId="08AFDB74">
      <w:pPr>
        <w:spacing w:line="500" w:lineRule="exact"/>
        <w:ind w:firstLine="437"/>
        <w:rPr>
          <w:rFonts w:ascii="Times New Roman" w:hAnsi="Times New Roman"/>
          <w:b/>
          <w:bCs/>
          <w:szCs w:val="21"/>
          <w:lang w:val="zh-CN"/>
        </w:rPr>
      </w:pPr>
      <w:bookmarkStart w:id="368" w:name="_Toc2232"/>
      <w:bookmarkStart w:id="369" w:name="_Toc24059"/>
      <w:bookmarkStart w:id="370" w:name="_Toc3029"/>
      <w:r>
        <w:rPr>
          <w:rFonts w:ascii="Times New Roman" w:hAnsi="Times New Roman"/>
          <w:b/>
          <w:bCs/>
          <w:szCs w:val="21"/>
        </w:rPr>
        <w:t>1.</w:t>
      </w:r>
      <w:r>
        <w:rPr>
          <w:rFonts w:ascii="Times New Roman" w:hAnsi="Times New Roman"/>
          <w:b/>
          <w:bCs/>
          <w:szCs w:val="21"/>
          <w:lang w:val="zh-CN"/>
        </w:rPr>
        <w:t>合同组成部分</w:t>
      </w:r>
      <w:bookmarkEnd w:id="368"/>
      <w:bookmarkEnd w:id="369"/>
      <w:bookmarkEnd w:id="370"/>
    </w:p>
    <w:p w14:paraId="1EAF0B0A">
      <w:pPr>
        <w:spacing w:line="500" w:lineRule="exact"/>
        <w:ind w:firstLine="435"/>
        <w:rPr>
          <w:rFonts w:ascii="Times New Roman" w:hAnsi="Times New Roman"/>
          <w:szCs w:val="21"/>
          <w:lang w:val="zh-CN"/>
        </w:rPr>
      </w:pPr>
      <w:r>
        <w:rPr>
          <w:rFonts w:ascii="Times New Roman" w:hAnsi="Times New Roman"/>
          <w:szCs w:val="21"/>
          <w:lang w:val="zh-CN"/>
        </w:rPr>
        <w:t>下列文件为本合同的组成部分，并构成一个整体，需综合解释、相互补充。如果下列文件内容出现不一致的情形，</w:t>
      </w:r>
      <w:r>
        <w:rPr>
          <w:rFonts w:ascii="Times New Roman" w:hAnsi="Times New Roman"/>
          <w:szCs w:val="21"/>
        </w:rPr>
        <w:t>那么</w:t>
      </w:r>
      <w:r>
        <w:rPr>
          <w:rFonts w:ascii="Times New Roman" w:hAnsi="Times New Roman"/>
          <w:szCs w:val="21"/>
          <w:lang w:val="zh-CN"/>
        </w:rPr>
        <w:t>在保证按照</w:t>
      </w:r>
      <w:r>
        <w:rPr>
          <w:rFonts w:ascii="Times New Roman" w:hAnsi="Times New Roman"/>
          <w:szCs w:val="21"/>
        </w:rPr>
        <w:t>谈判文件</w:t>
      </w:r>
      <w:r>
        <w:rPr>
          <w:rFonts w:ascii="Times New Roman" w:hAnsi="Times New Roman"/>
          <w:szCs w:val="21"/>
          <w:lang w:val="zh-CN"/>
        </w:rPr>
        <w:t>确定的事项前提下，组成本合同的多个文件的优先适用顺序如下：</w:t>
      </w:r>
    </w:p>
    <w:p w14:paraId="569150B1">
      <w:pPr>
        <w:spacing w:line="500" w:lineRule="exact"/>
        <w:ind w:firstLine="435"/>
        <w:rPr>
          <w:rFonts w:ascii="Times New Roman" w:hAnsi="Times New Roman"/>
          <w:szCs w:val="21"/>
          <w:lang w:val="zh-CN"/>
        </w:rPr>
      </w:pPr>
      <w:r>
        <w:rPr>
          <w:rFonts w:ascii="Times New Roman" w:hAnsi="Times New Roman"/>
          <w:szCs w:val="21"/>
        </w:rPr>
        <w:t>1.1</w:t>
      </w:r>
      <w:r>
        <w:rPr>
          <w:rFonts w:ascii="Times New Roman" w:hAnsi="Times New Roman"/>
          <w:szCs w:val="21"/>
          <w:lang w:val="zh-CN"/>
        </w:rPr>
        <w:t>本合同及其补充合同、变更协议；</w:t>
      </w:r>
    </w:p>
    <w:p w14:paraId="2B02D34B">
      <w:pPr>
        <w:spacing w:line="500" w:lineRule="exact"/>
        <w:ind w:firstLine="435"/>
        <w:rPr>
          <w:rFonts w:ascii="Times New Roman" w:hAnsi="Times New Roman"/>
          <w:szCs w:val="21"/>
          <w:lang w:val="zh-CN"/>
        </w:rPr>
      </w:pPr>
      <w:r>
        <w:rPr>
          <w:rFonts w:ascii="Times New Roman" w:hAnsi="Times New Roman"/>
          <w:szCs w:val="21"/>
          <w:lang w:val="zh-CN"/>
        </w:rPr>
        <w:t>1</w:t>
      </w:r>
      <w:r>
        <w:rPr>
          <w:rFonts w:ascii="Times New Roman" w:hAnsi="Times New Roman"/>
          <w:szCs w:val="21"/>
        </w:rPr>
        <w:t>.2中标</w:t>
      </w:r>
      <w:r>
        <w:rPr>
          <w:rFonts w:ascii="Times New Roman" w:hAnsi="Times New Roman"/>
          <w:szCs w:val="21"/>
          <w:lang w:val="zh-CN"/>
        </w:rPr>
        <w:t>通知书；</w:t>
      </w:r>
    </w:p>
    <w:p w14:paraId="2B32ED7C">
      <w:pPr>
        <w:spacing w:line="500" w:lineRule="exact"/>
        <w:ind w:firstLine="435"/>
        <w:rPr>
          <w:rFonts w:ascii="Times New Roman" w:hAnsi="Times New Roman"/>
          <w:szCs w:val="21"/>
          <w:lang w:val="zh-CN"/>
        </w:rPr>
      </w:pPr>
      <w:r>
        <w:rPr>
          <w:rFonts w:ascii="Times New Roman" w:hAnsi="Times New Roman"/>
          <w:szCs w:val="21"/>
        </w:rPr>
        <w:t>1.3投标</w:t>
      </w:r>
      <w:r>
        <w:rPr>
          <w:rFonts w:ascii="Times New Roman" w:hAnsi="Times New Roman"/>
          <w:szCs w:val="21"/>
          <w:lang w:val="zh-CN"/>
        </w:rPr>
        <w:t>文件（含澄清或者说明文件）；</w:t>
      </w:r>
    </w:p>
    <w:p w14:paraId="7A4EF6C7">
      <w:pPr>
        <w:spacing w:line="500" w:lineRule="exact"/>
        <w:ind w:firstLine="435"/>
        <w:rPr>
          <w:rFonts w:ascii="Times New Roman" w:hAnsi="Times New Roman"/>
          <w:szCs w:val="21"/>
          <w:lang w:val="zh-CN"/>
        </w:rPr>
      </w:pPr>
      <w:r>
        <w:rPr>
          <w:rFonts w:ascii="Times New Roman" w:hAnsi="Times New Roman"/>
          <w:szCs w:val="21"/>
        </w:rPr>
        <w:t>1.4</w:t>
      </w:r>
      <w:r>
        <w:rPr>
          <w:rFonts w:ascii="Times New Roman" w:hAnsi="Times New Roman"/>
          <w:szCs w:val="21"/>
          <w:lang w:val="zh-CN"/>
        </w:rPr>
        <w:t>谈判文件（含澄清或者修改文件）；</w:t>
      </w:r>
    </w:p>
    <w:p w14:paraId="1381CCE2">
      <w:pPr>
        <w:spacing w:line="500" w:lineRule="exact"/>
        <w:ind w:firstLine="435"/>
        <w:rPr>
          <w:rFonts w:hint="eastAsia" w:ascii="Times New Roman" w:hAnsi="Times New Roman"/>
          <w:szCs w:val="21"/>
          <w:lang w:val="zh-CN"/>
        </w:rPr>
      </w:pPr>
      <w:r>
        <w:rPr>
          <w:rFonts w:hint="eastAsia" w:ascii="Times New Roman" w:hAnsi="Times New Roman"/>
          <w:szCs w:val="21"/>
          <w:lang w:val="zh-CN"/>
        </w:rPr>
        <w:t>1.5 招标文件（磋商文件）</w:t>
      </w:r>
    </w:p>
    <w:p w14:paraId="6FE66B22">
      <w:pPr>
        <w:spacing w:line="500" w:lineRule="exact"/>
        <w:ind w:firstLine="435"/>
        <w:rPr>
          <w:rFonts w:ascii="Times New Roman" w:hAnsi="Times New Roman"/>
          <w:szCs w:val="21"/>
          <w:lang w:val="zh-CN"/>
        </w:rPr>
      </w:pPr>
      <w:r>
        <w:rPr>
          <w:rFonts w:ascii="Times New Roman" w:hAnsi="Times New Roman"/>
          <w:szCs w:val="21"/>
        </w:rPr>
        <w:t>1.</w:t>
      </w:r>
      <w:r>
        <w:rPr>
          <w:rFonts w:hint="eastAsia" w:ascii="Times New Roman" w:hAnsi="Times New Roman"/>
          <w:szCs w:val="21"/>
        </w:rPr>
        <w:t>6</w:t>
      </w:r>
      <w:r>
        <w:rPr>
          <w:rFonts w:ascii="Times New Roman" w:hAnsi="Times New Roman"/>
          <w:szCs w:val="21"/>
          <w:lang w:val="zh-CN"/>
        </w:rPr>
        <w:t>其他相关文件。</w:t>
      </w:r>
    </w:p>
    <w:p w14:paraId="797D731E">
      <w:pPr>
        <w:spacing w:line="500" w:lineRule="exact"/>
        <w:ind w:firstLine="437"/>
        <w:rPr>
          <w:rFonts w:ascii="Times New Roman" w:hAnsi="Times New Roman"/>
          <w:b/>
          <w:bCs/>
          <w:szCs w:val="21"/>
          <w:lang w:val="zh-CN"/>
        </w:rPr>
      </w:pPr>
      <w:r>
        <w:rPr>
          <w:rFonts w:ascii="Times New Roman" w:hAnsi="Times New Roman"/>
          <w:b/>
          <w:bCs/>
          <w:szCs w:val="21"/>
        </w:rPr>
        <w:t>2.</w:t>
      </w:r>
      <w:r>
        <w:rPr>
          <w:rFonts w:ascii="Times New Roman" w:hAnsi="Times New Roman"/>
          <w:b/>
          <w:bCs/>
          <w:szCs w:val="21"/>
          <w:lang w:val="zh-CN"/>
        </w:rPr>
        <w:t>服务</w:t>
      </w:r>
    </w:p>
    <w:p w14:paraId="382A1B05">
      <w:pPr>
        <w:spacing w:line="500" w:lineRule="exact"/>
        <w:ind w:firstLine="435"/>
        <w:rPr>
          <w:rFonts w:ascii="Times New Roman" w:hAnsi="Times New Roman"/>
          <w:szCs w:val="21"/>
          <w:u w:val="single"/>
        </w:rPr>
      </w:pPr>
      <w:r>
        <w:rPr>
          <w:rFonts w:ascii="Times New Roman" w:hAnsi="Times New Roman"/>
          <w:szCs w:val="21"/>
        </w:rPr>
        <w:t>2.1服务名称：</w:t>
      </w:r>
      <w:r>
        <w:rPr>
          <w:rFonts w:ascii="Times New Roman" w:hAnsi="Times New Roman"/>
          <w:szCs w:val="21"/>
          <w:u w:val="single"/>
        </w:rPr>
        <w:t xml:space="preserve">                                                </w:t>
      </w:r>
      <w:r>
        <w:rPr>
          <w:rFonts w:ascii="Times New Roman" w:hAnsi="Times New Roman"/>
          <w:szCs w:val="21"/>
        </w:rPr>
        <w:t>；</w:t>
      </w:r>
    </w:p>
    <w:p w14:paraId="47EA4BC0">
      <w:pPr>
        <w:spacing w:line="500" w:lineRule="exact"/>
        <w:ind w:firstLine="435"/>
        <w:rPr>
          <w:rFonts w:ascii="Times New Roman" w:hAnsi="Times New Roman"/>
          <w:szCs w:val="21"/>
          <w:u w:val="single"/>
        </w:rPr>
      </w:pPr>
      <w:r>
        <w:rPr>
          <w:rFonts w:ascii="Times New Roman" w:hAnsi="Times New Roman"/>
          <w:szCs w:val="21"/>
        </w:rPr>
        <w:t>2.2服务内容：</w:t>
      </w:r>
      <w:r>
        <w:rPr>
          <w:rFonts w:ascii="Times New Roman" w:hAnsi="Times New Roman"/>
          <w:szCs w:val="21"/>
          <w:u w:val="single"/>
        </w:rPr>
        <w:t xml:space="preserve">                                                </w:t>
      </w:r>
      <w:r>
        <w:rPr>
          <w:rFonts w:ascii="Times New Roman" w:hAnsi="Times New Roman"/>
          <w:szCs w:val="21"/>
        </w:rPr>
        <w:t>；</w:t>
      </w:r>
    </w:p>
    <w:p w14:paraId="3A5ED157">
      <w:pPr>
        <w:spacing w:line="500" w:lineRule="exact"/>
        <w:ind w:firstLine="435"/>
        <w:rPr>
          <w:rFonts w:ascii="Times New Roman" w:hAnsi="Times New Roman"/>
          <w:szCs w:val="21"/>
        </w:rPr>
      </w:pPr>
      <w:r>
        <w:rPr>
          <w:rFonts w:ascii="Times New Roman" w:hAnsi="Times New Roman"/>
          <w:szCs w:val="21"/>
        </w:rPr>
        <w:t>2.3服务质量：</w:t>
      </w:r>
      <w:r>
        <w:rPr>
          <w:rFonts w:ascii="Times New Roman" w:hAnsi="Times New Roman"/>
          <w:szCs w:val="21"/>
          <w:u w:val="single"/>
        </w:rPr>
        <w:t xml:space="preserve">                                                </w:t>
      </w:r>
      <w:r>
        <w:rPr>
          <w:rFonts w:ascii="Times New Roman" w:hAnsi="Times New Roman"/>
          <w:szCs w:val="21"/>
        </w:rPr>
        <w:t>。</w:t>
      </w:r>
    </w:p>
    <w:p w14:paraId="5A7C5E48">
      <w:pPr>
        <w:spacing w:line="500" w:lineRule="exact"/>
        <w:ind w:firstLine="437"/>
        <w:rPr>
          <w:rFonts w:ascii="Times New Roman" w:hAnsi="Times New Roman"/>
          <w:b/>
          <w:bCs/>
          <w:szCs w:val="21"/>
          <w:lang w:val="zh-CN"/>
        </w:rPr>
      </w:pPr>
      <w:bookmarkStart w:id="371" w:name="_Toc23292"/>
      <w:bookmarkStart w:id="372" w:name="_Toc21631"/>
      <w:bookmarkStart w:id="373" w:name="_Toc21551"/>
      <w:r>
        <w:rPr>
          <w:rFonts w:ascii="Times New Roman" w:hAnsi="Times New Roman"/>
          <w:b/>
          <w:bCs/>
          <w:szCs w:val="21"/>
        </w:rPr>
        <w:t>3.</w:t>
      </w:r>
      <w:r>
        <w:rPr>
          <w:rFonts w:ascii="Times New Roman" w:hAnsi="Times New Roman"/>
          <w:b/>
          <w:bCs/>
          <w:szCs w:val="21"/>
          <w:lang w:val="zh-CN"/>
        </w:rPr>
        <w:t>价款</w:t>
      </w:r>
      <w:bookmarkEnd w:id="371"/>
      <w:bookmarkEnd w:id="372"/>
      <w:bookmarkEnd w:id="373"/>
    </w:p>
    <w:p w14:paraId="74CB9556">
      <w:pPr>
        <w:spacing w:line="500" w:lineRule="exact"/>
        <w:ind w:firstLine="35" w:firstLineChars="17"/>
        <w:rPr>
          <w:rFonts w:ascii="Times New Roman" w:hAnsi="Times New Roman"/>
          <w:szCs w:val="21"/>
        </w:rPr>
      </w:pPr>
      <w:r>
        <w:rPr>
          <w:rFonts w:ascii="Times New Roman" w:hAnsi="Times New Roman"/>
          <w:szCs w:val="21"/>
        </w:rPr>
        <w:t>本合同总价为：￥</w:t>
      </w:r>
      <w:r>
        <w:rPr>
          <w:rFonts w:ascii="Times New Roman" w:hAnsi="Times New Roman"/>
          <w:szCs w:val="21"/>
          <w:u w:val="single"/>
        </w:rPr>
        <w:t xml:space="preserve">           </w:t>
      </w:r>
      <w:r>
        <w:rPr>
          <w:rFonts w:ascii="Times New Roman" w:hAnsi="Times New Roman"/>
          <w:szCs w:val="21"/>
        </w:rPr>
        <w:t>元（大写：人民币</w:t>
      </w:r>
      <w:r>
        <w:rPr>
          <w:rFonts w:ascii="Times New Roman" w:hAnsi="Times New Roman"/>
          <w:szCs w:val="21"/>
          <w:u w:val="single"/>
        </w:rPr>
        <w:t xml:space="preserve">                 </w:t>
      </w:r>
      <w:r>
        <w:rPr>
          <w:rFonts w:ascii="Times New Roman" w:hAnsi="Times New Roman"/>
          <w:szCs w:val="21"/>
        </w:rPr>
        <w:t>元）。</w:t>
      </w:r>
      <w:bookmarkStart w:id="374" w:name="_Toc22618"/>
      <w:bookmarkStart w:id="375" w:name="_Toc1814"/>
      <w:bookmarkStart w:id="376" w:name="_Toc10340"/>
    </w:p>
    <w:p w14:paraId="0E671C46">
      <w:pPr>
        <w:spacing w:line="500" w:lineRule="exact"/>
        <w:ind w:firstLine="36" w:firstLineChars="17"/>
        <w:rPr>
          <w:rFonts w:ascii="Times New Roman" w:hAnsi="Times New Roman"/>
          <w:b/>
          <w:bCs/>
          <w:szCs w:val="21"/>
          <w:lang w:val="zh-CN"/>
        </w:rPr>
      </w:pPr>
      <w:r>
        <w:rPr>
          <w:rFonts w:ascii="Times New Roman" w:hAnsi="Times New Roman"/>
          <w:b/>
          <w:bCs/>
          <w:szCs w:val="21"/>
        </w:rPr>
        <w:t>4.</w:t>
      </w:r>
      <w:r>
        <w:rPr>
          <w:rFonts w:ascii="Times New Roman" w:hAnsi="Times New Roman"/>
          <w:b/>
          <w:bCs/>
          <w:szCs w:val="21"/>
          <w:lang w:val="zh-CN"/>
        </w:rPr>
        <w:t>付款方式和发票开具方式</w:t>
      </w:r>
      <w:bookmarkEnd w:id="374"/>
      <w:bookmarkEnd w:id="375"/>
      <w:bookmarkEnd w:id="376"/>
    </w:p>
    <w:p w14:paraId="5B536C56">
      <w:pPr>
        <w:pageBreakBefore w:val="0"/>
        <w:widowControl w:val="0"/>
        <w:numPr>
          <w:ilvl w:val="0"/>
          <w:numId w:val="0"/>
        </w:numPr>
        <w:kinsoku/>
        <w:wordWrap/>
        <w:overflowPunct/>
        <w:topLinePunct w:val="0"/>
        <w:autoSpaceDE/>
        <w:autoSpaceDN/>
        <w:bidi w:val="0"/>
        <w:adjustRightInd/>
        <w:snapToGrid/>
        <w:spacing w:line="590" w:lineRule="exact"/>
        <w:ind w:firstLine="420" w:firstLineChars="200"/>
        <w:textAlignment w:val="auto"/>
        <w:rPr>
          <w:rFonts w:ascii="Times New Roman" w:hAnsi="Times New Roman"/>
          <w:szCs w:val="21"/>
        </w:rPr>
      </w:pPr>
      <w:r>
        <w:rPr>
          <w:rFonts w:ascii="Times New Roman" w:hAnsi="Times New Roman"/>
          <w:szCs w:val="21"/>
        </w:rPr>
        <w:t>4.1付款方式：</w:t>
      </w:r>
    </w:p>
    <w:p w14:paraId="29D5DA70">
      <w:pPr>
        <w:pageBreakBefore w:val="0"/>
        <w:widowControl w:val="0"/>
        <w:numPr>
          <w:ilvl w:val="0"/>
          <w:numId w:val="0"/>
        </w:numPr>
        <w:kinsoku/>
        <w:wordWrap/>
        <w:overflowPunct/>
        <w:topLinePunct w:val="0"/>
        <w:autoSpaceDE/>
        <w:autoSpaceDN/>
        <w:bidi w:val="0"/>
        <w:adjustRightInd/>
        <w:snapToGrid/>
        <w:spacing w:line="5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4.1.1合同签订且物联网卡通讯服务开通（以招标人确认服务正常可用为准）后 30个工作日内，</w:t>
      </w:r>
      <w:r>
        <w:rPr>
          <w:rFonts w:ascii="宋体" w:hAnsi="宋体" w:eastAsia="宋体" w:cs="宋体"/>
          <w:b w:val="0"/>
          <w:bCs w:val="0"/>
          <w:color w:val="000000"/>
          <w:sz w:val="22"/>
          <w:szCs w:val="22"/>
          <w:highlight w:val="none"/>
        </w:rPr>
        <w:t>支付该批次</w:t>
      </w:r>
      <w:r>
        <w:rPr>
          <w:rFonts w:hint="eastAsia" w:ascii="宋体" w:hAnsi="宋体" w:eastAsia="宋体" w:cs="宋体"/>
          <w:sz w:val="21"/>
          <w:szCs w:val="21"/>
          <w:highlight w:val="none"/>
          <w:lang w:val="en-US" w:eastAsia="zh-CN"/>
        </w:rPr>
        <w:t>首年度</w:t>
      </w:r>
      <w:r>
        <w:rPr>
          <w:rFonts w:hint="eastAsia" w:ascii="宋体" w:hAnsi="宋体" w:eastAsia="宋体" w:cs="宋体"/>
          <w:b w:val="0"/>
          <w:bCs w:val="0"/>
          <w:color w:val="000000"/>
          <w:sz w:val="22"/>
          <w:szCs w:val="22"/>
          <w:highlight w:val="none"/>
          <w:lang w:val="en-US" w:eastAsia="zh-CN"/>
        </w:rPr>
        <w:t>服务</w:t>
      </w:r>
      <w:r>
        <w:rPr>
          <w:rFonts w:ascii="宋体" w:hAnsi="宋体" w:eastAsia="宋体" w:cs="宋体"/>
          <w:b w:val="0"/>
          <w:bCs w:val="0"/>
          <w:color w:val="000000"/>
          <w:sz w:val="22"/>
          <w:szCs w:val="22"/>
          <w:highlight w:val="none"/>
        </w:rPr>
        <w:t>总价款的90%；余款10%作为质保金在质保期满后，</w:t>
      </w:r>
      <w:r>
        <w:rPr>
          <w:rFonts w:hint="eastAsia" w:ascii="宋体" w:hAnsi="宋体" w:eastAsia="宋体" w:cs="宋体"/>
          <w:b w:val="0"/>
          <w:bCs w:val="0"/>
          <w:color w:val="000000"/>
          <w:sz w:val="22"/>
          <w:szCs w:val="22"/>
          <w:highlight w:val="none"/>
          <w:lang w:val="en-US" w:eastAsia="zh-CN"/>
        </w:rPr>
        <w:t>经</w:t>
      </w:r>
      <w:r>
        <w:rPr>
          <w:rFonts w:ascii="宋体" w:hAnsi="宋体" w:eastAsia="宋体" w:cs="宋体"/>
          <w:b w:val="0"/>
          <w:bCs w:val="0"/>
          <w:color w:val="000000"/>
          <w:sz w:val="22"/>
          <w:szCs w:val="22"/>
          <w:highlight w:val="none"/>
        </w:rPr>
        <w:t xml:space="preserve">招标人确认无质量问题后支付余款。 </w:t>
      </w:r>
    </w:p>
    <w:p w14:paraId="2D74A656">
      <w:pPr>
        <w:spacing w:line="500" w:lineRule="exact"/>
        <w:ind w:firstLine="435"/>
        <w:rPr>
          <w:rFonts w:ascii="Times New Roman" w:hAnsi="Times New Roman"/>
          <w:szCs w:val="21"/>
          <w:highlight w:val="none"/>
        </w:rPr>
      </w:pPr>
      <w:r>
        <w:rPr>
          <w:rFonts w:hint="eastAsia" w:ascii="宋体" w:hAnsi="宋体" w:eastAsia="宋体" w:cs="宋体"/>
          <w:sz w:val="21"/>
          <w:szCs w:val="21"/>
          <w:highlight w:val="none"/>
          <w:lang w:val="en-US" w:eastAsia="zh-CN"/>
        </w:rPr>
        <w:t>4.1.2后续年度服务周期开始前30工作日内，招标人支付当年度服务的当期费用（即对应年度总价）</w:t>
      </w:r>
      <w:r>
        <w:rPr>
          <w:rFonts w:ascii="Times New Roman" w:hAnsi="Times New Roman"/>
          <w:szCs w:val="21"/>
          <w:highlight w:val="none"/>
        </w:rPr>
        <w:t>；</w:t>
      </w:r>
    </w:p>
    <w:p w14:paraId="72A91392">
      <w:pPr>
        <w:spacing w:line="500" w:lineRule="exact"/>
        <w:ind w:firstLine="435"/>
        <w:rPr>
          <w:rFonts w:ascii="Times New Roman" w:hAnsi="Times New Roman"/>
          <w:szCs w:val="21"/>
        </w:rPr>
      </w:pPr>
      <w:r>
        <w:rPr>
          <w:rFonts w:ascii="Times New Roman" w:hAnsi="Times New Roman"/>
          <w:szCs w:val="21"/>
        </w:rPr>
        <w:t>4.2发票开具方式：</w:t>
      </w:r>
      <w:r>
        <w:rPr>
          <w:rFonts w:ascii="Times New Roman" w:hAnsi="Times New Roman"/>
          <w:szCs w:val="21"/>
          <w:u w:val="single"/>
        </w:rPr>
        <w:t xml:space="preserve">                                            </w:t>
      </w:r>
      <w:r>
        <w:rPr>
          <w:rFonts w:ascii="Times New Roman" w:hAnsi="Times New Roman"/>
          <w:szCs w:val="21"/>
        </w:rPr>
        <w:t>。</w:t>
      </w:r>
    </w:p>
    <w:p w14:paraId="7EDCF5E3">
      <w:pPr>
        <w:spacing w:line="500" w:lineRule="exact"/>
        <w:ind w:firstLine="437"/>
        <w:rPr>
          <w:rFonts w:ascii="Times New Roman" w:hAnsi="Times New Roman"/>
          <w:b/>
          <w:bCs/>
          <w:szCs w:val="21"/>
          <w:lang w:val="zh-CN"/>
        </w:rPr>
      </w:pPr>
      <w:bookmarkStart w:id="377" w:name="_Toc19304"/>
      <w:bookmarkStart w:id="378" w:name="_Toc32071"/>
      <w:bookmarkStart w:id="379" w:name="_Toc2846"/>
      <w:r>
        <w:rPr>
          <w:rFonts w:ascii="Times New Roman" w:hAnsi="Times New Roman"/>
          <w:b/>
          <w:bCs/>
          <w:szCs w:val="21"/>
          <w:lang w:val="zh-CN"/>
        </w:rPr>
        <w:t>5.服务期限、地点和方式</w:t>
      </w:r>
      <w:bookmarkEnd w:id="377"/>
      <w:bookmarkEnd w:id="378"/>
      <w:bookmarkEnd w:id="379"/>
    </w:p>
    <w:p w14:paraId="73776C8F">
      <w:pPr>
        <w:spacing w:line="500" w:lineRule="exact"/>
        <w:ind w:firstLine="435"/>
        <w:rPr>
          <w:rFonts w:ascii="Times New Roman" w:hAnsi="Times New Roman"/>
          <w:szCs w:val="21"/>
          <w:u w:val="single"/>
        </w:rPr>
      </w:pPr>
      <w:r>
        <w:rPr>
          <w:rFonts w:ascii="Times New Roman" w:hAnsi="Times New Roman"/>
          <w:szCs w:val="21"/>
        </w:rPr>
        <w:t>5.1服务期限：</w:t>
      </w:r>
      <w:r>
        <w:rPr>
          <w:rFonts w:ascii="Times New Roman" w:hAnsi="Times New Roman"/>
          <w:szCs w:val="21"/>
          <w:u w:val="single"/>
        </w:rPr>
        <w:t xml:space="preserve">                                                </w:t>
      </w:r>
      <w:r>
        <w:rPr>
          <w:rFonts w:ascii="Times New Roman" w:hAnsi="Times New Roman"/>
          <w:szCs w:val="21"/>
        </w:rPr>
        <w:t>；</w:t>
      </w:r>
    </w:p>
    <w:p w14:paraId="4F4FBDF4">
      <w:pPr>
        <w:spacing w:line="500" w:lineRule="exact"/>
        <w:ind w:firstLine="435"/>
        <w:rPr>
          <w:rFonts w:ascii="Times New Roman" w:hAnsi="Times New Roman"/>
          <w:szCs w:val="21"/>
        </w:rPr>
      </w:pPr>
      <w:r>
        <w:rPr>
          <w:rFonts w:ascii="Times New Roman" w:hAnsi="Times New Roman"/>
          <w:szCs w:val="21"/>
        </w:rPr>
        <w:t>5.2服务地点：</w:t>
      </w:r>
      <w:r>
        <w:rPr>
          <w:rFonts w:ascii="Times New Roman" w:hAnsi="Times New Roman"/>
          <w:szCs w:val="21"/>
          <w:u w:val="single"/>
        </w:rPr>
        <w:t xml:space="preserve">                                                </w:t>
      </w:r>
      <w:r>
        <w:rPr>
          <w:rFonts w:ascii="Times New Roman" w:hAnsi="Times New Roman"/>
          <w:szCs w:val="21"/>
        </w:rPr>
        <w:t>；</w:t>
      </w:r>
    </w:p>
    <w:p w14:paraId="5599E0EC">
      <w:pPr>
        <w:spacing w:line="500" w:lineRule="exact"/>
        <w:ind w:firstLine="435"/>
        <w:rPr>
          <w:rFonts w:ascii="Times New Roman" w:hAnsi="Times New Roman"/>
          <w:szCs w:val="21"/>
        </w:rPr>
      </w:pPr>
      <w:r>
        <w:rPr>
          <w:rFonts w:ascii="Times New Roman" w:hAnsi="Times New Roman"/>
          <w:szCs w:val="21"/>
        </w:rPr>
        <w:t>5.3服务方式：</w:t>
      </w:r>
      <w:r>
        <w:rPr>
          <w:rFonts w:ascii="Times New Roman" w:hAnsi="Times New Roman"/>
          <w:szCs w:val="21"/>
          <w:u w:val="single"/>
        </w:rPr>
        <w:t xml:space="preserve">                                                </w:t>
      </w:r>
      <w:r>
        <w:rPr>
          <w:rFonts w:ascii="Times New Roman" w:hAnsi="Times New Roman"/>
          <w:szCs w:val="21"/>
        </w:rPr>
        <w:t>。</w:t>
      </w:r>
    </w:p>
    <w:p w14:paraId="52EFAE4A">
      <w:pPr>
        <w:spacing w:line="500" w:lineRule="exact"/>
        <w:ind w:firstLine="437"/>
        <w:rPr>
          <w:rFonts w:ascii="Times New Roman" w:hAnsi="Times New Roman"/>
          <w:b/>
          <w:bCs/>
          <w:szCs w:val="21"/>
          <w:lang w:val="zh-CN"/>
        </w:rPr>
      </w:pPr>
      <w:bookmarkStart w:id="380" w:name="_Toc19554"/>
      <w:bookmarkStart w:id="381" w:name="_Toc27250"/>
      <w:bookmarkStart w:id="382" w:name="_Toc21423"/>
      <w:r>
        <w:rPr>
          <w:rFonts w:ascii="Times New Roman" w:hAnsi="Times New Roman"/>
          <w:b/>
          <w:bCs/>
          <w:szCs w:val="21"/>
          <w:lang w:val="zh-CN"/>
        </w:rPr>
        <w:t>6.违约责任</w:t>
      </w:r>
      <w:bookmarkEnd w:id="380"/>
      <w:bookmarkEnd w:id="381"/>
      <w:bookmarkEnd w:id="382"/>
    </w:p>
    <w:p w14:paraId="24FA724A">
      <w:pPr>
        <w:spacing w:line="500" w:lineRule="exact"/>
        <w:ind w:firstLine="435"/>
        <w:rPr>
          <w:rFonts w:ascii="Times New Roman" w:hAnsi="Times New Roman"/>
          <w:szCs w:val="21"/>
        </w:rPr>
      </w:pPr>
      <w:r>
        <w:rPr>
          <w:rFonts w:ascii="Times New Roman" w:hAnsi="Times New Roman"/>
          <w:szCs w:val="21"/>
        </w:rPr>
        <w:t>6.1除不可抗力外，如果乙方没有按照本合同约定的期限、地点和方式履行</w:t>
      </w:r>
      <w:r>
        <w:rPr>
          <w:rFonts w:hint="eastAsia" w:ascii="Times New Roman" w:hAnsi="Times New Roman"/>
          <w:szCs w:val="21"/>
        </w:rPr>
        <w:t>服务内容的</w:t>
      </w:r>
      <w:r>
        <w:rPr>
          <w:rFonts w:ascii="Times New Roman" w:hAnsi="Times New Roman"/>
          <w:szCs w:val="21"/>
        </w:rPr>
        <w:t>，</w:t>
      </w:r>
      <w:r>
        <w:rPr>
          <w:rFonts w:hint="eastAsia" w:ascii="Times New Roman" w:hAnsi="Times New Roman"/>
          <w:szCs w:val="21"/>
        </w:rPr>
        <w:t>每逾期1日，甲方有权按照合同总价款的万分之五向乙方主张违约金，逾期超过15日的，甲方有权单方面解除本合同</w:t>
      </w:r>
      <w:r>
        <w:rPr>
          <w:rFonts w:ascii="Times New Roman" w:hAnsi="Times New Roman"/>
          <w:szCs w:val="21"/>
        </w:rPr>
        <w:t>；</w:t>
      </w:r>
    </w:p>
    <w:p w14:paraId="03D2D36A">
      <w:pPr>
        <w:spacing w:line="500" w:lineRule="exact"/>
        <w:ind w:firstLine="435"/>
        <w:rPr>
          <w:rFonts w:ascii="Times New Roman" w:hAnsi="Times New Roman"/>
          <w:szCs w:val="21"/>
        </w:rPr>
      </w:pPr>
      <w:r>
        <w:rPr>
          <w:rFonts w:ascii="Times New Roman" w:hAnsi="Times New Roman"/>
          <w:szCs w:val="21"/>
        </w:rPr>
        <w:t>6.2除不可抗力外，如果甲方没有按照本合同约定的付款方式付款，那么乙方可要求甲方支付违约金，违约金按每迟延付款一日的应付而未付款的</w:t>
      </w:r>
      <w:r>
        <w:rPr>
          <w:rFonts w:hint="eastAsia" w:ascii="Times New Roman" w:hAnsi="Times New Roman"/>
          <w:szCs w:val="21"/>
          <w:u w:val="single"/>
        </w:rPr>
        <w:t>万分之四</w:t>
      </w:r>
      <w:r>
        <w:rPr>
          <w:rFonts w:ascii="Times New Roman" w:hAnsi="Times New Roman"/>
          <w:szCs w:val="21"/>
        </w:rPr>
        <w:t>计算，最高限额为本合同总价的</w:t>
      </w:r>
      <w:r>
        <w:rPr>
          <w:rFonts w:ascii="Times New Roman" w:hAnsi="Times New Roman"/>
          <w:szCs w:val="21"/>
          <w:u w:val="single"/>
        </w:rPr>
        <w:t xml:space="preserve">     </w:t>
      </w:r>
      <w:r>
        <w:rPr>
          <w:rFonts w:ascii="Times New Roman" w:hAnsi="Times New Roman"/>
          <w:szCs w:val="21"/>
        </w:rPr>
        <w:t>%；迟延付款的违约金计算数额达到前述最高限额之日起，乙方有权在要求甲方支付违约金的同时，书面通知甲方解除本合同</w:t>
      </w:r>
      <w:r>
        <w:rPr>
          <w:rFonts w:hint="eastAsia" w:ascii="Times New Roman" w:hAnsi="Times New Roman"/>
          <w:szCs w:val="21"/>
          <w:lang w:eastAsia="zh-CN"/>
        </w:rPr>
        <w:t>，</w:t>
      </w:r>
      <w:r>
        <w:rPr>
          <w:rFonts w:hint="eastAsia" w:ascii="Times New Roman" w:hAnsi="Times New Roman"/>
          <w:szCs w:val="21"/>
        </w:rPr>
        <w:t>若因乙方提供的服务不符合合同约定、发票开具错误或存在其他违约行为导致甲方付款迟延的，不视为甲方违约，乙方无权要求甲方支付违约金或解除合同</w:t>
      </w:r>
      <w:r>
        <w:rPr>
          <w:rFonts w:hint="eastAsia" w:ascii="Times New Roman" w:hAnsi="Times New Roman"/>
          <w:szCs w:val="21"/>
          <w:lang w:eastAsia="zh-CN"/>
        </w:rPr>
        <w:t>；</w:t>
      </w:r>
    </w:p>
    <w:p w14:paraId="78FC3CED">
      <w:pPr>
        <w:spacing w:line="500" w:lineRule="exact"/>
        <w:ind w:firstLine="435"/>
        <w:rPr>
          <w:rFonts w:ascii="Times New Roman" w:hAnsi="Times New Roman"/>
          <w:szCs w:val="21"/>
        </w:rPr>
      </w:pPr>
      <w:r>
        <w:rPr>
          <w:rFonts w:ascii="Times New Roman" w:hAnsi="Times New Roman"/>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F53EB9">
      <w:pPr>
        <w:spacing w:line="500" w:lineRule="exact"/>
        <w:ind w:firstLine="435"/>
        <w:rPr>
          <w:rFonts w:ascii="Times New Roman" w:hAnsi="Times New Roman"/>
          <w:szCs w:val="21"/>
        </w:rPr>
      </w:pPr>
      <w:r>
        <w:rPr>
          <w:rFonts w:ascii="Times New Roman" w:hAnsi="Times New Roman"/>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9E43C8">
      <w:pPr>
        <w:spacing w:line="500" w:lineRule="exact"/>
        <w:ind w:firstLine="435"/>
        <w:rPr>
          <w:rFonts w:ascii="Times New Roman" w:hAnsi="Times New Roman"/>
          <w:szCs w:val="21"/>
        </w:rPr>
      </w:pPr>
      <w:r>
        <w:rPr>
          <w:rFonts w:ascii="Times New Roman" w:hAnsi="Times New Roman"/>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8430F39">
      <w:pPr>
        <w:spacing w:line="500" w:lineRule="exact"/>
        <w:ind w:firstLine="435"/>
        <w:rPr>
          <w:rFonts w:ascii="Times New Roman" w:hAnsi="Times New Roman"/>
          <w:szCs w:val="21"/>
        </w:rPr>
      </w:pPr>
      <w:r>
        <w:rPr>
          <w:rFonts w:ascii="Times New Roman" w:hAnsi="Times New Roman"/>
          <w:szCs w:val="21"/>
        </w:rPr>
        <w:t>6.6如果出现监督管理部门在处理投诉事项期间，书面通知甲方暂停采购活动的情形，或者询问或质疑事项可能影响成交结果的，导致甲方中止履行合同的情形，均不视为甲方违约。</w:t>
      </w:r>
    </w:p>
    <w:p w14:paraId="3603BCCB">
      <w:pPr>
        <w:spacing w:line="500" w:lineRule="exact"/>
        <w:ind w:firstLine="435"/>
        <w:rPr>
          <w:rFonts w:ascii="Times New Roman" w:hAnsi="Times New Roman"/>
          <w:szCs w:val="21"/>
        </w:rPr>
      </w:pPr>
      <w:r>
        <w:rPr>
          <w:rFonts w:hint="eastAsia" w:ascii="Times New Roman" w:hAnsi="Times New Roman"/>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0BF39070">
      <w:pPr>
        <w:spacing w:line="500" w:lineRule="exact"/>
        <w:ind w:firstLine="435"/>
        <w:rPr>
          <w:rFonts w:ascii="Times New Roman" w:hAnsi="Times New Roman"/>
          <w:szCs w:val="21"/>
        </w:rPr>
      </w:pPr>
      <w:r>
        <w:rPr>
          <w:rFonts w:hint="eastAsia" w:ascii="Times New Roman" w:hAnsi="Times New Roman"/>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7B3DCC64">
      <w:pPr>
        <w:spacing w:line="500" w:lineRule="exact"/>
        <w:ind w:firstLine="435"/>
        <w:rPr>
          <w:rFonts w:hint="eastAsia" w:ascii="Times New Roman" w:hAnsi="Times New Roman"/>
          <w:szCs w:val="21"/>
        </w:rPr>
      </w:pPr>
      <w:r>
        <w:rPr>
          <w:rFonts w:hint="eastAsia" w:ascii="Times New Roman" w:hAnsi="Times New Roman"/>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1DB87EBE">
      <w:pPr>
        <w:spacing w:line="500" w:lineRule="exact"/>
        <w:ind w:firstLine="435"/>
        <w:rPr>
          <w:rFonts w:ascii="Times New Roman" w:hAnsi="Times New Roman"/>
          <w:szCs w:val="21"/>
        </w:rPr>
      </w:pPr>
      <w:r>
        <w:rPr>
          <w:rFonts w:hint="eastAsia" w:ascii="Times New Roman" w:hAnsi="Times New Roman"/>
          <w:szCs w:val="21"/>
        </w:rPr>
        <w:t>6.10 对于乙方在履行服务过程中应当向甲方缴纳的违约金、赔偿金等各项费用，甲方有权直接从应当支付给乙方的合同款中扣除。</w:t>
      </w:r>
    </w:p>
    <w:p w14:paraId="0BD411CA">
      <w:pPr>
        <w:spacing w:line="500" w:lineRule="exact"/>
        <w:ind w:firstLine="437"/>
        <w:rPr>
          <w:rFonts w:ascii="Times New Roman" w:hAnsi="Times New Roman"/>
          <w:b/>
          <w:bCs/>
          <w:szCs w:val="21"/>
          <w:lang w:val="zh-CN"/>
        </w:rPr>
      </w:pPr>
      <w:bookmarkStart w:id="383" w:name="_Toc16021"/>
      <w:bookmarkStart w:id="384" w:name="_Toc15583"/>
      <w:bookmarkStart w:id="385" w:name="_Toc28375"/>
      <w:r>
        <w:rPr>
          <w:rFonts w:ascii="Times New Roman" w:hAnsi="Times New Roman"/>
          <w:b/>
          <w:bCs/>
          <w:szCs w:val="21"/>
          <w:lang w:val="zh-CN"/>
        </w:rPr>
        <w:t>7.合同争议的解决</w:t>
      </w:r>
      <w:bookmarkEnd w:id="383"/>
      <w:bookmarkEnd w:id="384"/>
      <w:bookmarkEnd w:id="385"/>
    </w:p>
    <w:p w14:paraId="23D70C89">
      <w:pPr>
        <w:spacing w:line="500" w:lineRule="exact"/>
        <w:ind w:firstLine="435"/>
        <w:rPr>
          <w:rFonts w:ascii="Times New Roman" w:hAnsi="Times New Roman"/>
          <w:szCs w:val="21"/>
        </w:rPr>
      </w:pPr>
      <w:r>
        <w:rPr>
          <w:rFonts w:ascii="Times New Roman" w:hAnsi="Times New Roman"/>
          <w:szCs w:val="21"/>
        </w:rPr>
        <w:t>本合同履行过程中发生的任何争议，双方当事人均可通过和解或者调解解决；不愿和解、调解或者和解、调解不成的，可以选择下列第</w:t>
      </w:r>
      <w:r>
        <w:rPr>
          <w:rFonts w:ascii="Times New Roman" w:hAnsi="Times New Roman"/>
          <w:szCs w:val="21"/>
          <w:u w:val="single"/>
        </w:rPr>
        <w:t xml:space="preserve">    </w:t>
      </w:r>
      <w:r>
        <w:rPr>
          <w:rFonts w:ascii="Times New Roman" w:hAnsi="Times New Roman"/>
          <w:szCs w:val="21"/>
        </w:rPr>
        <w:t>种方式解决：</w:t>
      </w:r>
    </w:p>
    <w:p w14:paraId="2EC08AB8">
      <w:pPr>
        <w:spacing w:line="500" w:lineRule="exact"/>
        <w:ind w:firstLine="435"/>
        <w:rPr>
          <w:rFonts w:ascii="Times New Roman" w:hAnsi="Times New Roman"/>
          <w:szCs w:val="21"/>
        </w:rPr>
      </w:pPr>
      <w:r>
        <w:rPr>
          <w:rFonts w:ascii="Times New Roman" w:hAnsi="Times New Roman"/>
          <w:szCs w:val="21"/>
        </w:rPr>
        <w:t>7.1将争议提交</w:t>
      </w:r>
      <w:r>
        <w:rPr>
          <w:rFonts w:ascii="Times New Roman" w:hAnsi="Times New Roman"/>
          <w:szCs w:val="21"/>
          <w:u w:val="single"/>
        </w:rPr>
        <w:t xml:space="preserve">              </w:t>
      </w:r>
      <w:r>
        <w:rPr>
          <w:rFonts w:ascii="Times New Roman" w:hAnsi="Times New Roman"/>
          <w:szCs w:val="21"/>
        </w:rPr>
        <w:t>仲裁委员会依申请仲裁时其现行有效的仲裁规则裁决；</w:t>
      </w:r>
    </w:p>
    <w:p w14:paraId="629FC3D1">
      <w:pPr>
        <w:spacing w:line="500" w:lineRule="exact"/>
        <w:ind w:firstLine="435"/>
        <w:rPr>
          <w:rFonts w:ascii="Times New Roman" w:hAnsi="Times New Roman"/>
          <w:szCs w:val="21"/>
        </w:rPr>
      </w:pPr>
      <w:r>
        <w:rPr>
          <w:rFonts w:ascii="Times New Roman" w:hAnsi="Times New Roman"/>
          <w:szCs w:val="21"/>
        </w:rPr>
        <w:t>7.2向</w:t>
      </w:r>
      <w:r>
        <w:rPr>
          <w:rFonts w:hint="eastAsia" w:ascii="Times New Roman" w:hAnsi="Times New Roman"/>
          <w:szCs w:val="21"/>
          <w:u w:val="single"/>
        </w:rPr>
        <w:t>甲方住所地有管辖权的</w:t>
      </w:r>
      <w:r>
        <w:rPr>
          <w:rFonts w:ascii="Times New Roman" w:hAnsi="Times New Roman"/>
          <w:szCs w:val="21"/>
        </w:rPr>
        <w:t>人民法院</w:t>
      </w:r>
      <w:r>
        <w:rPr>
          <w:rFonts w:hint="eastAsia" w:ascii="Times New Roman" w:hAnsi="Times New Roman"/>
          <w:szCs w:val="21"/>
          <w:lang w:val="en-US" w:eastAsia="zh-CN"/>
        </w:rPr>
        <w:t>提起诉讼</w:t>
      </w:r>
      <w:r>
        <w:rPr>
          <w:rFonts w:ascii="Times New Roman" w:hAnsi="Times New Roman"/>
          <w:szCs w:val="21"/>
        </w:rPr>
        <w:t>。</w:t>
      </w:r>
    </w:p>
    <w:p w14:paraId="1C00B428">
      <w:pPr>
        <w:spacing w:line="500" w:lineRule="exact"/>
        <w:ind w:firstLine="437"/>
        <w:rPr>
          <w:rFonts w:ascii="Times New Roman" w:hAnsi="Times New Roman"/>
          <w:b/>
          <w:bCs/>
          <w:szCs w:val="21"/>
          <w:lang w:val="zh-CN"/>
        </w:rPr>
      </w:pPr>
      <w:bookmarkStart w:id="386" w:name="_Toc11173"/>
      <w:bookmarkStart w:id="387" w:name="_Toc7245"/>
      <w:bookmarkStart w:id="388" w:name="_Toc15322"/>
      <w:r>
        <w:rPr>
          <w:rFonts w:ascii="Times New Roman" w:hAnsi="Times New Roman"/>
          <w:b/>
          <w:bCs/>
          <w:szCs w:val="21"/>
          <w:lang w:val="zh-CN"/>
        </w:rPr>
        <w:t>8.合同生效</w:t>
      </w:r>
      <w:bookmarkEnd w:id="386"/>
      <w:bookmarkEnd w:id="387"/>
      <w:bookmarkEnd w:id="388"/>
    </w:p>
    <w:p w14:paraId="0A2D5D8E">
      <w:pPr>
        <w:spacing w:line="500" w:lineRule="exact"/>
        <w:ind w:firstLine="630" w:firstLineChars="300"/>
        <w:rPr>
          <w:rFonts w:ascii="Times New Roman" w:hAnsi="Times New Roman"/>
          <w:szCs w:val="21"/>
        </w:rPr>
      </w:pPr>
      <w:r>
        <w:rPr>
          <w:rFonts w:hint="eastAsia" w:ascii="Times New Roman" w:hAnsi="Times New Roman"/>
          <w:szCs w:val="21"/>
        </w:rPr>
        <w:t>本合同自甲、乙双方法定代表人或者授权代表签字并加盖公章后生效</w:t>
      </w:r>
      <w:r>
        <w:rPr>
          <w:rFonts w:ascii="Times New Roman" w:hAnsi="Times New Roman"/>
          <w:szCs w:val="21"/>
        </w:rPr>
        <w:t>。</w:t>
      </w:r>
    </w:p>
    <w:p w14:paraId="4372BEDE">
      <w:pPr>
        <w:spacing w:line="500" w:lineRule="exact"/>
        <w:ind w:firstLine="420" w:firstLineChars="200"/>
        <w:rPr>
          <w:rFonts w:ascii="Times New Roman" w:hAnsi="Times New Roman"/>
          <w:szCs w:val="21"/>
        </w:rPr>
      </w:pPr>
    </w:p>
    <w:p w14:paraId="3ACEE8FD">
      <w:pPr>
        <w:spacing w:line="500" w:lineRule="exact"/>
        <w:ind w:firstLine="422" w:firstLineChars="200"/>
        <w:rPr>
          <w:rFonts w:hint="eastAsia" w:ascii="Times New Roman" w:hAnsi="Times New Roman"/>
          <w:b/>
          <w:bCs/>
          <w:szCs w:val="21"/>
        </w:rPr>
      </w:pPr>
      <w:bookmarkStart w:id="389" w:name="_Hlk161978974"/>
      <w:r>
        <w:rPr>
          <w:rFonts w:hint="eastAsia" w:ascii="Times New Roman" w:hAnsi="Times New Roman"/>
          <w:b/>
          <w:bCs/>
          <w:szCs w:val="21"/>
        </w:rPr>
        <w:t>9 通知和送达</w:t>
      </w:r>
    </w:p>
    <w:p w14:paraId="0F44C80F">
      <w:pPr>
        <w:spacing w:line="500" w:lineRule="exact"/>
        <w:ind w:firstLine="630" w:firstLineChars="300"/>
        <w:rPr>
          <w:rFonts w:hint="eastAsia" w:ascii="Times New Roman" w:hAnsi="Times New Roman"/>
          <w:szCs w:val="21"/>
        </w:rPr>
      </w:pPr>
      <w:bookmarkStart w:id="390" w:name="_Hlk161979083"/>
      <w:r>
        <w:rPr>
          <w:rFonts w:hint="eastAsia" w:ascii="Times New Roman" w:hAnsi="Times New Roman"/>
          <w:szCs w:val="21"/>
        </w:rPr>
        <w:t>9.1本协议双方联系地址、联系人、联系方式如下：</w:t>
      </w:r>
    </w:p>
    <w:p w14:paraId="3AC1651E">
      <w:pPr>
        <w:spacing w:line="500" w:lineRule="exact"/>
        <w:ind w:firstLine="630" w:firstLineChars="300"/>
        <w:rPr>
          <w:rFonts w:hint="eastAsia" w:ascii="Times New Roman" w:hAnsi="Times New Roman"/>
          <w:szCs w:val="21"/>
        </w:rPr>
      </w:pPr>
      <w:r>
        <w:rPr>
          <w:rFonts w:hint="eastAsia" w:ascii="Times New Roman" w:hAnsi="Times New Roman"/>
          <w:szCs w:val="21"/>
        </w:rPr>
        <w:t>甲方：</w:t>
      </w:r>
    </w:p>
    <w:p w14:paraId="63DBE2DB">
      <w:pPr>
        <w:spacing w:line="500" w:lineRule="exact"/>
        <w:ind w:firstLine="630" w:firstLineChars="300"/>
        <w:rPr>
          <w:rFonts w:hint="eastAsia" w:ascii="Times New Roman" w:hAnsi="Times New Roman"/>
          <w:szCs w:val="21"/>
        </w:rPr>
      </w:pPr>
      <w:r>
        <w:rPr>
          <w:rFonts w:hint="eastAsia" w:ascii="Times New Roman" w:hAnsi="Times New Roman"/>
          <w:szCs w:val="21"/>
        </w:rPr>
        <w:t>乙方：</w:t>
      </w:r>
    </w:p>
    <w:p w14:paraId="137B7859">
      <w:pPr>
        <w:spacing w:line="500" w:lineRule="exact"/>
        <w:ind w:firstLine="630" w:firstLineChars="300"/>
        <w:rPr>
          <w:rFonts w:hint="eastAsia" w:ascii="Times New Roman" w:hAnsi="Times New Roman"/>
          <w:szCs w:val="21"/>
        </w:rPr>
      </w:pPr>
      <w:r>
        <w:rPr>
          <w:rFonts w:hint="eastAsia" w:ascii="Times New Roman" w:hAnsi="Times New Roman"/>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1684CD29">
      <w:pPr>
        <w:spacing w:line="500" w:lineRule="exact"/>
        <w:ind w:firstLine="630" w:firstLineChars="300"/>
        <w:rPr>
          <w:rFonts w:hint="eastAsia" w:ascii="Times New Roman" w:hAnsi="Times New Roman"/>
          <w:szCs w:val="21"/>
        </w:rPr>
      </w:pPr>
      <w:r>
        <w:rPr>
          <w:rFonts w:hint="eastAsia" w:ascii="Times New Roman" w:hAnsi="Times New Roman"/>
          <w:szCs w:val="21"/>
        </w:rPr>
        <w:t>（1）以专人递送的，收件人签收之日视为送达（收件人拒收的，于拒收日视为送达）。</w:t>
      </w:r>
    </w:p>
    <w:p w14:paraId="683DEE21">
      <w:pPr>
        <w:spacing w:line="500" w:lineRule="exact"/>
        <w:ind w:firstLine="630" w:firstLineChars="300"/>
        <w:rPr>
          <w:rFonts w:hint="eastAsia" w:ascii="Times New Roman" w:hAnsi="Times New Roman"/>
          <w:szCs w:val="21"/>
        </w:rPr>
      </w:pPr>
      <w:r>
        <w:rPr>
          <w:rFonts w:hint="eastAsia" w:ascii="Times New Roman" w:hAnsi="Times New Roman"/>
          <w:szCs w:val="21"/>
        </w:rPr>
        <w:t>（2）以快递、邮寄方式寄出的，以邮寄信息中显示的收件人（或他人）签收之日视为送达。</w:t>
      </w:r>
    </w:p>
    <w:p w14:paraId="6F179461">
      <w:pPr>
        <w:spacing w:line="500" w:lineRule="exact"/>
        <w:ind w:firstLine="630" w:firstLineChars="300"/>
        <w:rPr>
          <w:rFonts w:hint="eastAsia" w:ascii="Times New Roman" w:hAnsi="Times New Roman"/>
          <w:szCs w:val="21"/>
        </w:rPr>
      </w:pPr>
      <w:r>
        <w:rPr>
          <w:rFonts w:hint="eastAsia" w:ascii="Times New Roman" w:hAnsi="Times New Roman"/>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60440760">
      <w:pPr>
        <w:spacing w:line="500" w:lineRule="exact"/>
        <w:ind w:firstLine="630" w:firstLineChars="300"/>
        <w:rPr>
          <w:rFonts w:hint="eastAsia" w:ascii="Times New Roman" w:hAnsi="Times New Roman"/>
          <w:szCs w:val="21"/>
        </w:rPr>
      </w:pPr>
      <w:r>
        <w:rPr>
          <w:rFonts w:hint="eastAsia" w:ascii="Times New Roman" w:hAnsi="Times New Roman"/>
          <w:szCs w:val="21"/>
        </w:rPr>
        <w:t>9.3如任何一方上述送达和通知地址发生变更的，应在发生变更之日起【三】日内通知相对方，如未及时按照本协议约定完成变更通知送达的，由此造成的损失由变更方自行承担。</w:t>
      </w:r>
    </w:p>
    <w:p w14:paraId="21EAD7CC">
      <w:pPr>
        <w:spacing w:line="500" w:lineRule="exact"/>
        <w:ind w:firstLine="630" w:firstLineChars="300"/>
        <w:rPr>
          <w:rFonts w:hint="eastAsia" w:ascii="Times New Roman" w:hAnsi="Times New Roman"/>
          <w:szCs w:val="21"/>
        </w:rPr>
      </w:pPr>
      <w:r>
        <w:rPr>
          <w:rFonts w:hint="eastAsia" w:ascii="Times New Roman" w:hAnsi="Times New Roman"/>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389"/>
      <w:bookmarkEnd w:id="390"/>
    </w:p>
    <w:p w14:paraId="01801E13">
      <w:pPr>
        <w:spacing w:line="500" w:lineRule="exact"/>
        <w:ind w:firstLine="630" w:firstLineChars="300"/>
        <w:rPr>
          <w:rFonts w:ascii="Times New Roman" w:hAnsi="Times New Roman"/>
          <w:szCs w:val="21"/>
        </w:rPr>
      </w:pPr>
    </w:p>
    <w:p w14:paraId="544B8DF8">
      <w:pPr>
        <w:spacing w:line="500" w:lineRule="exact"/>
        <w:ind w:firstLine="422" w:firstLineChars="200"/>
        <w:rPr>
          <w:rFonts w:hint="eastAsia" w:ascii="Times New Roman" w:hAnsi="Times New Roman"/>
          <w:b/>
          <w:bCs/>
          <w:szCs w:val="21"/>
        </w:rPr>
      </w:pPr>
      <w:r>
        <w:rPr>
          <w:rFonts w:hint="eastAsia" w:ascii="Times New Roman" w:hAnsi="Times New Roman"/>
          <w:b/>
          <w:bCs/>
          <w:szCs w:val="21"/>
        </w:rPr>
        <w:t xml:space="preserve">10.其他条款 </w:t>
      </w:r>
    </w:p>
    <w:p w14:paraId="1831B13A">
      <w:pPr>
        <w:spacing w:line="500" w:lineRule="exact"/>
        <w:ind w:firstLine="630" w:firstLineChars="300"/>
        <w:rPr>
          <w:rFonts w:hint="eastAsia" w:ascii="Times New Roman" w:hAnsi="Times New Roman"/>
          <w:szCs w:val="21"/>
        </w:rPr>
      </w:pPr>
      <w:r>
        <w:rPr>
          <w:rFonts w:hint="eastAsia" w:ascii="Times New Roman" w:hAnsi="Times New Roman"/>
          <w:szCs w:val="21"/>
        </w:rPr>
        <w:t>10.1 本合同附件为本合同不可分割的一部分，与本合同具有同等法律效力。</w:t>
      </w:r>
    </w:p>
    <w:p w14:paraId="34A82162">
      <w:pPr>
        <w:spacing w:line="500" w:lineRule="exact"/>
        <w:ind w:firstLine="630" w:firstLineChars="300"/>
        <w:rPr>
          <w:rFonts w:hint="eastAsia" w:ascii="Times New Roman" w:hAnsi="Times New Roman"/>
          <w:szCs w:val="21"/>
        </w:rPr>
      </w:pPr>
      <w:r>
        <w:rPr>
          <w:rFonts w:hint="eastAsia" w:ascii="Times New Roman" w:hAnsi="Times New Roman"/>
          <w:szCs w:val="21"/>
        </w:rPr>
        <w:t>10.2 对于本合同未尽事宜，甲、乙双方可经协商一致另行签订补充协议加以约定，补充协议内容与本合同约定存在冲突的，以补充协议约定内容为准。</w:t>
      </w:r>
    </w:p>
    <w:p w14:paraId="68F3D4B5">
      <w:pPr>
        <w:spacing w:line="500" w:lineRule="exact"/>
        <w:ind w:firstLine="630" w:firstLineChars="300"/>
        <w:rPr>
          <w:rFonts w:hint="eastAsia" w:ascii="Times New Roman" w:hAnsi="Times New Roman"/>
          <w:szCs w:val="21"/>
        </w:rPr>
      </w:pPr>
      <w:r>
        <w:rPr>
          <w:rFonts w:hint="eastAsia" w:ascii="Times New Roman" w:hAnsi="Times New Roman"/>
          <w:szCs w:val="21"/>
        </w:rPr>
        <w:t>10.3 本合同一式二份，甲、乙双方各执一份，具有同等法律效力。</w:t>
      </w:r>
    </w:p>
    <w:p w14:paraId="3AF30659">
      <w:pPr>
        <w:tabs>
          <w:tab w:val="left" w:pos="2394"/>
        </w:tabs>
        <w:spacing w:line="500" w:lineRule="exact"/>
        <w:rPr>
          <w:rFonts w:ascii="Times New Roman" w:hAnsi="Times New Roman"/>
          <w:szCs w:val="21"/>
        </w:rPr>
      </w:pPr>
      <w:r>
        <w:rPr>
          <w:rFonts w:ascii="Times New Roman" w:hAnsi="Times New Roman"/>
          <w:szCs w:val="21"/>
        </w:rPr>
        <w:t xml:space="preserve">招标人（甲方）：    （公章）         投标人（乙方）：     （公章）  </w:t>
      </w:r>
    </w:p>
    <w:p w14:paraId="62F85D8E">
      <w:pPr>
        <w:tabs>
          <w:tab w:val="left" w:pos="2394"/>
        </w:tabs>
        <w:spacing w:line="500" w:lineRule="exact"/>
        <w:rPr>
          <w:rFonts w:ascii="Times New Roman" w:hAnsi="Times New Roman"/>
          <w:szCs w:val="21"/>
        </w:rPr>
      </w:pPr>
      <w:r>
        <w:rPr>
          <w:rFonts w:ascii="Times New Roman" w:hAnsi="Times New Roman"/>
          <w:szCs w:val="21"/>
        </w:rPr>
        <w:t>地址：                               地址：</w:t>
      </w:r>
    </w:p>
    <w:p w14:paraId="29B4D3DA">
      <w:pPr>
        <w:tabs>
          <w:tab w:val="left" w:pos="2394"/>
        </w:tabs>
        <w:spacing w:line="500" w:lineRule="exact"/>
        <w:rPr>
          <w:rFonts w:ascii="Times New Roman" w:hAnsi="Times New Roman"/>
          <w:szCs w:val="21"/>
        </w:rPr>
      </w:pPr>
      <w:r>
        <w:rPr>
          <w:rFonts w:ascii="Times New Roman" w:hAnsi="Times New Roman"/>
          <w:szCs w:val="21"/>
        </w:rPr>
        <w:t>法定代表人：                         法定代表人：</w:t>
      </w:r>
    </w:p>
    <w:p w14:paraId="1B4D7E53">
      <w:pPr>
        <w:tabs>
          <w:tab w:val="left" w:pos="2394"/>
        </w:tabs>
        <w:spacing w:line="500" w:lineRule="exact"/>
        <w:rPr>
          <w:rFonts w:ascii="Times New Roman" w:hAnsi="Times New Roman"/>
          <w:szCs w:val="21"/>
          <w:u w:val="single"/>
        </w:rPr>
      </w:pPr>
      <w:r>
        <w:rPr>
          <w:rFonts w:ascii="Times New Roman" w:hAnsi="Times New Roman"/>
          <w:szCs w:val="21"/>
        </w:rPr>
        <w:t>委托代理人：                         委托代理人：</w:t>
      </w:r>
    </w:p>
    <w:p w14:paraId="5E6DAB07">
      <w:pPr>
        <w:tabs>
          <w:tab w:val="left" w:pos="2394"/>
        </w:tabs>
        <w:spacing w:line="500" w:lineRule="exact"/>
        <w:rPr>
          <w:rFonts w:ascii="Times New Roman" w:hAnsi="Times New Roman"/>
          <w:szCs w:val="21"/>
        </w:rPr>
      </w:pPr>
      <w:r>
        <w:rPr>
          <w:rFonts w:ascii="Times New Roman" w:hAnsi="Times New Roman"/>
          <w:szCs w:val="21"/>
        </w:rPr>
        <w:t>电话：                               电话：</w:t>
      </w:r>
    </w:p>
    <w:p w14:paraId="5D386F83">
      <w:pPr>
        <w:tabs>
          <w:tab w:val="left" w:pos="2394"/>
        </w:tabs>
        <w:spacing w:line="500" w:lineRule="exact"/>
        <w:rPr>
          <w:rFonts w:ascii="Times New Roman" w:hAnsi="Times New Roman"/>
          <w:szCs w:val="21"/>
        </w:rPr>
      </w:pPr>
      <w:r>
        <w:rPr>
          <w:rFonts w:ascii="Times New Roman" w:hAnsi="Times New Roman"/>
          <w:szCs w:val="21"/>
        </w:rPr>
        <w:t>开户银行：                           开户银行：</w:t>
      </w:r>
    </w:p>
    <w:p w14:paraId="6D1DDB3A">
      <w:pPr>
        <w:tabs>
          <w:tab w:val="left" w:pos="2394"/>
        </w:tabs>
        <w:spacing w:line="500" w:lineRule="exact"/>
        <w:rPr>
          <w:rFonts w:ascii="Times New Roman" w:hAnsi="Times New Roman"/>
          <w:szCs w:val="21"/>
        </w:rPr>
      </w:pPr>
      <w:r>
        <w:rPr>
          <w:rFonts w:ascii="Times New Roman" w:hAnsi="Times New Roman"/>
          <w:szCs w:val="21"/>
        </w:rPr>
        <w:t>账号：                               账号：</w:t>
      </w:r>
    </w:p>
    <w:p w14:paraId="2BFA66EE">
      <w:pPr>
        <w:spacing w:line="50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 xml:space="preserve">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日</w:t>
      </w:r>
    </w:p>
    <w:p w14:paraId="11E9187C">
      <w:pPr>
        <w:spacing w:line="500" w:lineRule="exact"/>
        <w:rPr>
          <w:rFonts w:ascii="Times New Roman" w:hAnsi="Times New Roman"/>
          <w:szCs w:val="21"/>
        </w:rPr>
      </w:pPr>
      <w:r>
        <w:rPr>
          <w:rFonts w:ascii="Times New Roman" w:hAnsi="Times New Roman"/>
          <w:b/>
          <w:kern w:val="0"/>
          <w:szCs w:val="21"/>
        </w:rPr>
        <w:t>备注：本合同的约定如与本项目</w:t>
      </w:r>
      <w:r>
        <w:rPr>
          <w:rFonts w:hint="eastAsia" w:ascii="Times New Roman" w:hAnsi="Times New Roman"/>
          <w:b/>
          <w:kern w:val="0"/>
          <w:szCs w:val="21"/>
          <w:lang w:val="en-US" w:eastAsia="zh-CN"/>
        </w:rPr>
        <w:t>招标</w:t>
      </w:r>
      <w:r>
        <w:rPr>
          <w:rFonts w:ascii="Times New Roman" w:hAnsi="Times New Roman"/>
          <w:b/>
          <w:kern w:val="0"/>
          <w:szCs w:val="21"/>
        </w:rPr>
        <w:t>文件的投标人须知前附表和招标人要求的约定有冲突时，以投标人须知前附表和招标人要求的约定为准。</w:t>
      </w:r>
    </w:p>
    <w:p w14:paraId="6B31538C">
      <w:pPr>
        <w:spacing w:line="520" w:lineRule="exact"/>
        <w:jc w:val="both"/>
        <w:outlineLvl w:val="0"/>
        <w:rPr>
          <w:rFonts w:hint="eastAsia" w:ascii="微软雅黑" w:hAnsi="宋体" w:eastAsia="微软雅黑"/>
          <w:bCs/>
          <w:sz w:val="44"/>
          <w:szCs w:val="44"/>
        </w:rPr>
      </w:pPr>
      <w:bookmarkStart w:id="391" w:name="_Toc2404"/>
      <w:bookmarkStart w:id="392" w:name="_Toc13124"/>
      <w:bookmarkStart w:id="393" w:name="_Toc13610"/>
    </w:p>
    <w:p w14:paraId="78F1427C">
      <w:pPr>
        <w:spacing w:line="520" w:lineRule="exact"/>
        <w:jc w:val="both"/>
        <w:outlineLvl w:val="0"/>
        <w:rPr>
          <w:rFonts w:hint="eastAsia" w:ascii="微软雅黑" w:hAnsi="宋体" w:eastAsia="微软雅黑"/>
          <w:bCs/>
          <w:sz w:val="44"/>
          <w:szCs w:val="44"/>
        </w:rPr>
      </w:pPr>
    </w:p>
    <w:p w14:paraId="5BABE20E">
      <w:pPr>
        <w:spacing w:line="520" w:lineRule="exact"/>
        <w:jc w:val="both"/>
        <w:outlineLvl w:val="0"/>
        <w:rPr>
          <w:rFonts w:hint="eastAsia" w:ascii="微软雅黑" w:hAnsi="宋体" w:eastAsia="微软雅黑"/>
          <w:bCs/>
          <w:sz w:val="44"/>
          <w:szCs w:val="44"/>
        </w:rPr>
      </w:pPr>
    </w:p>
    <w:p w14:paraId="1C6A4755">
      <w:pPr>
        <w:spacing w:line="520" w:lineRule="exact"/>
        <w:jc w:val="center"/>
        <w:outlineLvl w:val="0"/>
        <w:rPr>
          <w:rFonts w:ascii="微软雅黑" w:hAnsi="宋体" w:eastAsia="微软雅黑"/>
          <w:bCs/>
          <w:sz w:val="44"/>
          <w:szCs w:val="44"/>
        </w:rPr>
      </w:pPr>
      <w:r>
        <w:rPr>
          <w:rFonts w:hint="eastAsia" w:ascii="微软雅黑" w:hAnsi="宋体" w:eastAsia="微软雅黑"/>
          <w:bCs/>
          <w:sz w:val="44"/>
          <w:szCs w:val="44"/>
        </w:rPr>
        <w:t xml:space="preserve">廉  </w:t>
      </w:r>
      <w:r>
        <w:rPr>
          <w:rFonts w:hint="eastAsia" w:ascii="微软雅黑" w:hAnsi="宋体" w:eastAsia="微软雅黑"/>
          <w:bCs/>
          <w:sz w:val="44"/>
          <w:szCs w:val="44"/>
          <w:lang w:val="en-US" w:eastAsia="zh-CN"/>
        </w:rPr>
        <w:t>洁</w:t>
      </w:r>
      <w:r>
        <w:rPr>
          <w:rFonts w:hint="eastAsia" w:ascii="微软雅黑" w:hAnsi="宋体" w:eastAsia="微软雅黑"/>
          <w:bCs/>
          <w:sz w:val="44"/>
          <w:szCs w:val="44"/>
        </w:rPr>
        <w:t xml:space="preserve">  协  议</w:t>
      </w:r>
      <w:bookmarkEnd w:id="391"/>
      <w:bookmarkEnd w:id="392"/>
      <w:bookmarkEnd w:id="393"/>
    </w:p>
    <w:p w14:paraId="35AA1975">
      <w:pPr>
        <w:spacing w:line="420" w:lineRule="exact"/>
        <w:ind w:firstLine="420" w:firstLineChars="200"/>
        <w:rPr>
          <w:rFonts w:hAnsi="宋体"/>
          <w:szCs w:val="24"/>
        </w:rPr>
      </w:pPr>
    </w:p>
    <w:p w14:paraId="4280355B">
      <w:pPr>
        <w:spacing w:line="440" w:lineRule="exact"/>
        <w:ind w:firstLine="420" w:firstLineChars="200"/>
        <w:rPr>
          <w:rFonts w:hint="default" w:hAnsi="宋体"/>
          <w:szCs w:val="24"/>
          <w:lang w:val="en-US"/>
        </w:rPr>
      </w:pPr>
      <w:r>
        <w:rPr>
          <w:rFonts w:hint="eastAsia" w:hAnsi="宋体"/>
          <w:szCs w:val="24"/>
        </w:rPr>
        <w:t>甲方：</w:t>
      </w:r>
      <w:r>
        <w:rPr>
          <w:rFonts w:hint="eastAsia" w:hAnsi="宋体" w:cs="@仿宋_GB2312"/>
          <w:szCs w:val="20"/>
          <w:u w:val="single"/>
          <w:lang w:val="en-US" w:eastAsia="zh-CN"/>
        </w:rPr>
        <w:t xml:space="preserve">                        </w:t>
      </w:r>
    </w:p>
    <w:p w14:paraId="3C2F9633">
      <w:pPr>
        <w:spacing w:line="440" w:lineRule="exact"/>
        <w:ind w:firstLine="42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04F1F257">
      <w:pPr>
        <w:spacing w:line="440" w:lineRule="exact"/>
        <w:ind w:firstLine="420" w:firstLineChars="200"/>
        <w:rPr>
          <w:rFonts w:hAnsi="宋体"/>
          <w:szCs w:val="24"/>
        </w:rPr>
      </w:pPr>
    </w:p>
    <w:p w14:paraId="6F2DABBD">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106BF052">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6E8EA072">
      <w:pPr>
        <w:spacing w:line="440" w:lineRule="exact"/>
        <w:ind w:firstLine="42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5CE8B909">
      <w:pPr>
        <w:spacing w:line="440" w:lineRule="exact"/>
        <w:ind w:firstLine="420" w:firstLineChars="200"/>
        <w:rPr>
          <w:rFonts w:hAnsi="宋体"/>
          <w:szCs w:val="24"/>
        </w:rPr>
      </w:pPr>
      <w:r>
        <w:rPr>
          <w:rFonts w:hint="eastAsia" w:hAnsi="宋体"/>
          <w:szCs w:val="24"/>
        </w:rPr>
        <w:t>（二）严格执行合同的要求，自觉履行合同约定的相关义务。</w:t>
      </w:r>
    </w:p>
    <w:p w14:paraId="227982EA">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072DEBDA">
      <w:pPr>
        <w:spacing w:line="440" w:lineRule="exact"/>
        <w:ind w:firstLine="42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1EB2D98E">
      <w:pPr>
        <w:spacing w:line="440" w:lineRule="exact"/>
        <w:ind w:firstLine="42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5C64C999">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0C4DF854">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3881CBDC">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2AF967E">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74BF7479">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035DABC6">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3094742D">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0993E095">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4109A1F1">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6CDDD97C">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087C4CDE">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64784CDE">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3E9B1F62">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35B3B6A9">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459355F0">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6D8D7011">
      <w:pPr>
        <w:spacing w:line="440" w:lineRule="exact"/>
        <w:ind w:firstLine="420" w:firstLineChars="200"/>
        <w:rPr>
          <w:rFonts w:hAnsi="宋体"/>
          <w:szCs w:val="24"/>
        </w:rPr>
      </w:pPr>
      <w:r>
        <w:rPr>
          <w:rFonts w:hint="eastAsia" w:hAnsi="宋体"/>
          <w:szCs w:val="24"/>
        </w:rPr>
        <w:t>（六）乙方不得以回扣、手续费、加班费、咨询费、劳务费等各种名义向甲方工作人员给予或赠送钱物。</w:t>
      </w:r>
    </w:p>
    <w:p w14:paraId="0E1FA487">
      <w:pPr>
        <w:spacing w:line="440" w:lineRule="exact"/>
        <w:ind w:firstLine="420" w:firstLineChars="200"/>
        <w:rPr>
          <w:rFonts w:hAnsi="宋体"/>
          <w:szCs w:val="24"/>
        </w:rPr>
      </w:pPr>
      <w:r>
        <w:rPr>
          <w:rFonts w:hint="eastAsia" w:hAnsi="宋体"/>
          <w:szCs w:val="24"/>
        </w:rPr>
        <w:t>（七）乙方不得向甲方工作人员提供干股或红利。</w:t>
      </w:r>
    </w:p>
    <w:p w14:paraId="31D97ADC">
      <w:pPr>
        <w:spacing w:line="440" w:lineRule="exact"/>
        <w:ind w:firstLine="420" w:firstLineChars="200"/>
        <w:rPr>
          <w:rFonts w:hAnsi="宋体"/>
          <w:szCs w:val="24"/>
        </w:rPr>
      </w:pPr>
      <w:r>
        <w:rPr>
          <w:rFonts w:hint="eastAsia" w:hAnsi="宋体"/>
          <w:szCs w:val="24"/>
        </w:rPr>
        <w:t>（八）乙方须按合肥文旅博览集团有限公司纪委要求开展相关工作。</w:t>
      </w:r>
    </w:p>
    <w:p w14:paraId="0BD79225">
      <w:pPr>
        <w:spacing w:line="440" w:lineRule="exact"/>
        <w:ind w:firstLine="422" w:firstLineChars="200"/>
        <w:rPr>
          <w:rFonts w:hAnsi="宋体"/>
          <w:szCs w:val="24"/>
        </w:rPr>
      </w:pPr>
      <w:r>
        <w:rPr>
          <w:rFonts w:hint="eastAsia" w:hAnsi="宋体"/>
          <w:b/>
          <w:szCs w:val="24"/>
        </w:rPr>
        <w:t>第四条</w:t>
      </w:r>
      <w:r>
        <w:rPr>
          <w:rFonts w:hint="eastAsia" w:hAnsi="宋体"/>
          <w:szCs w:val="24"/>
        </w:rPr>
        <w:t xml:space="preserve">  违约责任</w:t>
      </w:r>
    </w:p>
    <w:p w14:paraId="4DE12DC4">
      <w:pPr>
        <w:spacing w:line="440" w:lineRule="exact"/>
        <w:ind w:firstLine="420" w:firstLineChars="200"/>
        <w:rPr>
          <w:rFonts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1FCDB01D">
      <w:pPr>
        <w:spacing w:line="440" w:lineRule="exact"/>
        <w:ind w:firstLine="420" w:firstLineChars="200"/>
        <w:jc w:val="left"/>
        <w:rPr>
          <w:rFonts w:hint="default" w:hAnsi="宋体" w:eastAsia="宋体"/>
          <w:szCs w:val="24"/>
          <w:lang w:val="en-US" w:eastAsia="zh-CN"/>
        </w:rPr>
      </w:pPr>
      <w:r>
        <w:rPr>
          <w:rFonts w:hint="eastAsia" w:hAnsi="宋体"/>
          <w:szCs w:val="24"/>
        </w:rPr>
        <w:t>投诉联系部门：</w:t>
      </w:r>
      <w:r>
        <w:rPr>
          <w:rFonts w:hint="eastAsia" w:hAnsi="宋体"/>
          <w:szCs w:val="24"/>
          <w:lang w:val="en-US" w:eastAsia="zh-CN"/>
        </w:rPr>
        <w:t>XXXXXXX</w:t>
      </w:r>
      <w:r>
        <w:rPr>
          <w:rFonts w:hint="eastAsia" w:hAnsi="宋体"/>
          <w:szCs w:val="24"/>
        </w:rPr>
        <w:t>公司</w:t>
      </w:r>
      <w:r>
        <w:rPr>
          <w:rFonts w:hint="eastAsia" w:hAnsi="宋体"/>
          <w:szCs w:val="24"/>
          <w:lang w:val="en-US" w:eastAsia="zh-CN"/>
        </w:rPr>
        <w:t>纪检监察室</w:t>
      </w:r>
      <w:r>
        <w:rPr>
          <w:rFonts w:hint="eastAsia" w:hAnsi="宋体"/>
          <w:szCs w:val="24"/>
        </w:rPr>
        <w:t>，联系电话0551-</w:t>
      </w:r>
      <w:r>
        <w:rPr>
          <w:rFonts w:hint="eastAsia" w:hAnsi="宋体"/>
          <w:szCs w:val="24"/>
          <w:lang w:val="en-US" w:eastAsia="zh-CN"/>
        </w:rPr>
        <w:t>xxxxxxxx</w:t>
      </w:r>
      <w:r>
        <w:rPr>
          <w:rFonts w:hint="eastAsia" w:hAnsi="宋体"/>
          <w:szCs w:val="24"/>
        </w:rPr>
        <w:t>，举报邮箱：</w:t>
      </w:r>
      <w:r>
        <w:rPr>
          <w:rFonts w:hint="eastAsia" w:hAnsi="宋体"/>
          <w:szCs w:val="24"/>
          <w:lang w:val="en-US" w:eastAsia="zh-CN"/>
        </w:rPr>
        <w:t>......</w:t>
      </w:r>
    </w:p>
    <w:p w14:paraId="40F85611">
      <w:pPr>
        <w:spacing w:line="440" w:lineRule="exact"/>
        <w:ind w:firstLine="42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5369608C">
      <w:pPr>
        <w:spacing w:line="440" w:lineRule="exact"/>
        <w:ind w:firstLine="420" w:firstLineChars="200"/>
        <w:rPr>
          <w:rFonts w:hAnsi="宋体"/>
          <w:szCs w:val="24"/>
        </w:rPr>
      </w:pPr>
      <w:r>
        <w:rPr>
          <w:rFonts w:hint="eastAsia" w:hAnsi="宋体"/>
          <w:szCs w:val="24"/>
        </w:rPr>
        <w:t xml:space="preserve">1．向建设行政部门、招投标管理部门及乙方上级主管部门通报，建议作出相应处理； </w:t>
      </w:r>
    </w:p>
    <w:p w14:paraId="5AB9BAE5">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4E0B1E3B">
      <w:pPr>
        <w:numPr>
          <w:ilvl w:val="0"/>
          <w:numId w:val="0"/>
        </w:numPr>
        <w:spacing w:line="440" w:lineRule="exact"/>
        <w:ind w:leftChars="0" w:firstLine="420" w:firstLineChars="200"/>
        <w:rPr>
          <w:rFonts w:hAnsi="宋体"/>
          <w:szCs w:val="24"/>
        </w:rPr>
      </w:pPr>
      <w:r>
        <w:rPr>
          <w:rFonts w:hint="eastAsia" w:hAnsi="宋体"/>
          <w:szCs w:val="24"/>
          <w:lang w:val="en-US" w:eastAsia="zh-CN"/>
        </w:rPr>
        <w:t>3.</w:t>
      </w:r>
      <w:r>
        <w:rPr>
          <w:rFonts w:hint="eastAsia" w:hAnsi="宋体"/>
          <w:szCs w:val="24"/>
        </w:rPr>
        <w:t>终止或解除双方已签订的包括（不限于）本合同在内的所有合同。</w:t>
      </w:r>
    </w:p>
    <w:p w14:paraId="7A569218">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4DED6F9B">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00E06F18">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8391395">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609179ED">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2698AEE3">
      <w:pPr>
        <w:spacing w:line="440" w:lineRule="exact"/>
        <w:rPr>
          <w:rFonts w:hAnsi="宋体"/>
          <w:szCs w:val="24"/>
        </w:rPr>
      </w:pPr>
    </w:p>
    <w:p w14:paraId="78D0BF51">
      <w:pPr>
        <w:spacing w:line="440" w:lineRule="exact"/>
        <w:ind w:firstLine="420" w:firstLineChars="200"/>
        <w:rPr>
          <w:rFonts w:hAnsi="宋体"/>
          <w:szCs w:val="24"/>
        </w:rPr>
      </w:pPr>
      <w:r>
        <w:rPr>
          <w:rFonts w:hint="eastAsia" w:hAnsi="宋体"/>
          <w:szCs w:val="24"/>
        </w:rPr>
        <w:t>甲方（盖章）：                   乙方（盖章）：</w:t>
      </w:r>
    </w:p>
    <w:p w14:paraId="7359941A">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273DADA0">
      <w:pPr>
        <w:spacing w:line="440" w:lineRule="exact"/>
        <w:ind w:firstLine="420" w:firstLineChars="200"/>
        <w:rPr>
          <w:rFonts w:hAnsi="宋体"/>
          <w:szCs w:val="24"/>
        </w:rPr>
      </w:pPr>
      <w:r>
        <w:rPr>
          <w:rFonts w:hint="eastAsia" w:hAnsi="宋体"/>
          <w:szCs w:val="24"/>
        </w:rPr>
        <w:t xml:space="preserve">授权代表：  </w:t>
      </w:r>
      <w:r>
        <w:rPr>
          <w:rFonts w:hint="eastAsia" w:hAnsi="宋体"/>
          <w:szCs w:val="24"/>
          <w:lang w:val="en-US" w:eastAsia="zh-CN"/>
        </w:rPr>
        <w:t xml:space="preserve">   </w:t>
      </w:r>
      <w:r>
        <w:rPr>
          <w:rFonts w:hint="eastAsia" w:hAnsi="宋体"/>
          <w:szCs w:val="24"/>
        </w:rPr>
        <w:t xml:space="preserve"> (职务)               授权代表： </w:t>
      </w:r>
      <w:r>
        <w:rPr>
          <w:rFonts w:hint="eastAsia" w:hAnsi="宋体"/>
          <w:szCs w:val="24"/>
          <w:lang w:val="en-US" w:eastAsia="zh-CN"/>
        </w:rPr>
        <w:t xml:space="preserve">   </w:t>
      </w:r>
      <w:r>
        <w:rPr>
          <w:rFonts w:hint="eastAsia" w:hAnsi="宋体"/>
          <w:szCs w:val="24"/>
        </w:rPr>
        <w:t xml:space="preserve"> （职务）</w:t>
      </w:r>
    </w:p>
    <w:p w14:paraId="4783AFEA">
      <w:pPr>
        <w:spacing w:line="440" w:lineRule="exact"/>
        <w:ind w:firstLine="420" w:firstLineChars="200"/>
        <w:rPr>
          <w:rFonts w:hAnsi="宋体"/>
          <w:szCs w:val="24"/>
        </w:rPr>
      </w:pPr>
      <w:r>
        <w:rPr>
          <w:rFonts w:hint="eastAsia" w:hAnsi="宋体"/>
          <w:szCs w:val="24"/>
        </w:rPr>
        <w:t>签字：                            签字：</w:t>
      </w:r>
    </w:p>
    <w:p w14:paraId="2CC9E647">
      <w:pPr>
        <w:spacing w:line="440" w:lineRule="exact"/>
        <w:ind w:firstLine="420" w:firstLineChars="200"/>
        <w:rPr>
          <w:rFonts w:hAnsi="宋体"/>
          <w:szCs w:val="24"/>
        </w:rPr>
      </w:pPr>
    </w:p>
    <w:p w14:paraId="5B4B34BD">
      <w:pPr>
        <w:spacing w:line="440" w:lineRule="exact"/>
        <w:ind w:firstLine="420" w:firstLineChars="200"/>
        <w:rPr>
          <w:rFonts w:hAnsi="宋体"/>
          <w:szCs w:val="24"/>
        </w:rPr>
      </w:pPr>
    </w:p>
    <w:p w14:paraId="277A134A">
      <w:pPr>
        <w:spacing w:line="440" w:lineRule="exact"/>
        <w:ind w:firstLine="42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3322DF1B">
      <w:pPr>
        <w:spacing w:line="440" w:lineRule="exact"/>
        <w:ind w:firstLine="420" w:firstLineChars="200"/>
        <w:rPr>
          <w:rFonts w:hAnsi="宋体"/>
          <w:szCs w:val="24"/>
        </w:rPr>
      </w:pPr>
      <w:r>
        <w:rPr>
          <w:rFonts w:hint="eastAsia" w:hAnsi="宋体"/>
          <w:szCs w:val="24"/>
        </w:rPr>
        <w:t>签字：                            签字：</w:t>
      </w:r>
    </w:p>
    <w:p w14:paraId="2DB699B5">
      <w:pPr>
        <w:spacing w:line="440" w:lineRule="exact"/>
        <w:ind w:firstLine="420" w:firstLineChars="200"/>
        <w:rPr>
          <w:rFonts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200D2C89">
      <w:pPr>
        <w:widowControl/>
        <w:spacing w:line="560" w:lineRule="exact"/>
        <w:ind w:firstLine="420" w:firstLineChars="200"/>
        <w:jc w:val="left"/>
        <w:rPr>
          <w:rFonts w:hAnsi="宋体" w:cs="@仿宋_GB2312"/>
          <w:bCs/>
          <w:szCs w:val="20"/>
        </w:rPr>
      </w:pPr>
      <w:bookmarkStart w:id="394" w:name="_Toc331685783"/>
      <w:r>
        <w:rPr>
          <w:rFonts w:hint="eastAsia" w:hAnsi="宋体" w:cs="@仿宋_GB2312"/>
          <w:bCs/>
          <w:szCs w:val="20"/>
        </w:rPr>
        <w:t>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394"/>
    </w:p>
    <w:p w14:paraId="4873CFC1">
      <w:pPr>
        <w:spacing w:line="360" w:lineRule="auto"/>
        <w:ind w:left="1323" w:leftChars="200" w:hanging="903" w:hangingChars="430"/>
        <w:rPr>
          <w:rFonts w:ascii="Times New Roman" w:hAnsi="Times New Roman"/>
          <w:szCs w:val="21"/>
        </w:rPr>
      </w:pPr>
    </w:p>
    <w:p w14:paraId="0093EAF7">
      <w:pPr>
        <w:spacing w:line="360" w:lineRule="auto"/>
        <w:ind w:left="1323" w:leftChars="200" w:hanging="903" w:hangingChars="430"/>
        <w:rPr>
          <w:rFonts w:ascii="Times New Roman" w:hAnsi="Times New Roman"/>
          <w:szCs w:val="21"/>
        </w:rPr>
      </w:pPr>
    </w:p>
    <w:p w14:paraId="5D842EE5">
      <w:pPr>
        <w:spacing w:line="360" w:lineRule="auto"/>
        <w:ind w:left="1323" w:leftChars="200" w:hanging="903" w:hangingChars="430"/>
        <w:rPr>
          <w:rFonts w:ascii="Times New Roman" w:hAnsi="Times New Roman"/>
          <w:szCs w:val="21"/>
        </w:rPr>
      </w:pPr>
    </w:p>
    <w:p w14:paraId="707FBE90">
      <w:pPr>
        <w:spacing w:line="360" w:lineRule="auto"/>
        <w:ind w:left="1323" w:leftChars="200" w:hanging="903" w:hangingChars="430"/>
        <w:rPr>
          <w:rFonts w:ascii="Times New Roman" w:hAnsi="Times New Roman"/>
          <w:szCs w:val="21"/>
        </w:rPr>
      </w:pPr>
    </w:p>
    <w:p w14:paraId="4179BA77">
      <w:pPr>
        <w:spacing w:line="360" w:lineRule="auto"/>
        <w:ind w:left="1323" w:leftChars="200" w:hanging="903" w:hangingChars="430"/>
        <w:rPr>
          <w:rFonts w:ascii="Times New Roman" w:hAnsi="Times New Roman"/>
          <w:szCs w:val="21"/>
        </w:rPr>
      </w:pPr>
    </w:p>
    <w:p w14:paraId="77CCC9D2">
      <w:pPr>
        <w:spacing w:line="360" w:lineRule="auto"/>
        <w:ind w:left="1323" w:leftChars="200" w:hanging="903" w:hangingChars="430"/>
        <w:rPr>
          <w:rFonts w:ascii="Times New Roman" w:hAnsi="Times New Roman"/>
          <w:szCs w:val="21"/>
        </w:rPr>
      </w:pPr>
    </w:p>
    <w:p w14:paraId="38FA9757">
      <w:pPr>
        <w:spacing w:line="360" w:lineRule="auto"/>
        <w:ind w:left="1323" w:leftChars="200" w:hanging="903" w:hangingChars="430"/>
        <w:rPr>
          <w:rFonts w:ascii="Times New Roman" w:hAnsi="Times New Roman"/>
          <w:szCs w:val="21"/>
        </w:rPr>
      </w:pPr>
    </w:p>
    <w:p w14:paraId="508CCD87">
      <w:pPr>
        <w:spacing w:line="360" w:lineRule="auto"/>
        <w:ind w:left="1323" w:leftChars="200" w:hanging="903" w:hangingChars="430"/>
        <w:rPr>
          <w:rFonts w:ascii="Times New Roman" w:hAnsi="Times New Roman"/>
          <w:szCs w:val="21"/>
        </w:rPr>
      </w:pPr>
    </w:p>
    <w:bookmarkEnd w:id="355"/>
    <w:bookmarkEnd w:id="356"/>
    <w:bookmarkEnd w:id="357"/>
    <w:bookmarkEnd w:id="358"/>
    <w:p w14:paraId="09B4F7BA">
      <w:pPr>
        <w:pStyle w:val="2"/>
        <w:pageBreakBefore/>
        <w:kinsoku/>
        <w:wordWrap/>
        <w:overflowPunct/>
        <w:topLinePunct w:val="0"/>
        <w:autoSpaceDE/>
        <w:autoSpaceDN/>
        <w:bidi w:val="0"/>
        <w:adjustRightInd/>
        <w:snapToGrid/>
        <w:spacing w:before="240" w:beforeLines="100" w:after="240" w:afterLines="100" w:line="480" w:lineRule="auto"/>
        <w:jc w:val="center"/>
        <w:textAlignment w:val="auto"/>
        <w:rPr>
          <w:rFonts w:eastAsia="黑体"/>
          <w:bCs/>
          <w:color w:val="000000"/>
          <w:kern w:val="2"/>
          <w:sz w:val="32"/>
          <w:szCs w:val="32"/>
          <w:highlight w:val="none"/>
        </w:rPr>
      </w:pPr>
      <w:bookmarkStart w:id="395" w:name="_Toc13684"/>
      <w:r>
        <w:rPr>
          <w:rFonts w:eastAsia="黑体"/>
          <w:bCs/>
          <w:color w:val="000000"/>
          <w:kern w:val="2"/>
          <w:sz w:val="32"/>
          <w:szCs w:val="32"/>
          <w:highlight w:val="none"/>
        </w:rPr>
        <w:t xml:space="preserve">第五章  </w:t>
      </w:r>
      <w:r>
        <w:rPr>
          <w:rFonts w:hint="eastAsia" w:eastAsia="黑体"/>
          <w:bCs/>
          <w:color w:val="000000"/>
          <w:kern w:val="2"/>
          <w:sz w:val="32"/>
          <w:szCs w:val="32"/>
          <w:highlight w:val="none"/>
        </w:rPr>
        <w:t>招标</w:t>
      </w:r>
      <w:r>
        <w:rPr>
          <w:rFonts w:eastAsia="黑体"/>
          <w:bCs/>
          <w:color w:val="000000"/>
          <w:kern w:val="2"/>
          <w:sz w:val="32"/>
          <w:szCs w:val="32"/>
          <w:highlight w:val="none"/>
        </w:rPr>
        <w:t>人要求</w:t>
      </w:r>
      <w:bookmarkEnd w:id="395"/>
    </w:p>
    <w:p w14:paraId="048292E5">
      <w:pPr>
        <w:numPr>
          <w:ilvl w:val="0"/>
          <w:numId w:val="4"/>
        </w:numPr>
        <w:kinsoku/>
        <w:wordWrap/>
        <w:overflowPunct/>
        <w:topLinePunct w:val="0"/>
        <w:autoSpaceDE/>
        <w:autoSpaceDN/>
        <w:bidi w:val="0"/>
        <w:adjustRightInd/>
        <w:snapToGrid/>
        <w:spacing w:line="480" w:lineRule="auto"/>
        <w:textAlignment w:val="auto"/>
        <w:rPr>
          <w:rFonts w:ascii="Times New Roman" w:hAnsi="Times New Roman" w:eastAsia="黑体"/>
          <w:bCs/>
          <w:sz w:val="28"/>
          <w:szCs w:val="28"/>
        </w:rPr>
      </w:pPr>
      <w:r>
        <w:rPr>
          <w:rFonts w:ascii="Times New Roman" w:hAnsi="Times New Roman" w:eastAsia="黑体"/>
          <w:bCs/>
          <w:sz w:val="28"/>
          <w:szCs w:val="28"/>
        </w:rPr>
        <w:t>项目概况</w:t>
      </w:r>
    </w:p>
    <w:p w14:paraId="593FB7BF">
      <w:pPr>
        <w:pStyle w:val="4"/>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本项目为合肥登安保安服务有限公司对讲机物联网服务采购项目，主要内容为拟委托一家专业物联网服务机构为合肥登安保安服务有限公司线网站点提供物联网卡通讯服务。</w:t>
      </w:r>
      <w:bookmarkStart w:id="396" w:name="_Toc482188638"/>
    </w:p>
    <w:p w14:paraId="7A489A7A">
      <w:pPr>
        <w:pStyle w:val="4"/>
        <w:numPr>
          <w:ilvl w:val="0"/>
          <w:numId w:val="0"/>
        </w:numPr>
        <w:kinsoku/>
        <w:wordWrap/>
        <w:overflowPunct/>
        <w:topLinePunct w:val="0"/>
        <w:autoSpaceDE/>
        <w:autoSpaceDN/>
        <w:bidi w:val="0"/>
        <w:adjustRightInd/>
        <w:snapToGrid/>
        <w:spacing w:line="480" w:lineRule="auto"/>
        <w:textAlignment w:val="auto"/>
        <w:rPr>
          <w:rFonts w:ascii="Times New Roman" w:hAnsi="Times New Roman" w:eastAsia="黑体"/>
          <w:bCs/>
          <w:sz w:val="28"/>
          <w:szCs w:val="28"/>
        </w:rPr>
      </w:pPr>
      <w:r>
        <w:rPr>
          <w:rFonts w:ascii="Times New Roman" w:hAnsi="Times New Roman" w:eastAsia="黑体"/>
          <w:bCs/>
          <w:sz w:val="28"/>
          <w:szCs w:val="28"/>
        </w:rPr>
        <w:t>二、</w:t>
      </w:r>
      <w:bookmarkEnd w:id="396"/>
      <w:r>
        <w:rPr>
          <w:rFonts w:ascii="Times New Roman" w:hAnsi="Times New Roman" w:eastAsia="黑体"/>
          <w:bCs/>
          <w:sz w:val="28"/>
          <w:szCs w:val="28"/>
        </w:rPr>
        <w:t>服务</w:t>
      </w:r>
      <w:r>
        <w:rPr>
          <w:rFonts w:hint="eastAsia" w:ascii="Times New Roman" w:hAnsi="Times New Roman" w:eastAsia="黑体"/>
          <w:bCs/>
          <w:sz w:val="28"/>
          <w:szCs w:val="28"/>
          <w:lang w:val="en-US" w:eastAsia="zh-CN"/>
        </w:rPr>
        <w:t>方案</w:t>
      </w:r>
      <w:r>
        <w:rPr>
          <w:rFonts w:ascii="Times New Roman" w:hAnsi="Times New Roman" w:eastAsia="黑体"/>
          <w:bCs/>
          <w:sz w:val="28"/>
          <w:szCs w:val="28"/>
        </w:rPr>
        <w:t>及要求</w:t>
      </w:r>
      <w:bookmarkStart w:id="397" w:name="_Toc482188644"/>
    </w:p>
    <w:p w14:paraId="25BAF2E6">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核心服务：</w:t>
      </w:r>
      <w:r>
        <w:rPr>
          <w:rFonts w:hint="eastAsia" w:ascii="宋体" w:hAnsi="宋体" w:eastAsia="宋体" w:cs="宋体"/>
          <w:sz w:val="21"/>
          <w:szCs w:val="21"/>
        </w:rPr>
        <w:t>提供物联网卡通讯服务，确保配套对讲机各项功能稳定运行，保障通讯信号流畅、稳定，无频繁</w:t>
      </w:r>
      <w:r>
        <w:rPr>
          <w:rFonts w:hint="eastAsia" w:ascii="宋体" w:hAnsi="宋体" w:eastAsia="宋体" w:cs="宋体"/>
          <w:sz w:val="21"/>
          <w:szCs w:val="21"/>
          <w:lang w:val="en-US" w:eastAsia="zh-CN"/>
        </w:rPr>
        <w:t>断联</w:t>
      </w:r>
      <w:r>
        <w:rPr>
          <w:rFonts w:hint="eastAsia" w:ascii="宋体" w:hAnsi="宋体" w:eastAsia="宋体" w:cs="宋体"/>
          <w:sz w:val="21"/>
          <w:szCs w:val="21"/>
        </w:rPr>
        <w:t>、信号中断等问题。</w:t>
      </w:r>
    </w:p>
    <w:p w14:paraId="474069AE">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对讲机配套功能支持要求：</w:t>
      </w:r>
    </w:p>
    <w:p w14:paraId="48FFD82D">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对讲机天线为固定式，不可旋转拆除。</w:t>
      </w:r>
    </w:p>
    <w:p w14:paraId="508FCED6">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Times New Roman" w:hAnsi="Times New Roman"/>
          <w:b w:val="0"/>
          <w:bCs/>
          <w:color w:val="000000"/>
          <w:szCs w:val="21"/>
          <w:u w:val="none"/>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w:t>
      </w:r>
      <w:r>
        <w:rPr>
          <w:rFonts w:hint="eastAsia" w:ascii="Times New Roman" w:hAnsi="Times New Roman"/>
          <w:b w:val="0"/>
          <w:bCs/>
          <w:color w:val="000000"/>
          <w:szCs w:val="21"/>
          <w:u w:val="none"/>
          <w:lang w:val="en-US" w:eastAsia="zh-CN"/>
        </w:rPr>
        <w:t>投标时需提供产品彩页并加盖原厂公章。</w:t>
      </w:r>
    </w:p>
    <w:p w14:paraId="43A5B89C">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Times New Roman" w:hAnsi="Times New Roman"/>
          <w:b w:val="0"/>
          <w:bCs/>
          <w:color w:val="000000"/>
          <w:szCs w:val="21"/>
          <w:u w:val="single"/>
          <w:lang w:val="en-US" w:eastAsia="zh-CN"/>
        </w:rPr>
      </w:pP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3</w:t>
      </w:r>
      <w:r>
        <w:rPr>
          <w:rFonts w:hint="eastAsia" w:ascii="宋体" w:hAnsi="宋体" w:eastAsia="宋体" w:cs="宋体"/>
          <w:color w:val="000000"/>
          <w:sz w:val="21"/>
          <w:szCs w:val="21"/>
          <w:u w:val="none"/>
        </w:rPr>
        <w:t>）</w:t>
      </w:r>
      <w:r>
        <w:rPr>
          <w:rFonts w:hint="eastAsia" w:ascii="Times New Roman" w:hAnsi="Times New Roman"/>
          <w:b w:val="0"/>
          <w:bCs/>
          <w:color w:val="000000"/>
          <w:szCs w:val="21"/>
          <w:u w:val="none"/>
          <w:lang w:val="en-US" w:eastAsia="zh-CN"/>
        </w:rPr>
        <w:t>电池具备中国国家强制性产品认证证书，保障电池品质。（中标人在合同签订前需提供相关证书复印件并加盖原厂公章）</w:t>
      </w:r>
    </w:p>
    <w:p w14:paraId="52EECF6E">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Times New Roman" w:hAnsi="Times New Roman"/>
          <w:b w:val="0"/>
          <w:bCs/>
          <w:szCs w:val="21"/>
          <w:u w:val="single"/>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对讲机需具备无线电发射设备型号核准证。</w:t>
      </w:r>
      <w:r>
        <w:rPr>
          <w:rFonts w:hint="eastAsia" w:ascii="Times New Roman" w:hAnsi="Times New Roman"/>
          <w:b w:val="0"/>
          <w:bCs/>
          <w:color w:val="000000"/>
          <w:szCs w:val="21"/>
          <w:u w:val="none"/>
          <w:lang w:val="en-US" w:eastAsia="zh-CN"/>
        </w:rPr>
        <w:t>（中标人在合同签订前需提供相关证书复印件并加盖原厂公章）</w:t>
      </w:r>
    </w:p>
    <w:p w14:paraId="77FA2A4B">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Times New Roman" w:hAnsi="Times New Roman"/>
          <w:b w:val="0"/>
          <w:bCs/>
          <w:szCs w:val="21"/>
          <w:lang w:val="en-US" w:eastAsia="zh-CN"/>
        </w:rPr>
        <w:t>适配</w:t>
      </w:r>
      <w:r>
        <w:rPr>
          <w:rFonts w:hint="eastAsia" w:ascii="宋体" w:hAnsi="宋体" w:eastAsia="宋体" w:cs="宋体"/>
          <w:sz w:val="21"/>
          <w:szCs w:val="21"/>
        </w:rPr>
        <w:t>防尘防水型对讲机</w:t>
      </w:r>
      <w:r>
        <w:rPr>
          <w:rFonts w:hint="eastAsia" w:ascii="宋体" w:hAnsi="宋体" w:eastAsia="宋体" w:cs="宋体"/>
          <w:sz w:val="21"/>
          <w:szCs w:val="21"/>
          <w:lang w:val="en-US" w:eastAsia="zh-CN"/>
        </w:rPr>
        <w:t>,</w:t>
      </w:r>
      <w:r>
        <w:rPr>
          <w:rFonts w:hint="eastAsia" w:ascii="宋体" w:hAnsi="宋体" w:eastAsia="宋体" w:cs="宋体"/>
          <w:sz w:val="21"/>
          <w:szCs w:val="21"/>
        </w:rPr>
        <w:t>物联网卡通讯功能需在对讲机防尘防水设计的使用场景下正常发挥，不受环境湿度、粉尘等因素影响。</w:t>
      </w:r>
    </w:p>
    <w:p w14:paraId="54AA46B7">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sz w:val="21"/>
          <w:szCs w:val="21"/>
        </w:rPr>
        <w:t>支持电子围栏功能：需配合对讲机实现为指定人员或群组设定活动范围，当人员或群组离开设定范围时，能及时触发报警信号，确保管理人员可通过平台接收报警信息，并根据需要进行劝阻或帮助。</w:t>
      </w:r>
    </w:p>
    <w:p w14:paraId="6F9BA21C">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）支持文本下发</w:t>
      </w:r>
      <w:r>
        <w:rPr>
          <w:rFonts w:hint="eastAsia" w:ascii="宋体" w:hAnsi="宋体" w:eastAsia="宋体" w:cs="宋体"/>
          <w:color w:val="auto"/>
          <w:sz w:val="21"/>
          <w:szCs w:val="21"/>
          <w:lang w:val="en-US" w:eastAsia="zh-CN"/>
        </w:rPr>
        <w:t>语音播报</w:t>
      </w:r>
      <w:r>
        <w:rPr>
          <w:rFonts w:hint="eastAsia" w:ascii="宋体" w:hAnsi="宋体" w:eastAsia="宋体" w:cs="宋体"/>
          <w:color w:val="auto"/>
          <w:sz w:val="21"/>
          <w:szCs w:val="21"/>
        </w:rPr>
        <w:t>功能：需兼容平台文本下发操作，确保管理员在平台输入的指定文本信息能准确、及时下发至各对讲机终端，</w:t>
      </w:r>
      <w:r>
        <w:rPr>
          <w:rFonts w:hint="eastAsia" w:ascii="宋体" w:hAnsi="宋体" w:cs="宋体"/>
          <w:color w:val="auto"/>
          <w:sz w:val="21"/>
          <w:szCs w:val="21"/>
          <w:lang w:val="en-US" w:eastAsia="zh-CN"/>
        </w:rPr>
        <w:t>语音清晰，</w:t>
      </w:r>
      <w:r>
        <w:rPr>
          <w:rFonts w:hint="eastAsia" w:ascii="宋体" w:hAnsi="宋体" w:eastAsia="宋体" w:cs="宋体"/>
          <w:color w:val="auto"/>
          <w:sz w:val="21"/>
          <w:szCs w:val="21"/>
        </w:rPr>
        <w:t>无</w:t>
      </w:r>
      <w:r>
        <w:rPr>
          <w:rFonts w:hint="eastAsia" w:ascii="宋体" w:hAnsi="宋体" w:eastAsia="宋体" w:cs="宋体"/>
          <w:color w:val="auto"/>
          <w:sz w:val="21"/>
          <w:szCs w:val="21"/>
          <w:lang w:val="en-US" w:eastAsia="zh-CN"/>
        </w:rPr>
        <w:t>语音</w:t>
      </w:r>
      <w:r>
        <w:rPr>
          <w:rFonts w:hint="eastAsia" w:ascii="宋体" w:hAnsi="宋体" w:eastAsia="宋体" w:cs="宋体"/>
          <w:color w:val="auto"/>
          <w:sz w:val="21"/>
          <w:szCs w:val="21"/>
        </w:rPr>
        <w:t>信息丢失、错乱等情况。</w:t>
      </w:r>
    </w:p>
    <w:p w14:paraId="1C64637C">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sz w:val="21"/>
          <w:szCs w:val="21"/>
        </w:rPr>
        <w:t>支持圈呼对讲、强拉人员功能：需配合对讲机实现多种方式（区域、人员、级别等）快速组建群组，保障圈呼对讲清晰、无延迟，强拉人员加入群组操作便捷、有效。</w:t>
      </w:r>
    </w:p>
    <w:p w14:paraId="6417E349">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整机售后</w:t>
      </w:r>
      <w:r>
        <w:rPr>
          <w:rFonts w:hint="default" w:ascii="宋体" w:hAnsi="宋体" w:eastAsia="宋体" w:cs="宋体"/>
          <w:b/>
          <w:bCs/>
          <w:sz w:val="21"/>
          <w:szCs w:val="21"/>
        </w:rPr>
        <w:t>：</w:t>
      </w:r>
      <w:r>
        <w:rPr>
          <w:rFonts w:hint="default" w:ascii="宋体" w:hAnsi="宋体" w:eastAsia="宋体" w:cs="宋体"/>
          <w:sz w:val="21"/>
          <w:szCs w:val="21"/>
        </w:rPr>
        <w:t>中标人需提供整机质保服务，</w:t>
      </w:r>
      <w:r>
        <w:rPr>
          <w:rFonts w:hint="default" w:ascii="宋体" w:hAnsi="宋体" w:eastAsia="宋体" w:cs="宋体"/>
          <w:sz w:val="21"/>
          <w:szCs w:val="21"/>
          <w:highlight w:val="none"/>
        </w:rPr>
        <w:t>质保期为</w:t>
      </w:r>
      <w:r>
        <w:rPr>
          <w:rFonts w:hint="eastAsia" w:ascii="宋体" w:hAnsi="宋体" w:eastAsia="宋体" w:cs="宋体"/>
          <w:sz w:val="21"/>
          <w:szCs w:val="21"/>
          <w:highlight w:val="none"/>
          <w:lang w:val="en-US" w:eastAsia="zh-CN"/>
        </w:rPr>
        <w:t>两</w:t>
      </w:r>
      <w:r>
        <w:rPr>
          <w:rFonts w:hint="default" w:ascii="宋体" w:hAnsi="宋体" w:eastAsia="宋体" w:cs="宋体"/>
          <w:sz w:val="21"/>
          <w:szCs w:val="21"/>
          <w:highlight w:val="none"/>
        </w:rPr>
        <w:t>年</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质保期内非人为故障免费维修，超过质保期仅收取维修成本费。</w:t>
      </w:r>
      <w:r>
        <w:rPr>
          <w:rFonts w:hint="eastAsia" w:ascii="宋体" w:hAnsi="宋体" w:eastAsia="宋体" w:cs="宋体"/>
          <w:sz w:val="21"/>
          <w:szCs w:val="21"/>
          <w:highlight w:val="none"/>
          <w:lang w:val="en-US" w:eastAsia="zh-CN"/>
        </w:rPr>
        <w:t>投标人需要将维修费用清单附进投标文件中。</w:t>
      </w:r>
    </w:p>
    <w:p w14:paraId="24E87D10">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default" w:ascii="宋体" w:hAnsi="宋体" w:eastAsia="宋体" w:cs="宋体"/>
          <w:sz w:val="21"/>
          <w:szCs w:val="21"/>
        </w:rPr>
      </w:pPr>
      <w:r>
        <w:rPr>
          <w:rFonts w:hint="eastAsia" w:ascii="宋体" w:hAnsi="宋体" w:eastAsia="宋体" w:cs="宋体"/>
          <w:b/>
          <w:bCs/>
          <w:sz w:val="21"/>
          <w:szCs w:val="21"/>
          <w:highlight w:val="none"/>
          <w:lang w:val="en-US" w:eastAsia="zh-CN"/>
        </w:rPr>
        <w:t>4.</w:t>
      </w:r>
      <w:r>
        <w:rPr>
          <w:rFonts w:hint="default" w:ascii="宋体" w:hAnsi="宋体" w:eastAsia="宋体" w:cs="宋体"/>
          <w:b/>
          <w:bCs/>
          <w:sz w:val="21"/>
          <w:szCs w:val="21"/>
          <w:highlight w:val="none"/>
        </w:rPr>
        <w:t>电池售后：</w:t>
      </w:r>
      <w:r>
        <w:rPr>
          <w:rFonts w:hint="default" w:ascii="宋体" w:hAnsi="宋体" w:eastAsia="宋体" w:cs="宋体"/>
          <w:sz w:val="21"/>
          <w:szCs w:val="21"/>
          <w:highlight w:val="none"/>
        </w:rPr>
        <w:t>电池质保期为一年，质保期内除免费维修外，需</w:t>
      </w:r>
      <w:r>
        <w:rPr>
          <w:rFonts w:hint="default" w:ascii="宋体" w:hAnsi="宋体" w:eastAsia="宋体" w:cs="宋体"/>
          <w:sz w:val="21"/>
          <w:szCs w:val="21"/>
        </w:rPr>
        <w:t>确保电池无鼓包、漏液等安全隐患；若出现此类安全问题，中标人应免费更换全新电池，并承担因电池安全隐患造成的全部损失。</w:t>
      </w:r>
    </w:p>
    <w:p w14:paraId="08827149">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5.</w:t>
      </w:r>
      <w:r>
        <w:rPr>
          <w:rFonts w:hint="default" w:ascii="宋体" w:hAnsi="宋体" w:eastAsia="宋体" w:cs="宋体"/>
          <w:b/>
          <w:bCs/>
          <w:sz w:val="21"/>
          <w:szCs w:val="21"/>
        </w:rPr>
        <w:t>质保服务保障：</w:t>
      </w:r>
      <w:r>
        <w:rPr>
          <w:rFonts w:hint="default" w:ascii="宋体" w:hAnsi="宋体" w:eastAsia="宋体" w:cs="宋体"/>
          <w:sz w:val="21"/>
          <w:szCs w:val="21"/>
        </w:rPr>
        <w:t xml:space="preserve">质保期内设备（含电池）出现问题，中标人需按约定将维修周期控制在 </w:t>
      </w:r>
      <w:r>
        <w:rPr>
          <w:rFonts w:hint="eastAsia" w:ascii="宋体" w:hAnsi="宋体" w:eastAsia="宋体" w:cs="宋体"/>
          <w:color w:val="000000"/>
          <w:sz w:val="21"/>
          <w:szCs w:val="21"/>
          <w:lang w:val="en-US" w:eastAsia="zh-CN"/>
        </w:rPr>
        <w:t>1-3</w:t>
      </w:r>
      <w:r>
        <w:rPr>
          <w:rFonts w:hint="default" w:ascii="宋体" w:hAnsi="宋体" w:eastAsia="宋体" w:cs="宋体"/>
          <w:color w:val="FF0000"/>
          <w:sz w:val="21"/>
          <w:szCs w:val="21"/>
        </w:rPr>
        <w:t xml:space="preserve"> </w:t>
      </w:r>
      <w:r>
        <w:rPr>
          <w:rFonts w:hint="default" w:ascii="宋体" w:hAnsi="宋体" w:eastAsia="宋体" w:cs="宋体"/>
          <w:sz w:val="21"/>
          <w:szCs w:val="21"/>
        </w:rPr>
        <w:t>个工作日内，逾期未修复的，应提供备用设备供招标人使用。</w:t>
      </w:r>
      <w:r>
        <w:rPr>
          <w:rFonts w:hint="eastAsia" w:ascii="宋体" w:hAnsi="宋体" w:eastAsia="宋体" w:cs="宋体"/>
          <w:sz w:val="21"/>
          <w:szCs w:val="21"/>
          <w:lang w:val="en-US" w:eastAsia="zh-CN"/>
        </w:rPr>
        <w:t>投标人若提供质量不过关产品，招标人有权对投标人进行处罚。</w:t>
      </w:r>
    </w:p>
    <w:p w14:paraId="603FBC91">
      <w:pPr>
        <w:pStyle w:val="22"/>
        <w:pageBreakBefore w:val="0"/>
        <w:widowControl w:val="0"/>
        <w:numPr>
          <w:ilvl w:val="0"/>
          <w:numId w:val="0"/>
        </w:numPr>
        <w:kinsoku/>
        <w:wordWrap/>
        <w:overflowPunct/>
        <w:topLinePunct w:val="0"/>
        <w:autoSpaceDE/>
        <w:autoSpaceDN/>
        <w:bidi w:val="0"/>
        <w:adjustRightInd/>
        <w:snapToGrid/>
        <w:spacing w:before="0" w:after="0" w:line="48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default" w:ascii="宋体" w:hAnsi="宋体" w:eastAsia="宋体" w:cs="宋体"/>
          <w:b/>
          <w:bCs/>
          <w:sz w:val="21"/>
          <w:szCs w:val="21"/>
        </w:rPr>
        <w:t>服务优化与应急处理</w:t>
      </w:r>
    </w:p>
    <w:p w14:paraId="7D27AD39">
      <w:pPr>
        <w:pStyle w:val="22"/>
        <w:pageBreakBefore w:val="0"/>
        <w:widowControl w:val="0"/>
        <w:numPr>
          <w:ilvl w:val="0"/>
          <w:numId w:val="0"/>
        </w:numPr>
        <w:kinsoku/>
        <w:wordWrap/>
        <w:overflowPunct/>
        <w:topLinePunct w:val="0"/>
        <w:autoSpaceDE/>
        <w:autoSpaceDN/>
        <w:bidi w:val="0"/>
        <w:adjustRightInd/>
        <w:snapToGrid/>
        <w:spacing w:before="0" w:after="0"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default" w:ascii="宋体" w:hAnsi="宋体" w:eastAsia="宋体" w:cs="宋体"/>
          <w:sz w:val="21"/>
          <w:szCs w:val="21"/>
        </w:rPr>
        <w:t>服务升级优化服务期内，根据招标人业务发展需求，免费配合完成物联网卡功能升级、服务范围拓展等工作，如新增线网站点的物联网卡部署、对讲机功能新增后的通讯适配等，相关费用已包含在投标总价中。</w:t>
      </w:r>
    </w:p>
    <w:p w14:paraId="5C259F6C">
      <w:pPr>
        <w:pStyle w:val="22"/>
        <w:keepNext/>
        <w:keepLines/>
        <w:pageBreakBefore w:val="0"/>
        <w:widowControl w:val="0"/>
        <w:numPr>
          <w:ilvl w:val="0"/>
          <w:numId w:val="0"/>
        </w:numPr>
        <w:kinsoku/>
        <w:wordWrap/>
        <w:overflowPunct/>
        <w:topLinePunct w:val="0"/>
        <w:autoSpaceDE/>
        <w:autoSpaceDN/>
        <w:bidi w:val="0"/>
        <w:adjustRightInd/>
        <w:snapToGrid/>
        <w:spacing w:before="0" w:after="0"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default" w:ascii="宋体" w:hAnsi="宋体" w:eastAsia="宋体" w:cs="宋体"/>
          <w:sz w:val="21"/>
          <w:szCs w:val="21"/>
        </w:rPr>
        <w:t>应急处理机制制定突发情况应急预案，针对物联网卡批量故障、通讯网络瘫痪等紧急情况，成立应急专项小</w:t>
      </w:r>
      <w:r>
        <w:rPr>
          <w:rFonts w:hint="default" w:ascii="宋体" w:hAnsi="宋体" w:eastAsia="宋体" w:cs="宋体"/>
          <w:sz w:val="21"/>
          <w:szCs w:val="21"/>
          <w:highlight w:val="none"/>
        </w:rPr>
        <w:t>组，</w:t>
      </w:r>
      <w:r>
        <w:rPr>
          <w:rFonts w:hint="eastAsia" w:ascii="宋体" w:hAnsi="宋体" w:eastAsia="宋体" w:cs="宋体"/>
          <w:sz w:val="21"/>
          <w:szCs w:val="21"/>
          <w:highlight w:val="none"/>
          <w:lang w:val="en-US" w:eastAsia="zh-CN"/>
        </w:rPr>
        <w:t>2小时内</w:t>
      </w:r>
      <w:r>
        <w:rPr>
          <w:rFonts w:hint="default" w:ascii="宋体" w:hAnsi="宋体" w:eastAsia="宋体" w:cs="宋体"/>
          <w:sz w:val="21"/>
          <w:szCs w:val="21"/>
          <w:highlight w:val="none"/>
        </w:rPr>
        <w:t>赶赴现场排查问题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6小时内解决</w:t>
      </w:r>
      <w:r>
        <w:rPr>
          <w:rFonts w:hint="default" w:ascii="宋体" w:hAnsi="宋体" w:eastAsia="宋体" w:cs="宋体"/>
          <w:sz w:val="21"/>
          <w:szCs w:val="21"/>
          <w:highlight w:val="none"/>
        </w:rPr>
        <w:t xml:space="preserve">问题。同时，预留 </w:t>
      </w:r>
      <w:r>
        <w:rPr>
          <w:rFonts w:hint="default" w:ascii="宋体" w:hAnsi="宋体" w:eastAsia="宋体" w:cs="宋体"/>
          <w:sz w:val="21"/>
          <w:szCs w:val="21"/>
        </w:rPr>
        <w:t>10% 的备用物联网卡</w:t>
      </w:r>
      <w:r>
        <w:rPr>
          <w:rFonts w:hint="eastAsia" w:ascii="宋体" w:hAnsi="宋体" w:eastAsia="宋体" w:cs="宋体"/>
          <w:sz w:val="21"/>
          <w:szCs w:val="21"/>
          <w:lang w:val="en-US" w:eastAsia="zh-CN"/>
        </w:rPr>
        <w:t>对讲机</w:t>
      </w:r>
      <w:r>
        <w:rPr>
          <w:rFonts w:hint="default" w:ascii="宋体" w:hAnsi="宋体" w:eastAsia="宋体" w:cs="宋体"/>
          <w:sz w:val="21"/>
          <w:szCs w:val="21"/>
        </w:rPr>
        <w:t>，确保</w:t>
      </w:r>
      <w:r>
        <w:rPr>
          <w:rFonts w:hint="eastAsia" w:ascii="宋体" w:hAnsi="宋体" w:eastAsia="宋体" w:cs="宋体"/>
          <w:sz w:val="21"/>
          <w:szCs w:val="21"/>
          <w:lang w:val="en-US" w:eastAsia="zh-CN"/>
        </w:rPr>
        <w:t>招标人</w:t>
      </w:r>
      <w:r>
        <w:rPr>
          <w:rFonts w:hint="default" w:ascii="宋体" w:hAnsi="宋体" w:eastAsia="宋体" w:cs="宋体"/>
          <w:sz w:val="21"/>
          <w:szCs w:val="21"/>
        </w:rPr>
        <w:t>在</w:t>
      </w:r>
      <w:r>
        <w:rPr>
          <w:rFonts w:hint="eastAsia" w:ascii="宋体" w:hAnsi="宋体" w:eastAsia="宋体" w:cs="宋体"/>
          <w:sz w:val="21"/>
          <w:szCs w:val="21"/>
          <w:lang w:val="en-US" w:eastAsia="zh-CN"/>
        </w:rPr>
        <w:t>岗位对讲机维修中</w:t>
      </w:r>
      <w:r>
        <w:rPr>
          <w:rFonts w:hint="default" w:ascii="宋体" w:hAnsi="宋体" w:eastAsia="宋体" w:cs="宋体"/>
          <w:sz w:val="21"/>
          <w:szCs w:val="21"/>
        </w:rPr>
        <w:t>情况下可快速替</w:t>
      </w:r>
      <w:r>
        <w:rPr>
          <w:rFonts w:hint="eastAsia" w:ascii="宋体" w:hAnsi="宋体" w:eastAsia="宋体" w:cs="宋体"/>
          <w:sz w:val="21"/>
          <w:szCs w:val="21"/>
          <w:lang w:val="en-US" w:eastAsia="zh-CN"/>
        </w:rPr>
        <w:t>补使岗位正常运转</w:t>
      </w:r>
      <w:r>
        <w:rPr>
          <w:rFonts w:hint="default" w:ascii="宋体" w:hAnsi="宋体" w:eastAsia="宋体" w:cs="宋体"/>
          <w:sz w:val="21"/>
          <w:szCs w:val="21"/>
        </w:rPr>
        <w:t>，保障通讯服务不中断。</w:t>
      </w:r>
    </w:p>
    <w:p w14:paraId="5A50119A">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1"/>
          <w:szCs w:val="21"/>
          <w:highlight w:val="none"/>
          <w:lang w:val="en-US" w:eastAsia="zh-CN"/>
        </w:rPr>
      </w:pPr>
      <w:r>
        <w:rPr>
          <w:rFonts w:hint="eastAsia" w:ascii="Times New Roman" w:hAnsi="Times New Roman" w:eastAsia="黑体" w:cs="Times New Roman"/>
          <w:bCs/>
          <w:sz w:val="28"/>
          <w:szCs w:val="28"/>
          <w:lang w:val="en-US" w:eastAsia="zh-CN"/>
        </w:rPr>
        <w:t>三</w:t>
      </w:r>
      <w:r>
        <w:rPr>
          <w:rFonts w:hint="eastAsia" w:ascii="宋体" w:hAnsi="宋体" w:eastAsia="宋体" w:cs="宋体"/>
          <w:sz w:val="21"/>
          <w:szCs w:val="21"/>
          <w:highlight w:val="none"/>
          <w:lang w:val="en-US" w:eastAsia="zh-CN"/>
        </w:rPr>
        <w:t>、</w:t>
      </w:r>
      <w:bookmarkEnd w:id="397"/>
      <w:r>
        <w:rPr>
          <w:rFonts w:hint="eastAsia" w:ascii="宋体" w:hAnsi="宋体" w:eastAsia="宋体" w:cs="宋体"/>
          <w:sz w:val="21"/>
          <w:szCs w:val="21"/>
          <w:highlight w:val="none"/>
          <w:lang w:val="en-US" w:eastAsia="zh-CN"/>
        </w:rPr>
        <w:t>报价要求</w:t>
      </w:r>
      <w:bookmarkStart w:id="398" w:name="_Toc482188645"/>
    </w:p>
    <w:p w14:paraId="4D6046A5">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采用单价及总价报价方式，以投标总价作为评标、定标的依据，中标后以综合单价作为结算的依据。除非合同另有规定，该价格包含但不限于物联网卡费用、通讯服务费、技术支持费、平台使用费、适配调试费、利润、税金等全部费用，招标人无需额外支付其他费用。</w:t>
      </w:r>
    </w:p>
    <w:p w14:paraId="7E705F58">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2.投标报价总价不得高于项目概算，报价应真实、合理，不得存在恶意低价竞争等违规行为，采购量为暂定数量，按照实际使用数量据实结算。</w:t>
      </w:r>
    </w:p>
    <w:p w14:paraId="609FA311">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3.报价文件中需在分项报价单中详细列明各项材料维修费用，便于招标人核查。</w:t>
      </w:r>
    </w:p>
    <w:p w14:paraId="67AA54AD">
      <w:pPr>
        <w:pageBreakBefore w:val="0"/>
        <w:widowControl w:val="0"/>
        <w:numPr>
          <w:ilvl w:val="0"/>
          <w:numId w:val="0"/>
        </w:numPr>
        <w:kinsoku/>
        <w:wordWrap/>
        <w:overflowPunct/>
        <w:topLinePunct w:val="0"/>
        <w:autoSpaceDE/>
        <w:autoSpaceDN/>
        <w:bidi w:val="0"/>
        <w:adjustRightInd/>
        <w:snapToGrid/>
        <w:spacing w:line="480" w:lineRule="auto"/>
        <w:textAlignment w:val="auto"/>
        <w:rPr>
          <w:rFonts w:ascii="Times New Roman" w:hAnsi="Times New Roman" w:eastAsia="黑体"/>
          <w:bCs/>
          <w:sz w:val="28"/>
          <w:szCs w:val="28"/>
          <w:highlight w:val="none"/>
        </w:rPr>
      </w:pPr>
      <w:r>
        <w:rPr>
          <w:rFonts w:hint="eastAsia" w:ascii="Times New Roman" w:hAnsi="Times New Roman" w:eastAsia="黑体"/>
          <w:bCs/>
          <w:sz w:val="28"/>
          <w:szCs w:val="28"/>
          <w:highlight w:val="none"/>
          <w:lang w:val="en-US" w:eastAsia="zh-CN"/>
        </w:rPr>
        <w:t>四、</w:t>
      </w:r>
      <w:r>
        <w:rPr>
          <w:rFonts w:ascii="Times New Roman" w:hAnsi="Times New Roman" w:eastAsia="黑体"/>
          <w:bCs/>
          <w:sz w:val="28"/>
          <w:szCs w:val="28"/>
          <w:highlight w:val="none"/>
        </w:rPr>
        <w:t>付款方式</w:t>
      </w:r>
    </w:p>
    <w:p w14:paraId="16969BB9">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1.合同签订且物联网卡通讯服务开通（以招标人确认服务正常可用为准）后 30个工作日内，</w:t>
      </w:r>
      <w:r>
        <w:rPr>
          <w:rFonts w:ascii="宋体" w:hAnsi="宋体" w:eastAsia="宋体" w:cs="宋体"/>
          <w:b w:val="0"/>
          <w:bCs w:val="0"/>
          <w:color w:val="000000"/>
          <w:sz w:val="22"/>
          <w:szCs w:val="22"/>
          <w:highlight w:val="none"/>
        </w:rPr>
        <w:t>支付该批次</w:t>
      </w:r>
      <w:r>
        <w:rPr>
          <w:rFonts w:hint="eastAsia" w:ascii="宋体" w:hAnsi="宋体" w:eastAsia="宋体" w:cs="宋体"/>
          <w:sz w:val="21"/>
          <w:szCs w:val="21"/>
          <w:highlight w:val="none"/>
          <w:lang w:val="en-US" w:eastAsia="zh-CN"/>
        </w:rPr>
        <w:t>首年度</w:t>
      </w:r>
      <w:r>
        <w:rPr>
          <w:rFonts w:hint="eastAsia" w:ascii="宋体" w:hAnsi="宋体" w:eastAsia="宋体" w:cs="宋体"/>
          <w:b w:val="0"/>
          <w:bCs w:val="0"/>
          <w:color w:val="000000"/>
          <w:sz w:val="22"/>
          <w:szCs w:val="22"/>
          <w:highlight w:val="none"/>
          <w:lang w:val="en-US" w:eastAsia="zh-CN"/>
        </w:rPr>
        <w:t>服务</w:t>
      </w:r>
      <w:r>
        <w:rPr>
          <w:rFonts w:ascii="宋体" w:hAnsi="宋体" w:eastAsia="宋体" w:cs="宋体"/>
          <w:b w:val="0"/>
          <w:bCs w:val="0"/>
          <w:color w:val="000000"/>
          <w:sz w:val="22"/>
          <w:szCs w:val="22"/>
          <w:highlight w:val="none"/>
        </w:rPr>
        <w:t>总价款的90%；余款10%作为质保金在质保期满后，</w:t>
      </w:r>
      <w:r>
        <w:rPr>
          <w:rFonts w:hint="eastAsia" w:ascii="宋体" w:hAnsi="宋体" w:eastAsia="宋体" w:cs="宋体"/>
          <w:b w:val="0"/>
          <w:bCs w:val="0"/>
          <w:color w:val="000000"/>
          <w:sz w:val="22"/>
          <w:szCs w:val="22"/>
          <w:highlight w:val="none"/>
          <w:lang w:val="en-US" w:eastAsia="zh-CN"/>
        </w:rPr>
        <w:t>经</w:t>
      </w:r>
      <w:r>
        <w:rPr>
          <w:rFonts w:ascii="宋体" w:hAnsi="宋体" w:eastAsia="宋体" w:cs="宋体"/>
          <w:b w:val="0"/>
          <w:bCs w:val="0"/>
          <w:color w:val="000000"/>
          <w:sz w:val="22"/>
          <w:szCs w:val="22"/>
          <w:highlight w:val="none"/>
        </w:rPr>
        <w:t xml:space="preserve">招标人确认无质量问题后支付余款。 </w:t>
      </w:r>
    </w:p>
    <w:p w14:paraId="564DE8FB">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2.后续每年度服务周期开始前30工作日内，招标人支付当年度服务的当期费用（即对应年度总价）。</w:t>
      </w:r>
    </w:p>
    <w:p w14:paraId="544373FE">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3.备注：</w:t>
      </w:r>
    </w:p>
    <w:p w14:paraId="4A875AB5">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（1）在招标人付款前，中标人需向招标人交付与当期应付费用等额的增值税普通发票，否则招标人有权拒绝或者延迟付款，且不承担违约责任。</w:t>
      </w:r>
    </w:p>
    <w:p w14:paraId="73EFF958">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（2）投标人提交的投标文件中如有关于付款条件的表述与本招标文件规定不符，投标无效。</w:t>
      </w:r>
    </w:p>
    <w:p w14:paraId="48B41859">
      <w:pPr>
        <w:pStyle w:val="22"/>
        <w:pageBreakBefore w:val="0"/>
        <w:widowControl w:val="0"/>
        <w:numPr>
          <w:ilvl w:val="0"/>
          <w:numId w:val="0"/>
        </w:numPr>
        <w:kinsoku/>
        <w:wordWrap/>
        <w:overflowPunct/>
        <w:topLinePunct w:val="0"/>
        <w:autoSpaceDE/>
        <w:autoSpaceDN/>
        <w:bidi w:val="0"/>
        <w:adjustRightInd/>
        <w:snapToGrid/>
        <w:spacing w:before="0" w:after="0"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（3）若某年度服务未达到合同约定标准，招标人有权暂缓支付该年度当期费用，待中标人整改达标后，再按约定流程支付；整改后仍不达标的，招标人可按合同约定扣减相应费用或终止合同。</w:t>
      </w:r>
    </w:p>
    <w:p w14:paraId="68AD2178">
      <w:pPr>
        <w:keepNext w:val="0"/>
        <w:keepLines w:val="0"/>
        <w:pageBreakBefore w:val="0"/>
        <w:widowControl w:val="0"/>
        <w:numPr>
          <w:ilvl w:val="0"/>
          <w:numId w:val="0"/>
        </w:numPr>
        <w:kinsoku/>
        <w:wordWrap/>
        <w:overflowPunct/>
        <w:topLinePunct w:val="0"/>
        <w:autoSpaceDE/>
        <w:autoSpaceDN/>
        <w:bidi w:val="0"/>
        <w:adjustRightInd/>
        <w:snapToGrid/>
        <w:spacing w:before="287" w:beforeLines="100" w:after="287" w:afterLines="100" w:line="480" w:lineRule="auto"/>
        <w:textAlignment w:val="auto"/>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五、其他要求</w:t>
      </w:r>
    </w:p>
    <w:p w14:paraId="703AD744">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1.中标人提供的物联网卡需符合国家相关行业标准及通讯运营商规范，无违规、劣质产品，确保使用过程中无合规性风险。</w:t>
      </w:r>
    </w:p>
    <w:p w14:paraId="1437E3D9">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2.中标人需保障招标人及使用人员的信息安全，不得泄露对讲机使用数据、人员信息、打卡数据等敏感信息，若发生信息泄露，需承担相应法律责任及赔偿责任。</w:t>
      </w:r>
    </w:p>
    <w:p w14:paraId="0B6CD416">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3.合同服务期内，中标人需根据招标人需求，配合进行功能升级、服务优化等工作，相关费用已包含在总价中，招标人不额外支付。</w:t>
      </w:r>
    </w:p>
    <w:p w14:paraId="000A6462">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4.投标人需在投标文件中明确承诺服务期内，服务期内如因中标人原因导致服务中断、功能无法正常使用，需按合同约定承担违约责任。</w:t>
      </w:r>
    </w:p>
    <w:p w14:paraId="00D58673">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5.本项目不允许转包、分包，否则招标人有权解除合同，并要求中标人承担相应损失。</w:t>
      </w:r>
    </w:p>
    <w:bookmarkEnd w:id="398"/>
    <w:p w14:paraId="1153D47E">
      <w:pPr>
        <w:spacing w:line="360" w:lineRule="auto"/>
        <w:ind w:firstLine="420" w:firstLineChars="200"/>
        <w:rPr>
          <w:rFonts w:ascii="Times New Roman" w:hAnsi="Times New Roman"/>
          <w:color w:val="FF0000"/>
        </w:rPr>
      </w:pPr>
    </w:p>
    <w:p w14:paraId="3540CA7D">
      <w:pPr>
        <w:spacing w:line="360" w:lineRule="auto"/>
        <w:ind w:firstLine="420" w:firstLineChars="200"/>
        <w:rPr>
          <w:rFonts w:ascii="Times New Roman" w:hAnsi="Times New Roman"/>
          <w:color w:val="FF0000"/>
        </w:rPr>
      </w:pPr>
    </w:p>
    <w:p w14:paraId="2D489C30">
      <w:pPr>
        <w:spacing w:before="240" w:beforeLines="100" w:after="240" w:afterLines="100" w:line="500" w:lineRule="exact"/>
        <w:jc w:val="center"/>
        <w:rPr>
          <w:rFonts w:ascii="Times New Roman" w:hAnsi="Times New Roman" w:eastAsia="黑体"/>
          <w:sz w:val="32"/>
          <w:szCs w:val="32"/>
        </w:rPr>
      </w:pPr>
      <w:r>
        <w:rPr>
          <w:rFonts w:ascii="Times New Roman" w:hAnsi="Times New Roman"/>
        </w:rPr>
        <w:br w:type="page"/>
      </w: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756C9BCE">
      <w:pPr>
        <w:spacing w:line="400" w:lineRule="exact"/>
        <w:rPr>
          <w:rFonts w:ascii="Times New Roman" w:hAnsi="Times New Roman"/>
        </w:rPr>
      </w:pPr>
    </w:p>
    <w:p w14:paraId="674C2A18">
      <w:pPr>
        <w:spacing w:line="400" w:lineRule="exact"/>
        <w:rPr>
          <w:rFonts w:ascii="Times New Roman" w:hAnsi="Times New Roman"/>
        </w:rPr>
      </w:pPr>
      <w:r>
        <w:rPr>
          <w:rFonts w:ascii="Times New Roman" w:hAnsi="Times New Roman"/>
        </w:rPr>
        <w:br w:type="page"/>
      </w:r>
    </w:p>
    <w:p w14:paraId="7F4228B8">
      <w:pPr>
        <w:jc w:val="center"/>
        <w:rPr>
          <w:rFonts w:ascii="Times New Roman" w:hAnsi="Times New Roman" w:eastAsia="黑体"/>
          <w:sz w:val="28"/>
          <w:szCs w:val="28"/>
          <w:u w:val="single"/>
        </w:rPr>
      </w:pPr>
      <w:r>
        <w:rPr>
          <w:rFonts w:hint="eastAsia" w:ascii="Times New Roman" w:hAnsi="Times New Roman"/>
          <w:b/>
          <w:spacing w:val="20"/>
          <w:sz w:val="32"/>
          <w:szCs w:val="32"/>
          <w:highlight w:val="none"/>
          <w:u w:val="single"/>
          <w:lang w:val="en-US" w:eastAsia="zh-CN"/>
        </w:rPr>
        <w:t>合肥登安保安服务有限公司对讲机物联网服务（二次）</w:t>
      </w:r>
      <w:r>
        <w:rPr>
          <w:rFonts w:ascii="Times New Roman" w:hAnsi="Times New Roman" w:eastAsia="黑体"/>
          <w:sz w:val="28"/>
          <w:szCs w:val="28"/>
        </w:rPr>
        <w:t>招标</w:t>
      </w:r>
    </w:p>
    <w:p w14:paraId="2FA020DF">
      <w:pPr>
        <w:rPr>
          <w:rFonts w:ascii="Times New Roman" w:hAnsi="Times New Roman" w:eastAsia="黑体"/>
          <w:sz w:val="20"/>
        </w:rPr>
      </w:pPr>
    </w:p>
    <w:p w14:paraId="302B6AA0">
      <w:pPr>
        <w:rPr>
          <w:rFonts w:ascii="Times New Roman" w:hAnsi="Times New Roman" w:eastAsia="黑体"/>
          <w:sz w:val="20"/>
        </w:rPr>
      </w:pPr>
    </w:p>
    <w:p w14:paraId="6F11F418">
      <w:pPr>
        <w:rPr>
          <w:rFonts w:ascii="Times New Roman" w:hAnsi="Times New Roman" w:eastAsia="黑体"/>
          <w:sz w:val="20"/>
        </w:rPr>
      </w:pPr>
    </w:p>
    <w:p w14:paraId="58AF2F27">
      <w:pPr>
        <w:rPr>
          <w:rFonts w:ascii="Times New Roman" w:hAnsi="Times New Roman" w:eastAsia="黑体"/>
          <w:sz w:val="20"/>
        </w:rPr>
      </w:pPr>
    </w:p>
    <w:p w14:paraId="0F4CB42E">
      <w:pPr>
        <w:pStyle w:val="3"/>
        <w:jc w:val="center"/>
        <w:rPr>
          <w:rFonts w:ascii="Times New Roman" w:hAnsi="Times New Roman"/>
          <w:b w:val="0"/>
          <w:sz w:val="44"/>
          <w:szCs w:val="44"/>
        </w:rPr>
      </w:pPr>
      <w:bookmarkStart w:id="399" w:name="_Toc5071"/>
      <w:bookmarkStart w:id="400" w:name="_Toc16245"/>
      <w:bookmarkStart w:id="401" w:name="_Toc1453"/>
      <w:bookmarkStart w:id="402" w:name="_Toc2621"/>
      <w:bookmarkStart w:id="403" w:name="_Toc3383"/>
      <w:bookmarkStart w:id="404" w:name="_Toc18759"/>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399"/>
      <w:bookmarkEnd w:id="400"/>
      <w:bookmarkEnd w:id="401"/>
      <w:bookmarkEnd w:id="402"/>
      <w:bookmarkEnd w:id="403"/>
      <w:bookmarkEnd w:id="404"/>
    </w:p>
    <w:p w14:paraId="324133B5">
      <w:pPr>
        <w:rPr>
          <w:rFonts w:ascii="Times New Roman" w:hAnsi="Times New Roman" w:eastAsia="黑体"/>
          <w:sz w:val="28"/>
        </w:rPr>
      </w:pPr>
    </w:p>
    <w:p w14:paraId="4E5A9E63">
      <w:pPr>
        <w:rPr>
          <w:rFonts w:ascii="Times New Roman" w:hAnsi="Times New Roman" w:eastAsia="黑体"/>
          <w:sz w:val="28"/>
        </w:rPr>
      </w:pPr>
    </w:p>
    <w:p w14:paraId="5A32E170">
      <w:pPr>
        <w:rPr>
          <w:rFonts w:ascii="Times New Roman" w:hAnsi="Times New Roman" w:eastAsia="黑体"/>
          <w:sz w:val="28"/>
        </w:rPr>
      </w:pPr>
    </w:p>
    <w:p w14:paraId="11E0DCC6">
      <w:pPr>
        <w:rPr>
          <w:rFonts w:ascii="Times New Roman" w:hAnsi="Times New Roman" w:eastAsia="黑体"/>
          <w:sz w:val="28"/>
        </w:rPr>
      </w:pPr>
    </w:p>
    <w:p w14:paraId="31831448">
      <w:pPr>
        <w:rPr>
          <w:rFonts w:ascii="Times New Roman" w:hAnsi="Times New Roman" w:eastAsia="黑体"/>
          <w:sz w:val="28"/>
        </w:rPr>
      </w:pPr>
    </w:p>
    <w:p w14:paraId="3C298981">
      <w:pPr>
        <w:rPr>
          <w:rFonts w:ascii="Times New Roman" w:hAnsi="Times New Roman" w:eastAsia="黑体"/>
          <w:sz w:val="28"/>
        </w:rPr>
      </w:pPr>
    </w:p>
    <w:p w14:paraId="3840D01A">
      <w:pPr>
        <w:rPr>
          <w:rFonts w:ascii="Times New Roman" w:hAnsi="Times New Roman" w:eastAsia="黑体"/>
          <w:sz w:val="28"/>
        </w:rPr>
      </w:pPr>
    </w:p>
    <w:p w14:paraId="2759FC44">
      <w:pPr>
        <w:rPr>
          <w:rFonts w:ascii="Times New Roman" w:hAnsi="Times New Roman" w:eastAsia="黑体"/>
          <w:sz w:val="28"/>
        </w:rPr>
      </w:pPr>
    </w:p>
    <w:p w14:paraId="330387F3">
      <w:pPr>
        <w:rPr>
          <w:rFonts w:ascii="Times New Roman" w:hAnsi="Times New Roman" w:eastAsia="黑体"/>
          <w:sz w:val="28"/>
        </w:rPr>
      </w:pPr>
    </w:p>
    <w:p w14:paraId="11BEE106">
      <w:pPr>
        <w:rPr>
          <w:rFonts w:ascii="Times New Roman" w:hAnsi="Times New Roman" w:eastAsia="黑体"/>
          <w:sz w:val="28"/>
        </w:rPr>
      </w:pPr>
    </w:p>
    <w:p w14:paraId="2807F5B3">
      <w:pPr>
        <w:rPr>
          <w:rFonts w:ascii="Times New Roman" w:hAnsi="Times New Roman" w:eastAsia="黑体"/>
          <w:sz w:val="28"/>
        </w:rPr>
      </w:pPr>
    </w:p>
    <w:p w14:paraId="02ABB70D">
      <w:pPr>
        <w:rPr>
          <w:rFonts w:ascii="Times New Roman" w:hAnsi="Times New Roman" w:eastAsia="黑体"/>
          <w:sz w:val="28"/>
        </w:rPr>
      </w:pPr>
    </w:p>
    <w:p w14:paraId="14AA02FF">
      <w:pPr>
        <w:rPr>
          <w:rFonts w:ascii="Times New Roman" w:hAnsi="Times New Roman" w:eastAsia="黑体"/>
          <w:sz w:val="28"/>
        </w:rPr>
      </w:pPr>
    </w:p>
    <w:p w14:paraId="26002712">
      <w:pPr>
        <w:rPr>
          <w:rFonts w:ascii="Times New Roman" w:hAnsi="Times New Roman" w:eastAsia="黑体"/>
          <w:sz w:val="28"/>
        </w:rPr>
      </w:pPr>
    </w:p>
    <w:p w14:paraId="0978E3DC">
      <w:pPr>
        <w:rPr>
          <w:rFonts w:ascii="Times New Roman" w:hAnsi="Times New Roman" w:eastAsia="黑体"/>
          <w:sz w:val="28"/>
        </w:rPr>
      </w:pPr>
    </w:p>
    <w:p w14:paraId="5882D1C5">
      <w:pPr>
        <w:rPr>
          <w:rFonts w:ascii="Times New Roman" w:hAnsi="Times New Roman" w:eastAsia="黑体"/>
          <w:sz w:val="28"/>
        </w:rPr>
      </w:pPr>
    </w:p>
    <w:p w14:paraId="5D7EE2B1">
      <w:pPr>
        <w:rPr>
          <w:rFonts w:ascii="Times New Roman" w:hAnsi="Times New Roman" w:eastAsia="黑体"/>
          <w:sz w:val="28"/>
        </w:rPr>
      </w:pPr>
    </w:p>
    <w:p w14:paraId="640AD3E4">
      <w:pPr>
        <w:rPr>
          <w:rFonts w:ascii="Times New Roman" w:hAnsi="Times New Roman" w:eastAsia="黑体"/>
          <w:sz w:val="28"/>
        </w:rPr>
      </w:pPr>
    </w:p>
    <w:p w14:paraId="654D82B9">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2988CA16">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564EE1C7">
      <w:pPr>
        <w:numPr>
          <w:ilvl w:val="0"/>
          <w:numId w:val="5"/>
        </w:numPr>
        <w:spacing w:line="480" w:lineRule="auto"/>
        <w:rPr>
          <w:rFonts w:ascii="Times New Roman" w:hAnsi="Times New Roman"/>
          <w:szCs w:val="21"/>
        </w:rPr>
      </w:pPr>
      <w:r>
        <w:rPr>
          <w:rFonts w:ascii="Times New Roman" w:hAnsi="Times New Roman"/>
          <w:szCs w:val="21"/>
        </w:rPr>
        <w:t>投标函（不含报价）</w:t>
      </w:r>
    </w:p>
    <w:p w14:paraId="17239C49">
      <w:pPr>
        <w:numPr>
          <w:ilvl w:val="0"/>
          <w:numId w:val="5"/>
        </w:numPr>
        <w:spacing w:line="480" w:lineRule="auto"/>
        <w:rPr>
          <w:rFonts w:ascii="Times New Roman" w:hAnsi="Times New Roman"/>
          <w:szCs w:val="21"/>
        </w:rPr>
      </w:pPr>
      <w:r>
        <w:rPr>
          <w:szCs w:val="21"/>
        </w:rPr>
        <w:t>法定代表人（单位负责人）身份证明或授权委托书</w:t>
      </w:r>
    </w:p>
    <w:p w14:paraId="539BA168">
      <w:pPr>
        <w:numPr>
          <w:ilvl w:val="0"/>
          <w:numId w:val="5"/>
        </w:numPr>
        <w:spacing w:line="480" w:lineRule="auto"/>
        <w:rPr>
          <w:rFonts w:ascii="Times New Roman" w:hAnsi="Times New Roman"/>
          <w:szCs w:val="21"/>
        </w:rPr>
      </w:pPr>
      <w:r>
        <w:rPr>
          <w:rFonts w:ascii="Times New Roman" w:hAnsi="Times New Roman"/>
          <w:szCs w:val="21"/>
        </w:rPr>
        <w:t>投标保证金</w:t>
      </w:r>
    </w:p>
    <w:p w14:paraId="0E99BFA8">
      <w:pPr>
        <w:spacing w:line="480" w:lineRule="auto"/>
        <w:rPr>
          <w:rFonts w:ascii="Times New Roman" w:hAnsi="Times New Roman"/>
          <w:szCs w:val="21"/>
        </w:rPr>
      </w:pPr>
      <w:r>
        <w:rPr>
          <w:rFonts w:ascii="Times New Roman" w:hAnsi="Times New Roman"/>
          <w:szCs w:val="21"/>
        </w:rPr>
        <w:t>四、投标保证金退还声明</w:t>
      </w:r>
    </w:p>
    <w:p w14:paraId="7BDD6A99">
      <w:pPr>
        <w:spacing w:line="480" w:lineRule="auto"/>
        <w:rPr>
          <w:rFonts w:ascii="Times New Roman" w:hAnsi="Times New Roman"/>
          <w:szCs w:val="21"/>
        </w:rPr>
      </w:pPr>
      <w:r>
        <w:rPr>
          <w:rFonts w:ascii="Times New Roman" w:hAnsi="Times New Roman"/>
          <w:szCs w:val="21"/>
        </w:rPr>
        <w:t>五、</w:t>
      </w:r>
      <w:r>
        <w:rPr>
          <w:rFonts w:hint="eastAsia" w:ascii="Times New Roman" w:hAnsi="Times New Roman" w:eastAsia="宋体" w:cs="Times New Roman"/>
          <w:szCs w:val="21"/>
          <w:lang w:val="en-US" w:eastAsia="zh-CN"/>
        </w:rPr>
        <w:t>拟委任的主要人员汇总表</w:t>
      </w:r>
    </w:p>
    <w:p w14:paraId="5F0C4BD0">
      <w:pPr>
        <w:spacing w:line="480" w:lineRule="auto"/>
        <w:rPr>
          <w:rFonts w:hint="eastAsia" w:ascii="Times New Roman" w:hAnsi="Times New Roman" w:eastAsia="宋体" w:cs="Times New Roman"/>
          <w:szCs w:val="21"/>
          <w:lang w:val="en-US" w:eastAsia="zh-CN"/>
        </w:rPr>
      </w:pPr>
      <w:r>
        <w:rPr>
          <w:rFonts w:ascii="Times New Roman" w:hAnsi="Times New Roman"/>
          <w:szCs w:val="21"/>
        </w:rPr>
        <w:t>六、</w:t>
      </w:r>
      <w:r>
        <w:rPr>
          <w:rFonts w:hint="eastAsia" w:ascii="Times New Roman" w:hAnsi="Times New Roman" w:eastAsia="宋体" w:cs="Times New Roman"/>
          <w:szCs w:val="21"/>
          <w:lang w:val="en-US" w:eastAsia="zh-CN"/>
        </w:rPr>
        <w:t>资格审查资料</w:t>
      </w:r>
    </w:p>
    <w:p w14:paraId="0A86A566">
      <w:pPr>
        <w:spacing w:line="480" w:lineRule="auto"/>
        <w:rPr>
          <w:rFonts w:ascii="Times New Roman" w:hAnsi="Times New Roman" w:eastAsia="宋体" w:cs="Times New Roman"/>
          <w:szCs w:val="21"/>
        </w:rPr>
      </w:pPr>
      <w:r>
        <w:rPr>
          <w:rFonts w:ascii="Times New Roman" w:hAnsi="Times New Roman" w:eastAsia="宋体" w:cs="Times New Roman"/>
          <w:szCs w:val="21"/>
        </w:rPr>
        <w:t>七、服务方案</w:t>
      </w:r>
    </w:p>
    <w:p w14:paraId="34863A35">
      <w:pPr>
        <w:spacing w:line="480" w:lineRule="auto"/>
        <w:rPr>
          <w:rFonts w:ascii="Times New Roman" w:hAnsi="Times New Roman"/>
          <w:szCs w:val="21"/>
        </w:rPr>
      </w:pPr>
      <w:r>
        <w:rPr>
          <w:rFonts w:ascii="Times New Roman" w:hAnsi="Times New Roman"/>
          <w:szCs w:val="21"/>
        </w:rPr>
        <w:t>（一）投标人基本情况表</w:t>
      </w:r>
    </w:p>
    <w:p w14:paraId="06E586DF">
      <w:pPr>
        <w:spacing w:line="480" w:lineRule="auto"/>
        <w:rPr>
          <w:rFonts w:ascii="Times New Roman" w:hAnsi="Times New Roman"/>
          <w:szCs w:val="21"/>
        </w:rPr>
      </w:pPr>
      <w:r>
        <w:rPr>
          <w:rFonts w:ascii="Times New Roman" w:hAnsi="Times New Roman"/>
          <w:szCs w:val="21"/>
        </w:rPr>
        <w:t>（二）投标人近年完成的类似项目情况表</w:t>
      </w:r>
    </w:p>
    <w:p w14:paraId="5B162C60">
      <w:pPr>
        <w:pStyle w:val="5"/>
        <w:spacing w:line="480" w:lineRule="auto"/>
        <w:rPr>
          <w:szCs w:val="21"/>
        </w:rPr>
      </w:pPr>
      <w:r>
        <w:rPr>
          <w:szCs w:val="21"/>
        </w:rPr>
        <w:t>（三）</w:t>
      </w:r>
      <w:r>
        <w:t>项目负责人</w:t>
      </w:r>
      <w:r>
        <w:rPr>
          <w:szCs w:val="21"/>
        </w:rPr>
        <w:t>近年完成的类似项目情况表</w:t>
      </w:r>
    </w:p>
    <w:p w14:paraId="528558F8">
      <w:pPr>
        <w:spacing w:line="480" w:lineRule="auto"/>
        <w:rPr>
          <w:rFonts w:ascii="Times New Roman" w:hAnsi="Times New Roman"/>
          <w:szCs w:val="21"/>
        </w:rPr>
      </w:pPr>
      <w:r>
        <w:rPr>
          <w:rFonts w:ascii="Times New Roman" w:hAnsi="Times New Roman"/>
          <w:szCs w:val="21"/>
        </w:rPr>
        <w:t>（四）主要人员简历表</w:t>
      </w:r>
    </w:p>
    <w:p w14:paraId="04A74A7F">
      <w:pPr>
        <w:spacing w:line="480" w:lineRule="auto"/>
        <w:rPr>
          <w:rFonts w:ascii="Times New Roman" w:hAnsi="Times New Roman" w:eastAsia="宋体" w:cs="Times New Roman"/>
          <w:szCs w:val="21"/>
        </w:rPr>
      </w:pPr>
      <w:r>
        <w:rPr>
          <w:rFonts w:ascii="Times New Roman" w:hAnsi="Times New Roman" w:eastAsia="宋体" w:cs="Times New Roman"/>
          <w:szCs w:val="21"/>
        </w:rPr>
        <w:t>八、其他资料</w:t>
      </w:r>
    </w:p>
    <w:p w14:paraId="0424E36B">
      <w:pPr>
        <w:spacing w:line="480" w:lineRule="auto"/>
        <w:rPr>
          <w:rFonts w:ascii="Times New Roman" w:hAnsi="Times New Roman"/>
          <w:szCs w:val="21"/>
        </w:rPr>
      </w:pPr>
      <w:r>
        <w:rPr>
          <w:rFonts w:ascii="Times New Roman" w:hAnsi="Times New Roman"/>
          <w:szCs w:val="21"/>
        </w:rPr>
        <w:t>九、其他资料</w:t>
      </w:r>
    </w:p>
    <w:p w14:paraId="05689E46">
      <w:pPr>
        <w:pStyle w:val="4"/>
        <w:spacing w:line="413" w:lineRule="auto"/>
        <w:ind w:firstLine="137"/>
        <w:jc w:val="center"/>
        <w:rPr>
          <w:rFonts w:ascii="Times New Roman" w:hAnsi="Times New Roman"/>
          <w:sz w:val="24"/>
          <w:szCs w:val="24"/>
        </w:rPr>
      </w:pPr>
      <w:bookmarkStart w:id="405" w:name="_Toc352691655"/>
      <w:bookmarkStart w:id="406" w:name="_Toc369531691"/>
      <w:bookmarkStart w:id="407" w:name="_Toc7039"/>
      <w:r>
        <w:rPr>
          <w:rFonts w:ascii="Times New Roman" w:hAnsi="Times New Roman"/>
        </w:rPr>
        <w:br w:type="page"/>
      </w:r>
      <w:bookmarkEnd w:id="405"/>
      <w:bookmarkEnd w:id="406"/>
      <w:bookmarkEnd w:id="407"/>
      <w:r>
        <w:rPr>
          <w:rFonts w:ascii="Times New Roman" w:hAnsi="Times New Roman"/>
          <w:sz w:val="24"/>
          <w:szCs w:val="24"/>
        </w:rPr>
        <w:t>一、投标</w:t>
      </w:r>
      <w:bookmarkStart w:id="408" w:name="_Toc369531692"/>
      <w:bookmarkStart w:id="409" w:name="_Toc6931"/>
      <w:bookmarkStart w:id="410" w:name="_Toc352691656"/>
      <w:r>
        <w:rPr>
          <w:rFonts w:ascii="Times New Roman" w:hAnsi="Times New Roman"/>
          <w:sz w:val="24"/>
          <w:szCs w:val="24"/>
        </w:rPr>
        <w:t>函</w:t>
      </w:r>
    </w:p>
    <w:bookmarkEnd w:id="408"/>
    <w:bookmarkEnd w:id="409"/>
    <w:bookmarkEnd w:id="410"/>
    <w:p w14:paraId="350B9158">
      <w:pPr>
        <w:adjustRightInd w:val="0"/>
        <w:snapToGrid w:val="0"/>
        <w:spacing w:before="48" w:beforeLines="20" w:after="48" w:afterLines="20" w:line="400" w:lineRule="exact"/>
        <w:rPr>
          <w:rFonts w:ascii="Times New Roman" w:hAnsi="Times New Roman"/>
          <w:szCs w:val="21"/>
        </w:rPr>
      </w:pPr>
      <w:r>
        <w:rPr>
          <w:rFonts w:hint="eastAsia" w:ascii="Times New Roman" w:hAnsi="Times New Roman"/>
          <w:szCs w:val="21"/>
          <w:u w:val="single"/>
          <w:lang w:val="en-US" w:eastAsia="zh-CN"/>
        </w:rPr>
        <w:t>合肥登安保安服务有限公司</w:t>
      </w:r>
      <w:r>
        <w:rPr>
          <w:rFonts w:ascii="Times New Roman" w:hAnsi="Times New Roman"/>
          <w:snapToGrid w:val="0"/>
          <w:kern w:val="0"/>
          <w:szCs w:val="21"/>
        </w:rPr>
        <w:t>：</w:t>
      </w:r>
    </w:p>
    <w:p w14:paraId="67DB866D">
      <w:pPr>
        <w:spacing w:line="440" w:lineRule="exact"/>
        <w:ind w:firstLine="405"/>
        <w:rPr>
          <w:rFonts w:ascii="Times New Roman" w:hAnsi="Times New Roman"/>
        </w:rPr>
      </w:pPr>
      <w:bookmarkStart w:id="411" w:name="_Hlk12788694"/>
      <w:r>
        <w:rPr>
          <w:rFonts w:ascii="Times New Roman" w:hAnsi="Times New Roman"/>
          <w:szCs w:val="21"/>
        </w:rPr>
        <w:t>1．</w:t>
      </w:r>
      <w:r>
        <w:rPr>
          <w:rFonts w:ascii="Times New Roman" w:hAnsi="Times New Roman"/>
        </w:rPr>
        <w:t>我方已仔细研究</w:t>
      </w:r>
      <w:r>
        <w:rPr>
          <w:rFonts w:hint="eastAsia" w:eastAsia="宋体" w:cs="Times New Roman"/>
          <w:bCs/>
          <w:color w:val="000000"/>
          <w:highlight w:val="none"/>
          <w:u w:val="single"/>
          <w:lang w:val="en-US" w:eastAsia="zh-CN"/>
        </w:rPr>
        <w:t>合肥登安保安服务有限公司对讲机物联网服务</w:t>
      </w:r>
      <w:r>
        <w:rPr>
          <w:rFonts w:hint="eastAsia" w:cs="Times New Roman"/>
          <w:bCs/>
          <w:color w:val="000000"/>
          <w:highlight w:val="none"/>
          <w:u w:val="single"/>
          <w:lang w:val="en-US" w:eastAsia="zh-CN"/>
        </w:rPr>
        <w:t>（二次）</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4FD20292">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0AEA8C75">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341D7DAA">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4CDCD261">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787CF321">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23307F32">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153BAE01">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484C4D46">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5BBA9CDF">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63A0A6B">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C6ECE37">
      <w:pPr>
        <w:adjustRightInd w:val="0"/>
        <w:snapToGrid w:val="0"/>
        <w:spacing w:before="48" w:beforeLines="20" w:after="48" w:afterLines="20" w:line="400" w:lineRule="exact"/>
        <w:ind w:firstLine="367" w:firstLineChars="175"/>
        <w:rPr>
          <w:rFonts w:ascii="Times New Roman" w:hAnsi="Times New Roman"/>
          <w:bCs/>
          <w:szCs w:val="32"/>
        </w:rPr>
      </w:pPr>
      <w:bookmarkStart w:id="412" w:name="_Toc369531694"/>
      <w:bookmarkStart w:id="413" w:name="_Toc1187"/>
      <w:bookmarkStart w:id="414" w:name="_Toc352691658"/>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3F64BFA6">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32142608">
      <w:pPr>
        <w:spacing w:line="500" w:lineRule="exact"/>
        <w:ind w:firstLine="420" w:firstLineChars="200"/>
        <w:rPr>
          <w:rFonts w:hint="eastAsia" w:ascii="Times New Roman" w:hAnsi="Times New Roman"/>
          <w:bCs/>
          <w:snapToGrid w:val="0"/>
          <w:kern w:val="0"/>
          <w:szCs w:val="21"/>
          <w:highlight w:val="none"/>
          <w:u w:val="none"/>
          <w:lang w:val="en-US" w:eastAsia="zh-CN"/>
        </w:rPr>
      </w:pPr>
      <w:r>
        <w:rPr>
          <w:rFonts w:ascii="Times New Roman" w:hAnsi="Times New Roman"/>
          <w:bCs/>
          <w:szCs w:val="32"/>
          <w:highlight w:val="none"/>
        </w:rPr>
        <w:t xml:space="preserve">8. </w:t>
      </w:r>
      <w:r>
        <w:rPr>
          <w:rFonts w:hint="eastAsia" w:ascii="Times New Roman" w:hAnsi="Times New Roman"/>
          <w:bCs/>
          <w:szCs w:val="32"/>
          <w:highlight w:val="none"/>
          <w:lang w:val="en-US" w:eastAsia="zh-CN"/>
        </w:rPr>
        <w:t>我方在此声明</w:t>
      </w:r>
      <w:r>
        <w:rPr>
          <w:rFonts w:hint="eastAsia" w:ascii="Times New Roman" w:hAnsi="Times New Roman"/>
          <w:bCs/>
          <w:snapToGrid w:val="0"/>
          <w:kern w:val="0"/>
          <w:szCs w:val="21"/>
          <w:highlight w:val="none"/>
          <w:u w:val="none"/>
          <w:lang w:val="en-US" w:eastAsia="zh-CN"/>
        </w:rPr>
        <w:t>提供的物联网卡符合国家相关行业标准及通讯运营商规范。</w:t>
      </w:r>
    </w:p>
    <w:p w14:paraId="4483CE55">
      <w:pPr>
        <w:spacing w:line="500" w:lineRule="exact"/>
        <w:ind w:firstLine="420" w:firstLineChars="200"/>
        <w:rPr>
          <w:rFonts w:hint="default" w:ascii="Times New Roman" w:hAnsi="Times New Roman"/>
          <w:bCs/>
          <w:snapToGrid w:val="0"/>
          <w:kern w:val="0"/>
          <w:szCs w:val="21"/>
          <w:highlight w:val="none"/>
          <w:u w:val="none"/>
          <w:lang w:val="en-US" w:eastAsia="zh-CN"/>
        </w:rPr>
      </w:pPr>
      <w:r>
        <w:rPr>
          <w:rFonts w:hint="eastAsia" w:ascii="Times New Roman" w:hAnsi="Times New Roman"/>
          <w:bCs/>
          <w:snapToGrid w:val="0"/>
          <w:kern w:val="0"/>
          <w:szCs w:val="21"/>
          <w:highlight w:val="none"/>
          <w:u w:val="none"/>
          <w:lang w:val="en-US" w:eastAsia="zh-CN"/>
        </w:rPr>
        <w:t>9.我方承诺保障你方信息安全，不泄露敏感信息。</w:t>
      </w:r>
    </w:p>
    <w:bookmarkEnd w:id="412"/>
    <w:bookmarkEnd w:id="413"/>
    <w:bookmarkEnd w:id="414"/>
    <w:p w14:paraId="24B11117">
      <w:pPr>
        <w:adjustRightInd w:val="0"/>
        <w:snapToGrid w:val="0"/>
        <w:spacing w:before="48" w:beforeLines="20" w:after="48" w:afterLines="20" w:line="400" w:lineRule="exact"/>
        <w:ind w:firstLine="367" w:firstLineChars="175"/>
        <w:rPr>
          <w:rFonts w:ascii="Times New Roman" w:hAnsi="Times New Roman"/>
          <w:bCs/>
          <w:szCs w:val="32"/>
        </w:rPr>
      </w:pPr>
    </w:p>
    <w:p w14:paraId="00544497">
      <w:pPr>
        <w:adjustRightInd w:val="0"/>
        <w:snapToGrid w:val="0"/>
        <w:spacing w:before="48" w:beforeLines="20" w:after="48" w:afterLines="20" w:line="400" w:lineRule="exact"/>
        <w:ind w:firstLine="490" w:firstLineChars="175"/>
        <w:rPr>
          <w:rFonts w:ascii="Times New Roman" w:hAnsi="Times New Roman"/>
          <w:bCs/>
          <w:sz w:val="28"/>
          <w:szCs w:val="32"/>
        </w:rPr>
      </w:pPr>
    </w:p>
    <w:p w14:paraId="68E4729B">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1D49E065">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41C579DA">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3CC5DF1D">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16B37DBD">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6D8271CC">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59"/>
    <w:bookmarkEnd w:id="360"/>
    <w:bookmarkEnd w:id="361"/>
    <w:bookmarkEnd w:id="362"/>
    <w:bookmarkEnd w:id="363"/>
    <w:bookmarkEnd w:id="364"/>
    <w:bookmarkEnd w:id="365"/>
    <w:bookmarkEnd w:id="366"/>
    <w:bookmarkEnd w:id="367"/>
    <w:p w14:paraId="2AC3C1D9">
      <w:pPr>
        <w:spacing w:line="440" w:lineRule="exact"/>
        <w:rPr>
          <w:rFonts w:ascii="Times New Roman" w:hAnsi="Times New Roman"/>
          <w:szCs w:val="21"/>
        </w:rPr>
      </w:pPr>
      <w:bookmarkStart w:id="415" w:name="_Toc352691660"/>
      <w:bookmarkEnd w:id="415"/>
      <w:bookmarkStart w:id="416" w:name="_Toc352691659"/>
      <w:bookmarkEnd w:id="416"/>
      <w:bookmarkStart w:id="417" w:name="_Toc369531696"/>
      <w:bookmarkEnd w:id="417"/>
      <w:bookmarkStart w:id="418" w:name="_Toc16568"/>
      <w:bookmarkEnd w:id="418"/>
      <w:bookmarkStart w:id="419" w:name="_Toc369531695"/>
      <w:bookmarkEnd w:id="419"/>
      <w:bookmarkStart w:id="420" w:name="_Toc16824"/>
      <w:bookmarkEnd w:id="420"/>
    </w:p>
    <w:p w14:paraId="6227D438">
      <w:pPr>
        <w:spacing w:line="440" w:lineRule="exact"/>
        <w:rPr>
          <w:rFonts w:ascii="Times New Roman" w:hAnsi="Times New Roman"/>
          <w:szCs w:val="21"/>
        </w:rPr>
      </w:pPr>
    </w:p>
    <w:p w14:paraId="57433297">
      <w:pPr>
        <w:spacing w:line="440" w:lineRule="exact"/>
        <w:rPr>
          <w:rFonts w:ascii="Times New Roman" w:hAnsi="Times New Roman"/>
          <w:szCs w:val="21"/>
        </w:rPr>
      </w:pPr>
    </w:p>
    <w:p w14:paraId="29A04ED3">
      <w:pPr>
        <w:spacing w:line="440" w:lineRule="exact"/>
        <w:rPr>
          <w:rFonts w:ascii="Times New Roman" w:hAnsi="Times New Roman"/>
          <w:szCs w:val="21"/>
        </w:rPr>
      </w:pPr>
    </w:p>
    <w:p w14:paraId="607A7D38">
      <w:pPr>
        <w:spacing w:line="440" w:lineRule="exact"/>
        <w:rPr>
          <w:rFonts w:ascii="Times New Roman" w:hAnsi="Times New Roman"/>
          <w:szCs w:val="21"/>
        </w:rPr>
      </w:pPr>
    </w:p>
    <w:p w14:paraId="43A61183">
      <w:pPr>
        <w:spacing w:line="440" w:lineRule="exact"/>
        <w:rPr>
          <w:rFonts w:ascii="Times New Roman" w:hAnsi="Times New Roman"/>
          <w:szCs w:val="21"/>
        </w:rPr>
      </w:pPr>
    </w:p>
    <w:p w14:paraId="1B382392">
      <w:pPr>
        <w:spacing w:line="440" w:lineRule="exact"/>
        <w:rPr>
          <w:rFonts w:ascii="Times New Roman" w:hAnsi="Times New Roman"/>
          <w:szCs w:val="21"/>
        </w:rPr>
      </w:pPr>
    </w:p>
    <w:p w14:paraId="1441C600">
      <w:pPr>
        <w:spacing w:line="440" w:lineRule="exact"/>
        <w:rPr>
          <w:rFonts w:ascii="Times New Roman" w:hAnsi="Times New Roman"/>
          <w:szCs w:val="21"/>
        </w:rPr>
      </w:pPr>
    </w:p>
    <w:p w14:paraId="45D35FAF">
      <w:pPr>
        <w:spacing w:line="440" w:lineRule="exact"/>
        <w:rPr>
          <w:rFonts w:ascii="Times New Roman" w:hAnsi="Times New Roman"/>
          <w:szCs w:val="21"/>
        </w:rPr>
      </w:pPr>
    </w:p>
    <w:p w14:paraId="1ABA91B1">
      <w:pPr>
        <w:spacing w:line="440" w:lineRule="exact"/>
        <w:rPr>
          <w:rFonts w:ascii="Times New Roman" w:hAnsi="Times New Roman"/>
          <w:szCs w:val="21"/>
        </w:rPr>
      </w:pPr>
    </w:p>
    <w:p w14:paraId="5B48A2C4">
      <w:pPr>
        <w:spacing w:line="440" w:lineRule="exact"/>
        <w:rPr>
          <w:rFonts w:ascii="Times New Roman" w:hAnsi="Times New Roman"/>
          <w:szCs w:val="21"/>
        </w:rPr>
      </w:pPr>
    </w:p>
    <w:p w14:paraId="472CEEC6">
      <w:pPr>
        <w:spacing w:line="440" w:lineRule="exact"/>
        <w:rPr>
          <w:rFonts w:ascii="Times New Roman" w:hAnsi="Times New Roman"/>
          <w:szCs w:val="21"/>
        </w:rPr>
      </w:pPr>
    </w:p>
    <w:p w14:paraId="656E5D98">
      <w:pPr>
        <w:spacing w:line="440" w:lineRule="exact"/>
        <w:rPr>
          <w:rFonts w:ascii="Times New Roman" w:hAnsi="Times New Roman"/>
          <w:szCs w:val="21"/>
        </w:rPr>
      </w:pPr>
    </w:p>
    <w:p w14:paraId="6328F623">
      <w:pPr>
        <w:spacing w:line="440" w:lineRule="exact"/>
        <w:rPr>
          <w:rFonts w:ascii="Times New Roman" w:hAnsi="Times New Roman"/>
          <w:szCs w:val="21"/>
        </w:rPr>
      </w:pPr>
    </w:p>
    <w:p w14:paraId="7AEFD775">
      <w:pPr>
        <w:spacing w:line="440" w:lineRule="exact"/>
        <w:rPr>
          <w:rFonts w:ascii="Times New Roman" w:hAnsi="Times New Roman"/>
          <w:szCs w:val="21"/>
        </w:rPr>
      </w:pPr>
    </w:p>
    <w:p w14:paraId="24DAAC5D">
      <w:pPr>
        <w:spacing w:line="440" w:lineRule="exact"/>
        <w:rPr>
          <w:rFonts w:ascii="Times New Roman" w:hAnsi="Times New Roman"/>
          <w:szCs w:val="21"/>
        </w:rPr>
      </w:pPr>
    </w:p>
    <w:p w14:paraId="0ECDBB23">
      <w:pPr>
        <w:spacing w:line="440" w:lineRule="exact"/>
        <w:rPr>
          <w:rFonts w:ascii="Times New Roman" w:hAnsi="Times New Roman"/>
          <w:szCs w:val="21"/>
        </w:rPr>
      </w:pPr>
    </w:p>
    <w:p w14:paraId="79721731">
      <w:pPr>
        <w:spacing w:line="440" w:lineRule="exact"/>
        <w:rPr>
          <w:rFonts w:ascii="Times New Roman" w:hAnsi="Times New Roman"/>
          <w:szCs w:val="21"/>
        </w:rPr>
      </w:pPr>
    </w:p>
    <w:p w14:paraId="3974356D">
      <w:pPr>
        <w:spacing w:line="440" w:lineRule="exact"/>
        <w:rPr>
          <w:rFonts w:ascii="Times New Roman" w:hAnsi="Times New Roman"/>
          <w:szCs w:val="21"/>
        </w:rPr>
      </w:pPr>
    </w:p>
    <w:p w14:paraId="17E1E01C">
      <w:pPr>
        <w:spacing w:line="440" w:lineRule="exact"/>
        <w:rPr>
          <w:rFonts w:ascii="Times New Roman" w:hAnsi="Times New Roman"/>
          <w:szCs w:val="21"/>
        </w:rPr>
      </w:pPr>
    </w:p>
    <w:bookmarkEnd w:id="411"/>
    <w:p w14:paraId="2D30C05B">
      <w:pPr>
        <w:pStyle w:val="4"/>
        <w:ind w:firstLine="118"/>
        <w:jc w:val="center"/>
        <w:rPr>
          <w:rFonts w:ascii="Times New Roman" w:hAnsi="Times New Roman"/>
          <w:sz w:val="24"/>
          <w:szCs w:val="24"/>
        </w:rPr>
      </w:pPr>
      <w:bookmarkStart w:id="421" w:name="_Toc300835209"/>
      <w:bookmarkStart w:id="422" w:name="_Toc369531697"/>
      <w:bookmarkStart w:id="423" w:name="_Toc144974856"/>
      <w:bookmarkStart w:id="424" w:name="_Toc152042576"/>
      <w:bookmarkStart w:id="425" w:name="_Toc17960"/>
      <w:bookmarkStart w:id="426" w:name="_Toc352691661"/>
      <w:bookmarkStart w:id="427" w:name="_Toc247527827"/>
      <w:bookmarkStart w:id="428" w:name="_Toc247514246"/>
      <w:bookmarkStart w:id="429" w:name="_Toc361508752"/>
      <w:bookmarkStart w:id="430" w:name="_Toc384308375"/>
      <w:bookmarkStart w:id="431" w:name="_Toc152045787"/>
      <w:r>
        <w:rPr>
          <w:rFonts w:ascii="Times New Roman" w:hAnsi="Times New Roman"/>
          <w:sz w:val="24"/>
          <w:szCs w:val="24"/>
        </w:rPr>
        <w:t>二、法定代表人身份证明或授权委托书</w:t>
      </w:r>
    </w:p>
    <w:p w14:paraId="7DA29B60">
      <w:pPr>
        <w:jc w:val="center"/>
        <w:rPr>
          <w:rFonts w:ascii="Times New Roman" w:hAnsi="Times New Roman" w:eastAsia="黑体"/>
          <w:bCs/>
          <w:sz w:val="24"/>
        </w:rPr>
      </w:pPr>
      <w:r>
        <w:rPr>
          <w:rFonts w:ascii="Times New Roman" w:hAnsi="Times New Roman" w:eastAsia="黑体"/>
          <w:bCs/>
          <w:sz w:val="24"/>
        </w:rPr>
        <w:t>法定代表人身份证明</w:t>
      </w:r>
    </w:p>
    <w:p w14:paraId="401FA525">
      <w:pPr>
        <w:ind w:left="765"/>
        <w:rPr>
          <w:rFonts w:ascii="Times New Roman" w:hAnsi="Times New Roman"/>
        </w:rPr>
      </w:pPr>
    </w:p>
    <w:p w14:paraId="20CAA507">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1D0076A5">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7E7DD79C">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008EF887">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5002DE40">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5521A3AA">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2CE967D6">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01078F6">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09AF1F8C">
      <w:pPr>
        <w:spacing w:line="500" w:lineRule="exact"/>
        <w:rPr>
          <w:rFonts w:ascii="Times New Roman" w:hAnsi="Times New Roman"/>
          <w:szCs w:val="21"/>
        </w:rPr>
      </w:pPr>
      <w:r>
        <w:rPr>
          <w:rFonts w:ascii="Times New Roman" w:hAnsi="Times New Roman"/>
          <w:szCs w:val="21"/>
        </w:rPr>
        <w:t>特此证明。</w:t>
      </w:r>
    </w:p>
    <w:p w14:paraId="7449638F">
      <w:pPr>
        <w:spacing w:line="500" w:lineRule="exact"/>
        <w:rPr>
          <w:rFonts w:ascii="Times New Roman" w:hAnsi="Times New Roman"/>
          <w:szCs w:val="21"/>
        </w:rPr>
      </w:pPr>
    </w:p>
    <w:p w14:paraId="0ED46C21">
      <w:pPr>
        <w:spacing w:line="500" w:lineRule="exact"/>
        <w:rPr>
          <w:rFonts w:ascii="Times New Roman" w:hAnsi="Times New Roman"/>
          <w:szCs w:val="21"/>
        </w:rPr>
      </w:pPr>
    </w:p>
    <w:p w14:paraId="70185F77">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43E38F53">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1FEC0451">
      <w:pPr>
        <w:widowControl/>
        <w:jc w:val="left"/>
        <w:rPr>
          <w:rFonts w:ascii="Times New Roman" w:hAnsi="Times New Roman" w:eastAsia="黑体"/>
          <w:bCs/>
          <w:sz w:val="24"/>
        </w:rPr>
      </w:pPr>
      <w:r>
        <w:rPr>
          <w:rFonts w:ascii="Times New Roman" w:hAnsi="Times New Roman" w:eastAsia="黑体"/>
          <w:bCs/>
          <w:sz w:val="24"/>
        </w:rPr>
        <w:br w:type="page"/>
      </w:r>
    </w:p>
    <w:p w14:paraId="44C30CD4">
      <w:pPr>
        <w:jc w:val="center"/>
        <w:rPr>
          <w:rFonts w:ascii="Times New Roman" w:hAnsi="Times New Roman"/>
          <w:sz w:val="32"/>
          <w:szCs w:val="32"/>
        </w:rPr>
      </w:pPr>
      <w:r>
        <w:rPr>
          <w:rFonts w:ascii="Times New Roman" w:hAnsi="Times New Roman" w:eastAsia="黑体"/>
          <w:bCs/>
          <w:sz w:val="24"/>
        </w:rPr>
        <w:t>授权委托书</w:t>
      </w:r>
    </w:p>
    <w:p w14:paraId="414F66E7">
      <w:pPr>
        <w:rPr>
          <w:rFonts w:ascii="Times New Roman" w:hAnsi="Times New Roman"/>
        </w:rPr>
      </w:pPr>
    </w:p>
    <w:p w14:paraId="247816C2">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某招标项目标段名称</w:t>
      </w:r>
      <w:r>
        <w:rPr>
          <w:rFonts w:ascii="Times New Roman" w:hAnsi="Times New Roman"/>
          <w:szCs w:val="21"/>
        </w:rPr>
        <w:t>投标文件、签订合同和处理有关事宜，其法律后果由我方承担。</w:t>
      </w:r>
    </w:p>
    <w:p w14:paraId="4C4C546F">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02230088">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72E9405A">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2205EC92">
      <w:pPr>
        <w:snapToGrid w:val="0"/>
        <w:spacing w:line="360" w:lineRule="auto"/>
        <w:ind w:firstLine="840" w:firstLineChars="4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6A49F78C">
      <w:pPr>
        <w:spacing w:line="500" w:lineRule="exact"/>
        <w:rPr>
          <w:rFonts w:ascii="Times New Roman" w:hAnsi="Times New Roman"/>
          <w:szCs w:val="21"/>
        </w:rPr>
      </w:pPr>
    </w:p>
    <w:p w14:paraId="5E6D17F3">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6F596CA0">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7C189F4">
      <w:pPr>
        <w:spacing w:line="400" w:lineRule="exact"/>
        <w:ind w:firstLine="3570" w:firstLineChars="17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0780F0B0">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73C8F438">
      <w:pPr>
        <w:autoSpaceDE w:val="0"/>
        <w:autoSpaceDN w:val="0"/>
        <w:adjustRightInd w:val="0"/>
        <w:snapToGrid w:val="0"/>
        <w:spacing w:line="360" w:lineRule="auto"/>
        <w:jc w:val="left"/>
        <w:rPr>
          <w:rFonts w:ascii="Times New Roman" w:hAnsi="Times New Roman"/>
          <w:kern w:val="0"/>
        </w:rPr>
      </w:pPr>
    </w:p>
    <w:p w14:paraId="41AA8FEB">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2B08011A">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14:paraId="3F9E6EB5">
      <w:pPr>
        <w:widowControl/>
        <w:jc w:val="left"/>
        <w:rPr>
          <w:rFonts w:ascii="Times New Roman" w:hAnsi="Times New Roman"/>
        </w:rPr>
      </w:pPr>
      <w:r>
        <w:rPr>
          <w:rFonts w:ascii="Times New Roman" w:hAnsi="Times New Roman"/>
          <w:kern w:val="0"/>
        </w:rPr>
        <w:br w:type="page"/>
      </w:r>
      <w:bookmarkEnd w:id="421"/>
      <w:bookmarkEnd w:id="422"/>
      <w:bookmarkEnd w:id="423"/>
      <w:bookmarkEnd w:id="424"/>
      <w:bookmarkEnd w:id="425"/>
      <w:bookmarkEnd w:id="426"/>
      <w:bookmarkEnd w:id="427"/>
      <w:bookmarkEnd w:id="428"/>
      <w:bookmarkEnd w:id="429"/>
      <w:bookmarkEnd w:id="430"/>
      <w:bookmarkEnd w:id="431"/>
    </w:p>
    <w:p w14:paraId="791A2991">
      <w:pPr>
        <w:widowControl/>
        <w:jc w:val="left"/>
        <w:rPr>
          <w:rFonts w:ascii="Times New Roman" w:hAnsi="Times New Roman"/>
        </w:rPr>
      </w:pPr>
    </w:p>
    <w:p w14:paraId="2AE05550">
      <w:pPr>
        <w:pStyle w:val="4"/>
        <w:spacing w:line="413" w:lineRule="auto"/>
        <w:ind w:left="0" w:leftChars="0" w:firstLine="1200" w:firstLineChars="500"/>
        <w:jc w:val="center"/>
        <w:rPr>
          <w:rFonts w:ascii="Times New Roman" w:hAnsi="Times New Roman"/>
          <w:sz w:val="24"/>
          <w:szCs w:val="24"/>
        </w:rPr>
      </w:pPr>
      <w:bookmarkStart w:id="432" w:name="_Toc460660229"/>
      <w:bookmarkStart w:id="433" w:name="_Toc460227114"/>
      <w:r>
        <w:rPr>
          <w:rFonts w:hint="eastAsia" w:ascii="Times New Roman" w:hAnsi="Times New Roman"/>
          <w:sz w:val="24"/>
          <w:szCs w:val="24"/>
          <w:lang w:val="en-US" w:eastAsia="zh-CN"/>
        </w:rPr>
        <w:t>三</w:t>
      </w:r>
      <w:r>
        <w:rPr>
          <w:rFonts w:ascii="Times New Roman" w:hAnsi="Times New Roman"/>
          <w:sz w:val="24"/>
          <w:szCs w:val="24"/>
        </w:rPr>
        <w:t>、投标保证金</w:t>
      </w:r>
      <w:bookmarkEnd w:id="432"/>
      <w:bookmarkEnd w:id="433"/>
    </w:p>
    <w:p w14:paraId="160751ED">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519554C7">
      <w:pPr>
        <w:spacing w:line="360" w:lineRule="auto"/>
        <w:rPr>
          <w:rFonts w:ascii="Times New Roman" w:hAnsi="Times New Roman"/>
          <w:szCs w:val="21"/>
        </w:rPr>
      </w:pPr>
    </w:p>
    <w:p w14:paraId="1DCC7C9C">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val="en-US" w:eastAsia="zh-CN"/>
        </w:rPr>
        <w:t>四</w:t>
      </w:r>
      <w:r>
        <w:rPr>
          <w:rFonts w:ascii="Times New Roman" w:hAnsi="Times New Roman"/>
          <w:sz w:val="24"/>
          <w:szCs w:val="24"/>
        </w:rPr>
        <w:t>、投标保证金退还声明</w:t>
      </w:r>
    </w:p>
    <w:p w14:paraId="6F8CC55E">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7721E6B0">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5DD27D50">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5BE42DC9">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0D8D8B96">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721D1A93">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5264A61F">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793BE5B6">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6AC48FBA">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04D5E432">
      <w:pPr>
        <w:spacing w:line="480" w:lineRule="auto"/>
        <w:rPr>
          <w:rFonts w:ascii="Times New Roman" w:hAnsi="Times New Roman"/>
          <w:szCs w:val="21"/>
        </w:rPr>
      </w:pPr>
    </w:p>
    <w:p w14:paraId="15F52A1B">
      <w:pPr>
        <w:spacing w:line="480" w:lineRule="auto"/>
        <w:ind w:firstLine="630"/>
        <w:rPr>
          <w:rFonts w:ascii="Times New Roman" w:hAnsi="Times New Roman"/>
          <w:szCs w:val="21"/>
        </w:rPr>
      </w:pPr>
    </w:p>
    <w:p w14:paraId="5488788A">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686BEDC1">
      <w:pPr>
        <w:widowControl/>
        <w:jc w:val="left"/>
        <w:rPr>
          <w:rFonts w:ascii="Times New Roman" w:hAnsi="Times New Roman"/>
          <w:color w:val="FF0000"/>
        </w:rPr>
      </w:pPr>
    </w:p>
    <w:p w14:paraId="70738AC8">
      <w:pPr>
        <w:widowControl/>
        <w:jc w:val="left"/>
        <w:rPr>
          <w:rFonts w:ascii="Times New Roman" w:hAnsi="Times New Roman"/>
          <w:color w:val="FF0000"/>
        </w:rPr>
      </w:pPr>
    </w:p>
    <w:p w14:paraId="4C66D959">
      <w:pPr>
        <w:widowControl/>
        <w:jc w:val="left"/>
        <w:rPr>
          <w:rFonts w:ascii="Times New Roman" w:hAnsi="Times New Roman"/>
          <w:color w:val="FF0000"/>
        </w:rPr>
      </w:pPr>
    </w:p>
    <w:p w14:paraId="5348E6C3">
      <w:pPr>
        <w:widowControl/>
        <w:jc w:val="left"/>
        <w:rPr>
          <w:rFonts w:ascii="Times New Roman" w:hAnsi="Times New Roman"/>
          <w:color w:val="FF0000"/>
        </w:rPr>
      </w:pPr>
    </w:p>
    <w:p w14:paraId="4C2C6FA4">
      <w:pPr>
        <w:widowControl/>
        <w:jc w:val="left"/>
        <w:rPr>
          <w:rFonts w:ascii="Times New Roman" w:hAnsi="Times New Roman"/>
          <w:color w:val="FF0000"/>
        </w:rPr>
      </w:pPr>
    </w:p>
    <w:p w14:paraId="43090F60">
      <w:pPr>
        <w:widowControl/>
        <w:jc w:val="left"/>
        <w:rPr>
          <w:rFonts w:ascii="Times New Roman" w:hAnsi="Times New Roman"/>
          <w:color w:val="FF0000"/>
        </w:rPr>
      </w:pPr>
    </w:p>
    <w:p w14:paraId="4A56A951">
      <w:pPr>
        <w:widowControl/>
        <w:jc w:val="left"/>
        <w:rPr>
          <w:rFonts w:ascii="Times New Roman" w:hAnsi="Times New Roman"/>
          <w:color w:val="FF0000"/>
        </w:rPr>
      </w:pPr>
    </w:p>
    <w:p w14:paraId="5A12B71C">
      <w:pPr>
        <w:widowControl/>
        <w:jc w:val="left"/>
        <w:rPr>
          <w:rFonts w:ascii="Times New Roman" w:hAnsi="Times New Roman"/>
          <w:color w:val="FF0000"/>
        </w:rPr>
      </w:pPr>
    </w:p>
    <w:p w14:paraId="4A645C90">
      <w:pPr>
        <w:pStyle w:val="4"/>
        <w:pageBreakBefore/>
        <w:spacing w:line="413" w:lineRule="auto"/>
        <w:ind w:firstLine="0" w:firstLineChars="0"/>
        <w:jc w:val="center"/>
        <w:rPr>
          <w:rFonts w:hint="eastAsia" w:ascii="Times New Roman" w:hAnsi="Times New Roman" w:cs="Times New Roman"/>
          <w:sz w:val="24"/>
          <w:szCs w:val="24"/>
          <w:lang w:val="en-US" w:eastAsia="zh-CN"/>
        </w:rPr>
      </w:pPr>
      <w:bookmarkStart w:id="434" w:name="_Toc535241232"/>
      <w:bookmarkStart w:id="435" w:name="_Toc535241135"/>
      <w:bookmarkStart w:id="436" w:name="_Toc535241089"/>
      <w:r>
        <w:rPr>
          <w:rFonts w:hint="eastAsia" w:ascii="Times New Roman" w:hAnsi="Times New Roman" w:cs="Times New Roman"/>
          <w:sz w:val="24"/>
          <w:szCs w:val="24"/>
          <w:lang w:val="en-US" w:eastAsia="zh-CN"/>
        </w:rPr>
        <w:t>五、拟委任的主要人员汇总表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14:paraId="31EB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0905C046">
            <w:pPr>
              <w:spacing w:line="440" w:lineRule="exact"/>
              <w:jc w:val="center"/>
              <w:rPr>
                <w:rFonts w:ascii="Times New Roman" w:hAnsi="Times New Roman"/>
              </w:rPr>
            </w:pPr>
            <w:r>
              <w:rPr>
                <w:rFonts w:ascii="Times New Roman" w:hAnsi="Times New Roman"/>
              </w:rPr>
              <w:t>序号</w:t>
            </w:r>
          </w:p>
        </w:tc>
        <w:tc>
          <w:tcPr>
            <w:tcW w:w="1275" w:type="dxa"/>
            <w:vMerge w:val="restart"/>
            <w:noWrap w:val="0"/>
            <w:vAlign w:val="center"/>
          </w:tcPr>
          <w:p w14:paraId="67EEB2DE">
            <w:pPr>
              <w:spacing w:line="440" w:lineRule="exact"/>
              <w:jc w:val="center"/>
              <w:rPr>
                <w:rFonts w:ascii="Times New Roman" w:hAnsi="Times New Roman"/>
              </w:rPr>
            </w:pPr>
            <w:r>
              <w:rPr>
                <w:rFonts w:ascii="Times New Roman" w:hAnsi="Times New Roman"/>
              </w:rPr>
              <w:t>本项目任职</w:t>
            </w:r>
          </w:p>
        </w:tc>
        <w:tc>
          <w:tcPr>
            <w:tcW w:w="992" w:type="dxa"/>
            <w:vMerge w:val="restart"/>
            <w:noWrap w:val="0"/>
            <w:vAlign w:val="center"/>
          </w:tcPr>
          <w:p w14:paraId="70755C4C">
            <w:pPr>
              <w:spacing w:line="440" w:lineRule="exact"/>
              <w:jc w:val="center"/>
              <w:rPr>
                <w:rFonts w:ascii="Times New Roman" w:hAnsi="Times New Roman"/>
              </w:rPr>
            </w:pPr>
            <w:r>
              <w:rPr>
                <w:rFonts w:ascii="Times New Roman" w:hAnsi="Times New Roman"/>
              </w:rPr>
              <w:t>姓名</w:t>
            </w:r>
          </w:p>
        </w:tc>
        <w:tc>
          <w:tcPr>
            <w:tcW w:w="735" w:type="dxa"/>
            <w:vMerge w:val="restart"/>
            <w:noWrap w:val="0"/>
            <w:vAlign w:val="center"/>
          </w:tcPr>
          <w:p w14:paraId="2737DFC4">
            <w:pPr>
              <w:spacing w:line="440" w:lineRule="exact"/>
              <w:jc w:val="center"/>
              <w:rPr>
                <w:rFonts w:ascii="Times New Roman" w:hAnsi="Times New Roman"/>
              </w:rPr>
            </w:pPr>
            <w:r>
              <w:rPr>
                <w:rFonts w:ascii="Times New Roman" w:hAnsi="Times New Roman"/>
              </w:rPr>
              <w:t>职称</w:t>
            </w:r>
          </w:p>
        </w:tc>
        <w:tc>
          <w:tcPr>
            <w:tcW w:w="709" w:type="dxa"/>
            <w:vMerge w:val="restart"/>
            <w:noWrap w:val="0"/>
            <w:vAlign w:val="center"/>
          </w:tcPr>
          <w:p w14:paraId="27488537">
            <w:pPr>
              <w:spacing w:line="440" w:lineRule="exact"/>
              <w:jc w:val="center"/>
              <w:rPr>
                <w:rFonts w:ascii="Times New Roman" w:hAnsi="Times New Roman"/>
              </w:rPr>
            </w:pPr>
            <w:r>
              <w:rPr>
                <w:rFonts w:ascii="Times New Roman" w:hAnsi="Times New Roman"/>
              </w:rPr>
              <w:t>专业</w:t>
            </w:r>
          </w:p>
        </w:tc>
        <w:tc>
          <w:tcPr>
            <w:tcW w:w="2835" w:type="dxa"/>
            <w:gridSpan w:val="3"/>
            <w:noWrap w:val="0"/>
            <w:vAlign w:val="center"/>
          </w:tcPr>
          <w:p w14:paraId="54C58ADD">
            <w:pPr>
              <w:spacing w:line="440" w:lineRule="exact"/>
              <w:jc w:val="center"/>
              <w:rPr>
                <w:rFonts w:ascii="Times New Roman" w:hAnsi="Times New Roman"/>
              </w:rPr>
            </w:pPr>
            <w:r>
              <w:rPr>
                <w:rFonts w:ascii="Times New Roman" w:hAnsi="Times New Roman"/>
              </w:rPr>
              <w:t>执业或职业资格证明</w:t>
            </w:r>
          </w:p>
        </w:tc>
        <w:tc>
          <w:tcPr>
            <w:tcW w:w="976" w:type="dxa"/>
            <w:noWrap w:val="0"/>
            <w:vAlign w:val="center"/>
          </w:tcPr>
          <w:p w14:paraId="4B6997B4">
            <w:pPr>
              <w:spacing w:line="440" w:lineRule="exact"/>
              <w:jc w:val="center"/>
              <w:rPr>
                <w:rFonts w:ascii="Times New Roman" w:hAnsi="Times New Roman"/>
              </w:rPr>
            </w:pPr>
            <w:r>
              <w:rPr>
                <w:rFonts w:ascii="Times New Roman" w:hAnsi="Times New Roman"/>
              </w:rPr>
              <w:t>备注</w:t>
            </w:r>
          </w:p>
        </w:tc>
      </w:tr>
      <w:tr w14:paraId="4721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663B0688">
            <w:pPr>
              <w:rPr>
                <w:rFonts w:ascii="Times New Roman" w:hAnsi="Times New Roman"/>
              </w:rPr>
            </w:pPr>
          </w:p>
        </w:tc>
        <w:tc>
          <w:tcPr>
            <w:tcW w:w="1275" w:type="dxa"/>
            <w:vMerge w:val="continue"/>
            <w:noWrap w:val="0"/>
            <w:vAlign w:val="top"/>
          </w:tcPr>
          <w:p w14:paraId="154153F5">
            <w:pPr>
              <w:rPr>
                <w:rFonts w:ascii="Times New Roman" w:hAnsi="Times New Roman"/>
              </w:rPr>
            </w:pPr>
          </w:p>
        </w:tc>
        <w:tc>
          <w:tcPr>
            <w:tcW w:w="992" w:type="dxa"/>
            <w:vMerge w:val="continue"/>
            <w:noWrap w:val="0"/>
            <w:vAlign w:val="center"/>
          </w:tcPr>
          <w:p w14:paraId="3130D283">
            <w:pPr>
              <w:rPr>
                <w:rFonts w:ascii="Times New Roman" w:hAnsi="Times New Roman"/>
              </w:rPr>
            </w:pPr>
          </w:p>
        </w:tc>
        <w:tc>
          <w:tcPr>
            <w:tcW w:w="735" w:type="dxa"/>
            <w:vMerge w:val="continue"/>
            <w:noWrap w:val="0"/>
            <w:vAlign w:val="center"/>
          </w:tcPr>
          <w:p w14:paraId="03491BB8">
            <w:pPr>
              <w:rPr>
                <w:rFonts w:ascii="Times New Roman" w:hAnsi="Times New Roman"/>
              </w:rPr>
            </w:pPr>
          </w:p>
        </w:tc>
        <w:tc>
          <w:tcPr>
            <w:tcW w:w="709" w:type="dxa"/>
            <w:vMerge w:val="continue"/>
            <w:noWrap w:val="0"/>
            <w:vAlign w:val="center"/>
          </w:tcPr>
          <w:p w14:paraId="658D8719">
            <w:pPr>
              <w:spacing w:line="440" w:lineRule="exact"/>
              <w:jc w:val="center"/>
              <w:rPr>
                <w:rFonts w:ascii="Times New Roman" w:hAnsi="Times New Roman"/>
              </w:rPr>
            </w:pPr>
          </w:p>
        </w:tc>
        <w:tc>
          <w:tcPr>
            <w:tcW w:w="1134" w:type="dxa"/>
            <w:noWrap w:val="0"/>
            <w:vAlign w:val="center"/>
          </w:tcPr>
          <w:p w14:paraId="18AB1BF1">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992" w:type="dxa"/>
            <w:noWrap w:val="0"/>
            <w:vAlign w:val="center"/>
          </w:tcPr>
          <w:p w14:paraId="3BFA6C53">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709" w:type="dxa"/>
            <w:noWrap w:val="0"/>
            <w:vAlign w:val="center"/>
          </w:tcPr>
          <w:p w14:paraId="00DB9839">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976" w:type="dxa"/>
            <w:noWrap w:val="0"/>
            <w:vAlign w:val="center"/>
          </w:tcPr>
          <w:p w14:paraId="1B0DC259">
            <w:pPr>
              <w:spacing w:line="440" w:lineRule="exact"/>
              <w:jc w:val="center"/>
              <w:rPr>
                <w:rFonts w:ascii="Times New Roman" w:hAnsi="Times New Roman"/>
              </w:rPr>
            </w:pPr>
          </w:p>
        </w:tc>
      </w:tr>
      <w:tr w14:paraId="5093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B51AC55">
            <w:pPr>
              <w:spacing w:line="440" w:lineRule="exact"/>
              <w:jc w:val="center"/>
              <w:rPr>
                <w:rFonts w:ascii="Times New Roman" w:hAnsi="Times New Roman"/>
              </w:rPr>
            </w:pPr>
          </w:p>
        </w:tc>
        <w:tc>
          <w:tcPr>
            <w:tcW w:w="1275" w:type="dxa"/>
            <w:noWrap w:val="0"/>
            <w:vAlign w:val="top"/>
          </w:tcPr>
          <w:p w14:paraId="32997C77">
            <w:pPr>
              <w:spacing w:line="440" w:lineRule="exact"/>
              <w:jc w:val="center"/>
              <w:rPr>
                <w:rFonts w:ascii="Times New Roman" w:hAnsi="Times New Roman"/>
              </w:rPr>
            </w:pPr>
          </w:p>
        </w:tc>
        <w:tc>
          <w:tcPr>
            <w:tcW w:w="992" w:type="dxa"/>
            <w:noWrap w:val="0"/>
            <w:vAlign w:val="center"/>
          </w:tcPr>
          <w:p w14:paraId="1B864B09">
            <w:pPr>
              <w:spacing w:line="440" w:lineRule="exact"/>
              <w:jc w:val="center"/>
              <w:rPr>
                <w:rFonts w:ascii="Times New Roman" w:hAnsi="Times New Roman"/>
              </w:rPr>
            </w:pPr>
          </w:p>
        </w:tc>
        <w:tc>
          <w:tcPr>
            <w:tcW w:w="735" w:type="dxa"/>
            <w:noWrap w:val="0"/>
            <w:vAlign w:val="center"/>
          </w:tcPr>
          <w:p w14:paraId="6EA5A752">
            <w:pPr>
              <w:spacing w:line="440" w:lineRule="exact"/>
              <w:jc w:val="center"/>
              <w:rPr>
                <w:rFonts w:ascii="Times New Roman" w:hAnsi="Times New Roman"/>
              </w:rPr>
            </w:pPr>
          </w:p>
        </w:tc>
        <w:tc>
          <w:tcPr>
            <w:tcW w:w="709" w:type="dxa"/>
            <w:noWrap w:val="0"/>
            <w:vAlign w:val="center"/>
          </w:tcPr>
          <w:p w14:paraId="1F36EC5A">
            <w:pPr>
              <w:spacing w:line="440" w:lineRule="exact"/>
              <w:jc w:val="center"/>
              <w:rPr>
                <w:rFonts w:ascii="Times New Roman" w:hAnsi="Times New Roman"/>
              </w:rPr>
            </w:pPr>
          </w:p>
        </w:tc>
        <w:tc>
          <w:tcPr>
            <w:tcW w:w="1134" w:type="dxa"/>
            <w:noWrap w:val="0"/>
            <w:vAlign w:val="center"/>
          </w:tcPr>
          <w:p w14:paraId="1D256DA3">
            <w:pPr>
              <w:spacing w:line="440" w:lineRule="exact"/>
              <w:jc w:val="center"/>
              <w:rPr>
                <w:rFonts w:ascii="Times New Roman" w:hAnsi="Times New Roman"/>
              </w:rPr>
            </w:pPr>
          </w:p>
        </w:tc>
        <w:tc>
          <w:tcPr>
            <w:tcW w:w="992" w:type="dxa"/>
            <w:noWrap w:val="0"/>
            <w:vAlign w:val="center"/>
          </w:tcPr>
          <w:p w14:paraId="1DE6B358">
            <w:pPr>
              <w:spacing w:line="440" w:lineRule="exact"/>
              <w:jc w:val="center"/>
              <w:rPr>
                <w:rFonts w:ascii="Times New Roman" w:hAnsi="Times New Roman"/>
              </w:rPr>
            </w:pPr>
          </w:p>
        </w:tc>
        <w:tc>
          <w:tcPr>
            <w:tcW w:w="709" w:type="dxa"/>
            <w:noWrap w:val="0"/>
            <w:vAlign w:val="center"/>
          </w:tcPr>
          <w:p w14:paraId="06D3E1BF">
            <w:pPr>
              <w:spacing w:line="440" w:lineRule="exact"/>
              <w:jc w:val="center"/>
              <w:rPr>
                <w:rFonts w:ascii="Times New Roman" w:hAnsi="Times New Roman"/>
              </w:rPr>
            </w:pPr>
          </w:p>
        </w:tc>
        <w:tc>
          <w:tcPr>
            <w:tcW w:w="976" w:type="dxa"/>
            <w:noWrap w:val="0"/>
            <w:vAlign w:val="center"/>
          </w:tcPr>
          <w:p w14:paraId="5925A923">
            <w:pPr>
              <w:spacing w:line="440" w:lineRule="exact"/>
              <w:jc w:val="center"/>
              <w:rPr>
                <w:rFonts w:ascii="Times New Roman" w:hAnsi="Times New Roman"/>
              </w:rPr>
            </w:pPr>
          </w:p>
        </w:tc>
      </w:tr>
      <w:tr w14:paraId="57E5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B292C32">
            <w:pPr>
              <w:spacing w:line="440" w:lineRule="exact"/>
              <w:jc w:val="center"/>
              <w:rPr>
                <w:rFonts w:ascii="Times New Roman" w:hAnsi="Times New Roman"/>
              </w:rPr>
            </w:pPr>
          </w:p>
        </w:tc>
        <w:tc>
          <w:tcPr>
            <w:tcW w:w="1275" w:type="dxa"/>
            <w:noWrap w:val="0"/>
            <w:vAlign w:val="top"/>
          </w:tcPr>
          <w:p w14:paraId="103E1128">
            <w:pPr>
              <w:spacing w:line="440" w:lineRule="exact"/>
              <w:jc w:val="center"/>
              <w:rPr>
                <w:rFonts w:ascii="Times New Roman" w:hAnsi="Times New Roman"/>
              </w:rPr>
            </w:pPr>
          </w:p>
        </w:tc>
        <w:tc>
          <w:tcPr>
            <w:tcW w:w="992" w:type="dxa"/>
            <w:noWrap w:val="0"/>
            <w:vAlign w:val="top"/>
          </w:tcPr>
          <w:p w14:paraId="153769AB">
            <w:pPr>
              <w:spacing w:line="440" w:lineRule="exact"/>
              <w:jc w:val="center"/>
              <w:rPr>
                <w:rFonts w:ascii="Times New Roman" w:hAnsi="Times New Roman"/>
              </w:rPr>
            </w:pPr>
          </w:p>
        </w:tc>
        <w:tc>
          <w:tcPr>
            <w:tcW w:w="735" w:type="dxa"/>
            <w:noWrap w:val="0"/>
            <w:vAlign w:val="top"/>
          </w:tcPr>
          <w:p w14:paraId="47B0A5F1">
            <w:pPr>
              <w:spacing w:line="440" w:lineRule="exact"/>
              <w:jc w:val="center"/>
              <w:rPr>
                <w:rFonts w:ascii="Times New Roman" w:hAnsi="Times New Roman"/>
              </w:rPr>
            </w:pPr>
          </w:p>
        </w:tc>
        <w:tc>
          <w:tcPr>
            <w:tcW w:w="709" w:type="dxa"/>
            <w:noWrap w:val="0"/>
            <w:vAlign w:val="top"/>
          </w:tcPr>
          <w:p w14:paraId="61144054">
            <w:pPr>
              <w:spacing w:line="440" w:lineRule="exact"/>
              <w:jc w:val="center"/>
              <w:rPr>
                <w:rFonts w:ascii="Times New Roman" w:hAnsi="Times New Roman"/>
              </w:rPr>
            </w:pPr>
          </w:p>
        </w:tc>
        <w:tc>
          <w:tcPr>
            <w:tcW w:w="1134" w:type="dxa"/>
            <w:noWrap w:val="0"/>
            <w:vAlign w:val="top"/>
          </w:tcPr>
          <w:p w14:paraId="47D676B1">
            <w:pPr>
              <w:spacing w:line="440" w:lineRule="exact"/>
              <w:jc w:val="center"/>
              <w:rPr>
                <w:rFonts w:ascii="Times New Roman" w:hAnsi="Times New Roman"/>
              </w:rPr>
            </w:pPr>
          </w:p>
        </w:tc>
        <w:tc>
          <w:tcPr>
            <w:tcW w:w="992" w:type="dxa"/>
            <w:noWrap w:val="0"/>
            <w:vAlign w:val="top"/>
          </w:tcPr>
          <w:p w14:paraId="5A94CA6A">
            <w:pPr>
              <w:spacing w:line="440" w:lineRule="exact"/>
              <w:jc w:val="center"/>
              <w:rPr>
                <w:rFonts w:ascii="Times New Roman" w:hAnsi="Times New Roman"/>
              </w:rPr>
            </w:pPr>
          </w:p>
        </w:tc>
        <w:tc>
          <w:tcPr>
            <w:tcW w:w="709" w:type="dxa"/>
            <w:noWrap w:val="0"/>
            <w:vAlign w:val="top"/>
          </w:tcPr>
          <w:p w14:paraId="35009BEF">
            <w:pPr>
              <w:spacing w:line="440" w:lineRule="exact"/>
              <w:jc w:val="center"/>
              <w:rPr>
                <w:rFonts w:ascii="Times New Roman" w:hAnsi="Times New Roman"/>
              </w:rPr>
            </w:pPr>
          </w:p>
        </w:tc>
        <w:tc>
          <w:tcPr>
            <w:tcW w:w="976" w:type="dxa"/>
            <w:noWrap w:val="0"/>
            <w:vAlign w:val="top"/>
          </w:tcPr>
          <w:p w14:paraId="01BB2403">
            <w:pPr>
              <w:spacing w:line="440" w:lineRule="exact"/>
              <w:jc w:val="center"/>
              <w:rPr>
                <w:rFonts w:ascii="Times New Roman" w:hAnsi="Times New Roman"/>
              </w:rPr>
            </w:pPr>
          </w:p>
        </w:tc>
      </w:tr>
      <w:tr w14:paraId="2D69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38A9686">
            <w:pPr>
              <w:spacing w:line="440" w:lineRule="exact"/>
              <w:jc w:val="center"/>
              <w:rPr>
                <w:rFonts w:ascii="Times New Roman" w:hAnsi="Times New Roman"/>
              </w:rPr>
            </w:pPr>
          </w:p>
        </w:tc>
        <w:tc>
          <w:tcPr>
            <w:tcW w:w="1275" w:type="dxa"/>
            <w:noWrap w:val="0"/>
            <w:vAlign w:val="top"/>
          </w:tcPr>
          <w:p w14:paraId="6CCC710D">
            <w:pPr>
              <w:spacing w:line="440" w:lineRule="exact"/>
              <w:jc w:val="center"/>
              <w:rPr>
                <w:rFonts w:ascii="Times New Roman" w:hAnsi="Times New Roman"/>
              </w:rPr>
            </w:pPr>
          </w:p>
        </w:tc>
        <w:tc>
          <w:tcPr>
            <w:tcW w:w="992" w:type="dxa"/>
            <w:noWrap w:val="0"/>
            <w:vAlign w:val="top"/>
          </w:tcPr>
          <w:p w14:paraId="6EDC7529">
            <w:pPr>
              <w:spacing w:line="440" w:lineRule="exact"/>
              <w:jc w:val="center"/>
              <w:rPr>
                <w:rFonts w:ascii="Times New Roman" w:hAnsi="Times New Roman"/>
              </w:rPr>
            </w:pPr>
          </w:p>
        </w:tc>
        <w:tc>
          <w:tcPr>
            <w:tcW w:w="735" w:type="dxa"/>
            <w:noWrap w:val="0"/>
            <w:vAlign w:val="top"/>
          </w:tcPr>
          <w:p w14:paraId="307032D9">
            <w:pPr>
              <w:spacing w:line="440" w:lineRule="exact"/>
              <w:jc w:val="center"/>
              <w:rPr>
                <w:rFonts w:ascii="Times New Roman" w:hAnsi="Times New Roman"/>
              </w:rPr>
            </w:pPr>
          </w:p>
        </w:tc>
        <w:tc>
          <w:tcPr>
            <w:tcW w:w="709" w:type="dxa"/>
            <w:noWrap w:val="0"/>
            <w:vAlign w:val="top"/>
          </w:tcPr>
          <w:p w14:paraId="18C3FC64">
            <w:pPr>
              <w:spacing w:line="440" w:lineRule="exact"/>
              <w:jc w:val="center"/>
              <w:rPr>
                <w:rFonts w:ascii="Times New Roman" w:hAnsi="Times New Roman"/>
              </w:rPr>
            </w:pPr>
          </w:p>
        </w:tc>
        <w:tc>
          <w:tcPr>
            <w:tcW w:w="1134" w:type="dxa"/>
            <w:noWrap w:val="0"/>
            <w:vAlign w:val="top"/>
          </w:tcPr>
          <w:p w14:paraId="23C60EE1">
            <w:pPr>
              <w:spacing w:line="440" w:lineRule="exact"/>
              <w:jc w:val="center"/>
              <w:rPr>
                <w:rFonts w:ascii="Times New Roman" w:hAnsi="Times New Roman"/>
              </w:rPr>
            </w:pPr>
          </w:p>
        </w:tc>
        <w:tc>
          <w:tcPr>
            <w:tcW w:w="992" w:type="dxa"/>
            <w:noWrap w:val="0"/>
            <w:vAlign w:val="top"/>
          </w:tcPr>
          <w:p w14:paraId="529AF7B5">
            <w:pPr>
              <w:spacing w:line="440" w:lineRule="exact"/>
              <w:jc w:val="center"/>
              <w:rPr>
                <w:rFonts w:ascii="Times New Roman" w:hAnsi="Times New Roman"/>
              </w:rPr>
            </w:pPr>
          </w:p>
        </w:tc>
        <w:tc>
          <w:tcPr>
            <w:tcW w:w="709" w:type="dxa"/>
            <w:noWrap w:val="0"/>
            <w:vAlign w:val="top"/>
          </w:tcPr>
          <w:p w14:paraId="4EA9CF3A">
            <w:pPr>
              <w:spacing w:line="440" w:lineRule="exact"/>
              <w:jc w:val="center"/>
              <w:rPr>
                <w:rFonts w:ascii="Times New Roman" w:hAnsi="Times New Roman"/>
              </w:rPr>
            </w:pPr>
          </w:p>
        </w:tc>
        <w:tc>
          <w:tcPr>
            <w:tcW w:w="976" w:type="dxa"/>
            <w:noWrap w:val="0"/>
            <w:vAlign w:val="top"/>
          </w:tcPr>
          <w:p w14:paraId="07CD8705">
            <w:pPr>
              <w:spacing w:line="440" w:lineRule="exact"/>
              <w:jc w:val="center"/>
              <w:rPr>
                <w:rFonts w:ascii="Times New Roman" w:hAnsi="Times New Roman"/>
              </w:rPr>
            </w:pPr>
          </w:p>
        </w:tc>
      </w:tr>
      <w:tr w14:paraId="7C6A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0E5CC32">
            <w:pPr>
              <w:spacing w:line="440" w:lineRule="exact"/>
              <w:jc w:val="center"/>
              <w:rPr>
                <w:rFonts w:ascii="Times New Roman" w:hAnsi="Times New Roman"/>
              </w:rPr>
            </w:pPr>
          </w:p>
        </w:tc>
        <w:tc>
          <w:tcPr>
            <w:tcW w:w="1275" w:type="dxa"/>
            <w:noWrap w:val="0"/>
            <w:vAlign w:val="top"/>
          </w:tcPr>
          <w:p w14:paraId="01DB0DA2">
            <w:pPr>
              <w:spacing w:line="440" w:lineRule="exact"/>
              <w:jc w:val="center"/>
              <w:rPr>
                <w:rFonts w:ascii="Times New Roman" w:hAnsi="Times New Roman"/>
              </w:rPr>
            </w:pPr>
          </w:p>
        </w:tc>
        <w:tc>
          <w:tcPr>
            <w:tcW w:w="992" w:type="dxa"/>
            <w:noWrap w:val="0"/>
            <w:vAlign w:val="top"/>
          </w:tcPr>
          <w:p w14:paraId="5554EE06">
            <w:pPr>
              <w:spacing w:line="440" w:lineRule="exact"/>
              <w:jc w:val="center"/>
              <w:rPr>
                <w:rFonts w:ascii="Times New Roman" w:hAnsi="Times New Roman"/>
              </w:rPr>
            </w:pPr>
          </w:p>
        </w:tc>
        <w:tc>
          <w:tcPr>
            <w:tcW w:w="735" w:type="dxa"/>
            <w:noWrap w:val="0"/>
            <w:vAlign w:val="top"/>
          </w:tcPr>
          <w:p w14:paraId="393F8C1B">
            <w:pPr>
              <w:spacing w:line="440" w:lineRule="exact"/>
              <w:jc w:val="center"/>
              <w:rPr>
                <w:rFonts w:ascii="Times New Roman" w:hAnsi="Times New Roman"/>
              </w:rPr>
            </w:pPr>
          </w:p>
        </w:tc>
        <w:tc>
          <w:tcPr>
            <w:tcW w:w="709" w:type="dxa"/>
            <w:noWrap w:val="0"/>
            <w:vAlign w:val="top"/>
          </w:tcPr>
          <w:p w14:paraId="55EF3934">
            <w:pPr>
              <w:spacing w:line="440" w:lineRule="exact"/>
              <w:jc w:val="center"/>
              <w:rPr>
                <w:rFonts w:ascii="Times New Roman" w:hAnsi="Times New Roman"/>
              </w:rPr>
            </w:pPr>
          </w:p>
        </w:tc>
        <w:tc>
          <w:tcPr>
            <w:tcW w:w="1134" w:type="dxa"/>
            <w:noWrap w:val="0"/>
            <w:vAlign w:val="top"/>
          </w:tcPr>
          <w:p w14:paraId="1B6A2CA0">
            <w:pPr>
              <w:spacing w:line="440" w:lineRule="exact"/>
              <w:jc w:val="center"/>
              <w:rPr>
                <w:rFonts w:ascii="Times New Roman" w:hAnsi="Times New Roman"/>
              </w:rPr>
            </w:pPr>
          </w:p>
        </w:tc>
        <w:tc>
          <w:tcPr>
            <w:tcW w:w="992" w:type="dxa"/>
            <w:noWrap w:val="0"/>
            <w:vAlign w:val="top"/>
          </w:tcPr>
          <w:p w14:paraId="03687CF9">
            <w:pPr>
              <w:spacing w:line="440" w:lineRule="exact"/>
              <w:jc w:val="center"/>
              <w:rPr>
                <w:rFonts w:ascii="Times New Roman" w:hAnsi="Times New Roman"/>
              </w:rPr>
            </w:pPr>
          </w:p>
        </w:tc>
        <w:tc>
          <w:tcPr>
            <w:tcW w:w="709" w:type="dxa"/>
            <w:noWrap w:val="0"/>
            <w:vAlign w:val="top"/>
          </w:tcPr>
          <w:p w14:paraId="7DB9BA2D">
            <w:pPr>
              <w:spacing w:line="440" w:lineRule="exact"/>
              <w:jc w:val="center"/>
              <w:rPr>
                <w:rFonts w:ascii="Times New Roman" w:hAnsi="Times New Roman"/>
              </w:rPr>
            </w:pPr>
          </w:p>
        </w:tc>
        <w:tc>
          <w:tcPr>
            <w:tcW w:w="976" w:type="dxa"/>
            <w:noWrap w:val="0"/>
            <w:vAlign w:val="top"/>
          </w:tcPr>
          <w:p w14:paraId="6CADC640">
            <w:pPr>
              <w:spacing w:line="440" w:lineRule="exact"/>
              <w:jc w:val="center"/>
              <w:rPr>
                <w:rFonts w:ascii="Times New Roman" w:hAnsi="Times New Roman"/>
              </w:rPr>
            </w:pPr>
          </w:p>
        </w:tc>
      </w:tr>
      <w:tr w14:paraId="0C48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5E394E9">
            <w:pPr>
              <w:spacing w:line="440" w:lineRule="exact"/>
              <w:jc w:val="center"/>
              <w:rPr>
                <w:rFonts w:ascii="Times New Roman" w:hAnsi="Times New Roman"/>
              </w:rPr>
            </w:pPr>
          </w:p>
        </w:tc>
        <w:tc>
          <w:tcPr>
            <w:tcW w:w="1275" w:type="dxa"/>
            <w:noWrap w:val="0"/>
            <w:vAlign w:val="top"/>
          </w:tcPr>
          <w:p w14:paraId="071DFDE6">
            <w:pPr>
              <w:spacing w:line="440" w:lineRule="exact"/>
              <w:jc w:val="center"/>
              <w:rPr>
                <w:rFonts w:ascii="Times New Roman" w:hAnsi="Times New Roman"/>
              </w:rPr>
            </w:pPr>
          </w:p>
        </w:tc>
        <w:tc>
          <w:tcPr>
            <w:tcW w:w="992" w:type="dxa"/>
            <w:noWrap w:val="0"/>
            <w:vAlign w:val="top"/>
          </w:tcPr>
          <w:p w14:paraId="51A7B96D">
            <w:pPr>
              <w:spacing w:line="440" w:lineRule="exact"/>
              <w:jc w:val="center"/>
              <w:rPr>
                <w:rFonts w:ascii="Times New Roman" w:hAnsi="Times New Roman"/>
              </w:rPr>
            </w:pPr>
          </w:p>
        </w:tc>
        <w:tc>
          <w:tcPr>
            <w:tcW w:w="735" w:type="dxa"/>
            <w:noWrap w:val="0"/>
            <w:vAlign w:val="top"/>
          </w:tcPr>
          <w:p w14:paraId="668469F9">
            <w:pPr>
              <w:spacing w:line="440" w:lineRule="exact"/>
              <w:jc w:val="center"/>
              <w:rPr>
                <w:rFonts w:ascii="Times New Roman" w:hAnsi="Times New Roman"/>
              </w:rPr>
            </w:pPr>
          </w:p>
        </w:tc>
        <w:tc>
          <w:tcPr>
            <w:tcW w:w="709" w:type="dxa"/>
            <w:noWrap w:val="0"/>
            <w:vAlign w:val="top"/>
          </w:tcPr>
          <w:p w14:paraId="5BBD0F4B">
            <w:pPr>
              <w:spacing w:line="440" w:lineRule="exact"/>
              <w:jc w:val="center"/>
              <w:rPr>
                <w:rFonts w:ascii="Times New Roman" w:hAnsi="Times New Roman"/>
              </w:rPr>
            </w:pPr>
          </w:p>
        </w:tc>
        <w:tc>
          <w:tcPr>
            <w:tcW w:w="1134" w:type="dxa"/>
            <w:noWrap w:val="0"/>
            <w:vAlign w:val="top"/>
          </w:tcPr>
          <w:p w14:paraId="1E70A1D8">
            <w:pPr>
              <w:spacing w:line="440" w:lineRule="exact"/>
              <w:jc w:val="center"/>
              <w:rPr>
                <w:rFonts w:ascii="Times New Roman" w:hAnsi="Times New Roman"/>
              </w:rPr>
            </w:pPr>
          </w:p>
        </w:tc>
        <w:tc>
          <w:tcPr>
            <w:tcW w:w="992" w:type="dxa"/>
            <w:noWrap w:val="0"/>
            <w:vAlign w:val="top"/>
          </w:tcPr>
          <w:p w14:paraId="7C182748">
            <w:pPr>
              <w:spacing w:line="440" w:lineRule="exact"/>
              <w:jc w:val="center"/>
              <w:rPr>
                <w:rFonts w:ascii="Times New Roman" w:hAnsi="Times New Roman"/>
              </w:rPr>
            </w:pPr>
          </w:p>
        </w:tc>
        <w:tc>
          <w:tcPr>
            <w:tcW w:w="709" w:type="dxa"/>
            <w:noWrap w:val="0"/>
            <w:vAlign w:val="top"/>
          </w:tcPr>
          <w:p w14:paraId="6BEC2DB2">
            <w:pPr>
              <w:spacing w:line="440" w:lineRule="exact"/>
              <w:jc w:val="center"/>
              <w:rPr>
                <w:rFonts w:ascii="Times New Roman" w:hAnsi="Times New Roman"/>
              </w:rPr>
            </w:pPr>
          </w:p>
        </w:tc>
        <w:tc>
          <w:tcPr>
            <w:tcW w:w="976" w:type="dxa"/>
            <w:noWrap w:val="0"/>
            <w:vAlign w:val="top"/>
          </w:tcPr>
          <w:p w14:paraId="398D6053">
            <w:pPr>
              <w:spacing w:line="440" w:lineRule="exact"/>
              <w:jc w:val="center"/>
              <w:rPr>
                <w:rFonts w:ascii="Times New Roman" w:hAnsi="Times New Roman"/>
              </w:rPr>
            </w:pPr>
          </w:p>
        </w:tc>
      </w:tr>
      <w:tr w14:paraId="02C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99F9B3A">
            <w:pPr>
              <w:spacing w:line="440" w:lineRule="exact"/>
              <w:jc w:val="center"/>
              <w:rPr>
                <w:rFonts w:ascii="Times New Roman" w:hAnsi="Times New Roman"/>
              </w:rPr>
            </w:pPr>
          </w:p>
        </w:tc>
        <w:tc>
          <w:tcPr>
            <w:tcW w:w="1275" w:type="dxa"/>
            <w:noWrap w:val="0"/>
            <w:vAlign w:val="top"/>
          </w:tcPr>
          <w:p w14:paraId="1D2E541C">
            <w:pPr>
              <w:spacing w:line="440" w:lineRule="exact"/>
              <w:jc w:val="center"/>
              <w:rPr>
                <w:rFonts w:ascii="Times New Roman" w:hAnsi="Times New Roman"/>
              </w:rPr>
            </w:pPr>
          </w:p>
        </w:tc>
        <w:tc>
          <w:tcPr>
            <w:tcW w:w="992" w:type="dxa"/>
            <w:noWrap w:val="0"/>
            <w:vAlign w:val="top"/>
          </w:tcPr>
          <w:p w14:paraId="52FCCE44">
            <w:pPr>
              <w:spacing w:line="440" w:lineRule="exact"/>
              <w:jc w:val="center"/>
              <w:rPr>
                <w:rFonts w:ascii="Times New Roman" w:hAnsi="Times New Roman"/>
              </w:rPr>
            </w:pPr>
          </w:p>
        </w:tc>
        <w:tc>
          <w:tcPr>
            <w:tcW w:w="735" w:type="dxa"/>
            <w:noWrap w:val="0"/>
            <w:vAlign w:val="top"/>
          </w:tcPr>
          <w:p w14:paraId="582FA063">
            <w:pPr>
              <w:spacing w:line="440" w:lineRule="exact"/>
              <w:jc w:val="center"/>
              <w:rPr>
                <w:rFonts w:ascii="Times New Roman" w:hAnsi="Times New Roman"/>
              </w:rPr>
            </w:pPr>
          </w:p>
        </w:tc>
        <w:tc>
          <w:tcPr>
            <w:tcW w:w="709" w:type="dxa"/>
            <w:noWrap w:val="0"/>
            <w:vAlign w:val="top"/>
          </w:tcPr>
          <w:p w14:paraId="38CCF3CF">
            <w:pPr>
              <w:spacing w:line="440" w:lineRule="exact"/>
              <w:jc w:val="center"/>
              <w:rPr>
                <w:rFonts w:ascii="Times New Roman" w:hAnsi="Times New Roman"/>
              </w:rPr>
            </w:pPr>
          </w:p>
        </w:tc>
        <w:tc>
          <w:tcPr>
            <w:tcW w:w="1134" w:type="dxa"/>
            <w:noWrap w:val="0"/>
            <w:vAlign w:val="top"/>
          </w:tcPr>
          <w:p w14:paraId="7B5B4E66">
            <w:pPr>
              <w:spacing w:line="440" w:lineRule="exact"/>
              <w:jc w:val="center"/>
              <w:rPr>
                <w:rFonts w:ascii="Times New Roman" w:hAnsi="Times New Roman"/>
              </w:rPr>
            </w:pPr>
          </w:p>
        </w:tc>
        <w:tc>
          <w:tcPr>
            <w:tcW w:w="992" w:type="dxa"/>
            <w:noWrap w:val="0"/>
            <w:vAlign w:val="top"/>
          </w:tcPr>
          <w:p w14:paraId="35B40735">
            <w:pPr>
              <w:spacing w:line="440" w:lineRule="exact"/>
              <w:jc w:val="center"/>
              <w:rPr>
                <w:rFonts w:ascii="Times New Roman" w:hAnsi="Times New Roman"/>
              </w:rPr>
            </w:pPr>
          </w:p>
        </w:tc>
        <w:tc>
          <w:tcPr>
            <w:tcW w:w="709" w:type="dxa"/>
            <w:noWrap w:val="0"/>
            <w:vAlign w:val="top"/>
          </w:tcPr>
          <w:p w14:paraId="12EECD7D">
            <w:pPr>
              <w:spacing w:line="440" w:lineRule="exact"/>
              <w:jc w:val="center"/>
              <w:rPr>
                <w:rFonts w:ascii="Times New Roman" w:hAnsi="Times New Roman"/>
              </w:rPr>
            </w:pPr>
          </w:p>
        </w:tc>
        <w:tc>
          <w:tcPr>
            <w:tcW w:w="976" w:type="dxa"/>
            <w:noWrap w:val="0"/>
            <w:vAlign w:val="top"/>
          </w:tcPr>
          <w:p w14:paraId="1C050831">
            <w:pPr>
              <w:spacing w:line="440" w:lineRule="exact"/>
              <w:jc w:val="center"/>
              <w:rPr>
                <w:rFonts w:ascii="Times New Roman" w:hAnsi="Times New Roman"/>
              </w:rPr>
            </w:pPr>
          </w:p>
        </w:tc>
      </w:tr>
      <w:tr w14:paraId="6C05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C3F2FEE">
            <w:pPr>
              <w:spacing w:line="440" w:lineRule="exact"/>
              <w:jc w:val="center"/>
              <w:rPr>
                <w:rFonts w:ascii="Times New Roman" w:hAnsi="Times New Roman"/>
              </w:rPr>
            </w:pPr>
          </w:p>
        </w:tc>
        <w:tc>
          <w:tcPr>
            <w:tcW w:w="1275" w:type="dxa"/>
            <w:noWrap w:val="0"/>
            <w:vAlign w:val="top"/>
          </w:tcPr>
          <w:p w14:paraId="665BE08F">
            <w:pPr>
              <w:spacing w:line="440" w:lineRule="exact"/>
              <w:jc w:val="center"/>
              <w:rPr>
                <w:rFonts w:ascii="Times New Roman" w:hAnsi="Times New Roman"/>
              </w:rPr>
            </w:pPr>
          </w:p>
        </w:tc>
        <w:tc>
          <w:tcPr>
            <w:tcW w:w="992" w:type="dxa"/>
            <w:noWrap w:val="0"/>
            <w:vAlign w:val="top"/>
          </w:tcPr>
          <w:p w14:paraId="09B0F315">
            <w:pPr>
              <w:spacing w:line="440" w:lineRule="exact"/>
              <w:jc w:val="center"/>
              <w:rPr>
                <w:rFonts w:ascii="Times New Roman" w:hAnsi="Times New Roman"/>
              </w:rPr>
            </w:pPr>
          </w:p>
        </w:tc>
        <w:tc>
          <w:tcPr>
            <w:tcW w:w="735" w:type="dxa"/>
            <w:noWrap w:val="0"/>
            <w:vAlign w:val="top"/>
          </w:tcPr>
          <w:p w14:paraId="06D5EC16">
            <w:pPr>
              <w:spacing w:line="440" w:lineRule="exact"/>
              <w:jc w:val="center"/>
              <w:rPr>
                <w:rFonts w:ascii="Times New Roman" w:hAnsi="Times New Roman"/>
              </w:rPr>
            </w:pPr>
          </w:p>
        </w:tc>
        <w:tc>
          <w:tcPr>
            <w:tcW w:w="709" w:type="dxa"/>
            <w:noWrap w:val="0"/>
            <w:vAlign w:val="top"/>
          </w:tcPr>
          <w:p w14:paraId="5D88D312">
            <w:pPr>
              <w:spacing w:line="440" w:lineRule="exact"/>
              <w:jc w:val="center"/>
              <w:rPr>
                <w:rFonts w:ascii="Times New Roman" w:hAnsi="Times New Roman"/>
              </w:rPr>
            </w:pPr>
          </w:p>
        </w:tc>
        <w:tc>
          <w:tcPr>
            <w:tcW w:w="1134" w:type="dxa"/>
            <w:noWrap w:val="0"/>
            <w:vAlign w:val="top"/>
          </w:tcPr>
          <w:p w14:paraId="1B33966F">
            <w:pPr>
              <w:spacing w:line="440" w:lineRule="exact"/>
              <w:jc w:val="center"/>
              <w:rPr>
                <w:rFonts w:ascii="Times New Roman" w:hAnsi="Times New Roman"/>
              </w:rPr>
            </w:pPr>
          </w:p>
        </w:tc>
        <w:tc>
          <w:tcPr>
            <w:tcW w:w="992" w:type="dxa"/>
            <w:noWrap w:val="0"/>
            <w:vAlign w:val="top"/>
          </w:tcPr>
          <w:p w14:paraId="1A059F4E">
            <w:pPr>
              <w:spacing w:line="440" w:lineRule="exact"/>
              <w:jc w:val="center"/>
              <w:rPr>
                <w:rFonts w:ascii="Times New Roman" w:hAnsi="Times New Roman"/>
              </w:rPr>
            </w:pPr>
          </w:p>
        </w:tc>
        <w:tc>
          <w:tcPr>
            <w:tcW w:w="709" w:type="dxa"/>
            <w:noWrap w:val="0"/>
            <w:vAlign w:val="top"/>
          </w:tcPr>
          <w:p w14:paraId="4594B02F">
            <w:pPr>
              <w:spacing w:line="440" w:lineRule="exact"/>
              <w:jc w:val="center"/>
              <w:rPr>
                <w:rFonts w:ascii="Times New Roman" w:hAnsi="Times New Roman"/>
              </w:rPr>
            </w:pPr>
          </w:p>
        </w:tc>
        <w:tc>
          <w:tcPr>
            <w:tcW w:w="976" w:type="dxa"/>
            <w:noWrap w:val="0"/>
            <w:vAlign w:val="top"/>
          </w:tcPr>
          <w:p w14:paraId="46F8E7F8">
            <w:pPr>
              <w:spacing w:line="440" w:lineRule="exact"/>
              <w:jc w:val="center"/>
              <w:rPr>
                <w:rFonts w:ascii="Times New Roman" w:hAnsi="Times New Roman"/>
              </w:rPr>
            </w:pPr>
          </w:p>
        </w:tc>
      </w:tr>
      <w:tr w14:paraId="2A90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2BB1F69">
            <w:pPr>
              <w:spacing w:line="440" w:lineRule="exact"/>
              <w:jc w:val="center"/>
              <w:rPr>
                <w:rFonts w:ascii="Times New Roman" w:hAnsi="Times New Roman"/>
              </w:rPr>
            </w:pPr>
          </w:p>
        </w:tc>
        <w:tc>
          <w:tcPr>
            <w:tcW w:w="1275" w:type="dxa"/>
            <w:noWrap w:val="0"/>
            <w:vAlign w:val="top"/>
          </w:tcPr>
          <w:p w14:paraId="3269423B">
            <w:pPr>
              <w:spacing w:line="440" w:lineRule="exact"/>
              <w:jc w:val="center"/>
              <w:rPr>
                <w:rFonts w:ascii="Times New Roman" w:hAnsi="Times New Roman"/>
              </w:rPr>
            </w:pPr>
          </w:p>
        </w:tc>
        <w:tc>
          <w:tcPr>
            <w:tcW w:w="992" w:type="dxa"/>
            <w:noWrap w:val="0"/>
            <w:vAlign w:val="top"/>
          </w:tcPr>
          <w:p w14:paraId="75D3398C">
            <w:pPr>
              <w:spacing w:line="440" w:lineRule="exact"/>
              <w:jc w:val="center"/>
              <w:rPr>
                <w:rFonts w:ascii="Times New Roman" w:hAnsi="Times New Roman"/>
              </w:rPr>
            </w:pPr>
          </w:p>
        </w:tc>
        <w:tc>
          <w:tcPr>
            <w:tcW w:w="735" w:type="dxa"/>
            <w:noWrap w:val="0"/>
            <w:vAlign w:val="top"/>
          </w:tcPr>
          <w:p w14:paraId="2205702C">
            <w:pPr>
              <w:spacing w:line="440" w:lineRule="exact"/>
              <w:jc w:val="center"/>
              <w:rPr>
                <w:rFonts w:ascii="Times New Roman" w:hAnsi="Times New Roman"/>
              </w:rPr>
            </w:pPr>
          </w:p>
        </w:tc>
        <w:tc>
          <w:tcPr>
            <w:tcW w:w="709" w:type="dxa"/>
            <w:noWrap w:val="0"/>
            <w:vAlign w:val="top"/>
          </w:tcPr>
          <w:p w14:paraId="42F79967">
            <w:pPr>
              <w:spacing w:line="440" w:lineRule="exact"/>
              <w:jc w:val="center"/>
              <w:rPr>
                <w:rFonts w:ascii="Times New Roman" w:hAnsi="Times New Roman"/>
              </w:rPr>
            </w:pPr>
          </w:p>
        </w:tc>
        <w:tc>
          <w:tcPr>
            <w:tcW w:w="1134" w:type="dxa"/>
            <w:noWrap w:val="0"/>
            <w:vAlign w:val="top"/>
          </w:tcPr>
          <w:p w14:paraId="1134BA01">
            <w:pPr>
              <w:spacing w:line="440" w:lineRule="exact"/>
              <w:jc w:val="center"/>
              <w:rPr>
                <w:rFonts w:ascii="Times New Roman" w:hAnsi="Times New Roman"/>
              </w:rPr>
            </w:pPr>
          </w:p>
        </w:tc>
        <w:tc>
          <w:tcPr>
            <w:tcW w:w="992" w:type="dxa"/>
            <w:noWrap w:val="0"/>
            <w:vAlign w:val="top"/>
          </w:tcPr>
          <w:p w14:paraId="65E69E62">
            <w:pPr>
              <w:spacing w:line="440" w:lineRule="exact"/>
              <w:jc w:val="center"/>
              <w:rPr>
                <w:rFonts w:ascii="Times New Roman" w:hAnsi="Times New Roman"/>
              </w:rPr>
            </w:pPr>
          </w:p>
        </w:tc>
        <w:tc>
          <w:tcPr>
            <w:tcW w:w="709" w:type="dxa"/>
            <w:noWrap w:val="0"/>
            <w:vAlign w:val="top"/>
          </w:tcPr>
          <w:p w14:paraId="704E0634">
            <w:pPr>
              <w:spacing w:line="440" w:lineRule="exact"/>
              <w:jc w:val="center"/>
              <w:rPr>
                <w:rFonts w:ascii="Times New Roman" w:hAnsi="Times New Roman"/>
              </w:rPr>
            </w:pPr>
          </w:p>
        </w:tc>
        <w:tc>
          <w:tcPr>
            <w:tcW w:w="976" w:type="dxa"/>
            <w:noWrap w:val="0"/>
            <w:vAlign w:val="top"/>
          </w:tcPr>
          <w:p w14:paraId="431EB01D">
            <w:pPr>
              <w:spacing w:line="440" w:lineRule="exact"/>
              <w:jc w:val="center"/>
              <w:rPr>
                <w:rFonts w:ascii="Times New Roman" w:hAnsi="Times New Roman"/>
              </w:rPr>
            </w:pPr>
          </w:p>
        </w:tc>
      </w:tr>
      <w:tr w14:paraId="24F0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95A0523">
            <w:pPr>
              <w:spacing w:line="440" w:lineRule="exact"/>
              <w:jc w:val="center"/>
              <w:rPr>
                <w:rFonts w:ascii="Times New Roman" w:hAnsi="Times New Roman"/>
              </w:rPr>
            </w:pPr>
          </w:p>
        </w:tc>
        <w:tc>
          <w:tcPr>
            <w:tcW w:w="1275" w:type="dxa"/>
            <w:noWrap w:val="0"/>
            <w:vAlign w:val="top"/>
          </w:tcPr>
          <w:p w14:paraId="21D67FE1">
            <w:pPr>
              <w:spacing w:line="440" w:lineRule="exact"/>
              <w:jc w:val="center"/>
              <w:rPr>
                <w:rFonts w:ascii="Times New Roman" w:hAnsi="Times New Roman"/>
              </w:rPr>
            </w:pPr>
          </w:p>
        </w:tc>
        <w:tc>
          <w:tcPr>
            <w:tcW w:w="992" w:type="dxa"/>
            <w:noWrap w:val="0"/>
            <w:vAlign w:val="top"/>
          </w:tcPr>
          <w:p w14:paraId="791190BF">
            <w:pPr>
              <w:spacing w:line="440" w:lineRule="exact"/>
              <w:jc w:val="center"/>
              <w:rPr>
                <w:rFonts w:ascii="Times New Roman" w:hAnsi="Times New Roman"/>
              </w:rPr>
            </w:pPr>
          </w:p>
        </w:tc>
        <w:tc>
          <w:tcPr>
            <w:tcW w:w="735" w:type="dxa"/>
            <w:noWrap w:val="0"/>
            <w:vAlign w:val="top"/>
          </w:tcPr>
          <w:p w14:paraId="3CB3251F">
            <w:pPr>
              <w:spacing w:line="440" w:lineRule="exact"/>
              <w:jc w:val="center"/>
              <w:rPr>
                <w:rFonts w:ascii="Times New Roman" w:hAnsi="Times New Roman"/>
              </w:rPr>
            </w:pPr>
          </w:p>
        </w:tc>
        <w:tc>
          <w:tcPr>
            <w:tcW w:w="709" w:type="dxa"/>
            <w:noWrap w:val="0"/>
            <w:vAlign w:val="top"/>
          </w:tcPr>
          <w:p w14:paraId="0854D332">
            <w:pPr>
              <w:spacing w:line="440" w:lineRule="exact"/>
              <w:jc w:val="center"/>
              <w:rPr>
                <w:rFonts w:ascii="Times New Roman" w:hAnsi="Times New Roman"/>
              </w:rPr>
            </w:pPr>
          </w:p>
        </w:tc>
        <w:tc>
          <w:tcPr>
            <w:tcW w:w="1134" w:type="dxa"/>
            <w:noWrap w:val="0"/>
            <w:vAlign w:val="top"/>
          </w:tcPr>
          <w:p w14:paraId="44DF2E3D">
            <w:pPr>
              <w:spacing w:line="440" w:lineRule="exact"/>
              <w:jc w:val="center"/>
              <w:rPr>
                <w:rFonts w:ascii="Times New Roman" w:hAnsi="Times New Roman"/>
              </w:rPr>
            </w:pPr>
          </w:p>
        </w:tc>
        <w:tc>
          <w:tcPr>
            <w:tcW w:w="992" w:type="dxa"/>
            <w:noWrap w:val="0"/>
            <w:vAlign w:val="top"/>
          </w:tcPr>
          <w:p w14:paraId="338F7D8F">
            <w:pPr>
              <w:spacing w:line="440" w:lineRule="exact"/>
              <w:jc w:val="center"/>
              <w:rPr>
                <w:rFonts w:ascii="Times New Roman" w:hAnsi="Times New Roman"/>
              </w:rPr>
            </w:pPr>
          </w:p>
        </w:tc>
        <w:tc>
          <w:tcPr>
            <w:tcW w:w="709" w:type="dxa"/>
            <w:noWrap w:val="0"/>
            <w:vAlign w:val="top"/>
          </w:tcPr>
          <w:p w14:paraId="15B78D63">
            <w:pPr>
              <w:spacing w:line="440" w:lineRule="exact"/>
              <w:jc w:val="center"/>
              <w:rPr>
                <w:rFonts w:ascii="Times New Roman" w:hAnsi="Times New Roman"/>
              </w:rPr>
            </w:pPr>
          </w:p>
        </w:tc>
        <w:tc>
          <w:tcPr>
            <w:tcW w:w="976" w:type="dxa"/>
            <w:noWrap w:val="0"/>
            <w:vAlign w:val="top"/>
          </w:tcPr>
          <w:p w14:paraId="50BCA6D9">
            <w:pPr>
              <w:spacing w:line="440" w:lineRule="exact"/>
              <w:jc w:val="center"/>
              <w:rPr>
                <w:rFonts w:ascii="Times New Roman" w:hAnsi="Times New Roman"/>
              </w:rPr>
            </w:pPr>
          </w:p>
        </w:tc>
      </w:tr>
      <w:tr w14:paraId="64BC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6930E77">
            <w:pPr>
              <w:spacing w:line="440" w:lineRule="exact"/>
              <w:jc w:val="center"/>
              <w:rPr>
                <w:rFonts w:ascii="Times New Roman" w:hAnsi="Times New Roman"/>
              </w:rPr>
            </w:pPr>
          </w:p>
        </w:tc>
        <w:tc>
          <w:tcPr>
            <w:tcW w:w="1275" w:type="dxa"/>
            <w:noWrap w:val="0"/>
            <w:vAlign w:val="top"/>
          </w:tcPr>
          <w:p w14:paraId="75393623">
            <w:pPr>
              <w:spacing w:line="440" w:lineRule="exact"/>
              <w:jc w:val="center"/>
              <w:rPr>
                <w:rFonts w:ascii="Times New Roman" w:hAnsi="Times New Roman"/>
              </w:rPr>
            </w:pPr>
          </w:p>
        </w:tc>
        <w:tc>
          <w:tcPr>
            <w:tcW w:w="992" w:type="dxa"/>
            <w:noWrap w:val="0"/>
            <w:vAlign w:val="top"/>
          </w:tcPr>
          <w:p w14:paraId="20E4E67F">
            <w:pPr>
              <w:spacing w:line="440" w:lineRule="exact"/>
              <w:jc w:val="center"/>
              <w:rPr>
                <w:rFonts w:ascii="Times New Roman" w:hAnsi="Times New Roman"/>
              </w:rPr>
            </w:pPr>
          </w:p>
        </w:tc>
        <w:tc>
          <w:tcPr>
            <w:tcW w:w="735" w:type="dxa"/>
            <w:noWrap w:val="0"/>
            <w:vAlign w:val="top"/>
          </w:tcPr>
          <w:p w14:paraId="2D5FD895">
            <w:pPr>
              <w:spacing w:line="440" w:lineRule="exact"/>
              <w:jc w:val="center"/>
              <w:rPr>
                <w:rFonts w:ascii="Times New Roman" w:hAnsi="Times New Roman"/>
              </w:rPr>
            </w:pPr>
          </w:p>
        </w:tc>
        <w:tc>
          <w:tcPr>
            <w:tcW w:w="709" w:type="dxa"/>
            <w:noWrap w:val="0"/>
            <w:vAlign w:val="top"/>
          </w:tcPr>
          <w:p w14:paraId="5068B780">
            <w:pPr>
              <w:spacing w:line="440" w:lineRule="exact"/>
              <w:jc w:val="center"/>
              <w:rPr>
                <w:rFonts w:ascii="Times New Roman" w:hAnsi="Times New Roman"/>
              </w:rPr>
            </w:pPr>
          </w:p>
        </w:tc>
        <w:tc>
          <w:tcPr>
            <w:tcW w:w="1134" w:type="dxa"/>
            <w:noWrap w:val="0"/>
            <w:vAlign w:val="top"/>
          </w:tcPr>
          <w:p w14:paraId="5DD4E226">
            <w:pPr>
              <w:spacing w:line="440" w:lineRule="exact"/>
              <w:jc w:val="center"/>
              <w:rPr>
                <w:rFonts w:ascii="Times New Roman" w:hAnsi="Times New Roman"/>
              </w:rPr>
            </w:pPr>
          </w:p>
        </w:tc>
        <w:tc>
          <w:tcPr>
            <w:tcW w:w="992" w:type="dxa"/>
            <w:noWrap w:val="0"/>
            <w:vAlign w:val="top"/>
          </w:tcPr>
          <w:p w14:paraId="6F5D56F9">
            <w:pPr>
              <w:spacing w:line="440" w:lineRule="exact"/>
              <w:jc w:val="center"/>
              <w:rPr>
                <w:rFonts w:ascii="Times New Roman" w:hAnsi="Times New Roman"/>
              </w:rPr>
            </w:pPr>
          </w:p>
        </w:tc>
        <w:tc>
          <w:tcPr>
            <w:tcW w:w="709" w:type="dxa"/>
            <w:noWrap w:val="0"/>
            <w:vAlign w:val="top"/>
          </w:tcPr>
          <w:p w14:paraId="2253060A">
            <w:pPr>
              <w:spacing w:line="440" w:lineRule="exact"/>
              <w:jc w:val="center"/>
              <w:rPr>
                <w:rFonts w:ascii="Times New Roman" w:hAnsi="Times New Roman"/>
              </w:rPr>
            </w:pPr>
          </w:p>
        </w:tc>
        <w:tc>
          <w:tcPr>
            <w:tcW w:w="976" w:type="dxa"/>
            <w:noWrap w:val="0"/>
            <w:vAlign w:val="top"/>
          </w:tcPr>
          <w:p w14:paraId="3AE365E5">
            <w:pPr>
              <w:spacing w:line="440" w:lineRule="exact"/>
              <w:jc w:val="center"/>
              <w:rPr>
                <w:rFonts w:ascii="Times New Roman" w:hAnsi="Times New Roman"/>
              </w:rPr>
            </w:pPr>
          </w:p>
        </w:tc>
      </w:tr>
      <w:tr w14:paraId="2C4A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ABDE4CF">
            <w:pPr>
              <w:spacing w:line="440" w:lineRule="exact"/>
              <w:jc w:val="center"/>
              <w:rPr>
                <w:rFonts w:ascii="Times New Roman" w:hAnsi="Times New Roman"/>
              </w:rPr>
            </w:pPr>
          </w:p>
        </w:tc>
        <w:tc>
          <w:tcPr>
            <w:tcW w:w="1275" w:type="dxa"/>
            <w:noWrap w:val="0"/>
            <w:vAlign w:val="top"/>
          </w:tcPr>
          <w:p w14:paraId="3466EFB4">
            <w:pPr>
              <w:spacing w:line="440" w:lineRule="exact"/>
              <w:jc w:val="center"/>
              <w:rPr>
                <w:rFonts w:ascii="Times New Roman" w:hAnsi="Times New Roman"/>
              </w:rPr>
            </w:pPr>
          </w:p>
        </w:tc>
        <w:tc>
          <w:tcPr>
            <w:tcW w:w="992" w:type="dxa"/>
            <w:noWrap w:val="0"/>
            <w:vAlign w:val="top"/>
          </w:tcPr>
          <w:p w14:paraId="5DD1576C">
            <w:pPr>
              <w:spacing w:line="440" w:lineRule="exact"/>
              <w:jc w:val="center"/>
              <w:rPr>
                <w:rFonts w:ascii="Times New Roman" w:hAnsi="Times New Roman"/>
              </w:rPr>
            </w:pPr>
          </w:p>
        </w:tc>
        <w:tc>
          <w:tcPr>
            <w:tcW w:w="735" w:type="dxa"/>
            <w:noWrap w:val="0"/>
            <w:vAlign w:val="top"/>
          </w:tcPr>
          <w:p w14:paraId="62F1537E">
            <w:pPr>
              <w:spacing w:line="440" w:lineRule="exact"/>
              <w:jc w:val="center"/>
              <w:rPr>
                <w:rFonts w:ascii="Times New Roman" w:hAnsi="Times New Roman"/>
              </w:rPr>
            </w:pPr>
          </w:p>
        </w:tc>
        <w:tc>
          <w:tcPr>
            <w:tcW w:w="709" w:type="dxa"/>
            <w:noWrap w:val="0"/>
            <w:vAlign w:val="top"/>
          </w:tcPr>
          <w:p w14:paraId="499A578E">
            <w:pPr>
              <w:spacing w:line="440" w:lineRule="exact"/>
              <w:jc w:val="center"/>
              <w:rPr>
                <w:rFonts w:ascii="Times New Roman" w:hAnsi="Times New Roman"/>
              </w:rPr>
            </w:pPr>
          </w:p>
        </w:tc>
        <w:tc>
          <w:tcPr>
            <w:tcW w:w="1134" w:type="dxa"/>
            <w:noWrap w:val="0"/>
            <w:vAlign w:val="top"/>
          </w:tcPr>
          <w:p w14:paraId="246F8D9F">
            <w:pPr>
              <w:spacing w:line="440" w:lineRule="exact"/>
              <w:jc w:val="center"/>
              <w:rPr>
                <w:rFonts w:ascii="Times New Roman" w:hAnsi="Times New Roman"/>
              </w:rPr>
            </w:pPr>
          </w:p>
        </w:tc>
        <w:tc>
          <w:tcPr>
            <w:tcW w:w="992" w:type="dxa"/>
            <w:noWrap w:val="0"/>
            <w:vAlign w:val="top"/>
          </w:tcPr>
          <w:p w14:paraId="776011E0">
            <w:pPr>
              <w:spacing w:line="440" w:lineRule="exact"/>
              <w:jc w:val="center"/>
              <w:rPr>
                <w:rFonts w:ascii="Times New Roman" w:hAnsi="Times New Roman"/>
              </w:rPr>
            </w:pPr>
          </w:p>
        </w:tc>
        <w:tc>
          <w:tcPr>
            <w:tcW w:w="709" w:type="dxa"/>
            <w:noWrap w:val="0"/>
            <w:vAlign w:val="top"/>
          </w:tcPr>
          <w:p w14:paraId="65A6BD30">
            <w:pPr>
              <w:spacing w:line="440" w:lineRule="exact"/>
              <w:jc w:val="center"/>
              <w:rPr>
                <w:rFonts w:ascii="Times New Roman" w:hAnsi="Times New Roman"/>
              </w:rPr>
            </w:pPr>
          </w:p>
        </w:tc>
        <w:tc>
          <w:tcPr>
            <w:tcW w:w="976" w:type="dxa"/>
            <w:noWrap w:val="0"/>
            <w:vAlign w:val="top"/>
          </w:tcPr>
          <w:p w14:paraId="4BF0D612">
            <w:pPr>
              <w:spacing w:line="440" w:lineRule="exact"/>
              <w:jc w:val="center"/>
              <w:rPr>
                <w:rFonts w:ascii="Times New Roman" w:hAnsi="Times New Roman"/>
              </w:rPr>
            </w:pPr>
          </w:p>
        </w:tc>
      </w:tr>
      <w:tr w14:paraId="2666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4460D8A">
            <w:pPr>
              <w:spacing w:line="440" w:lineRule="exact"/>
              <w:jc w:val="center"/>
              <w:rPr>
                <w:rFonts w:ascii="Times New Roman" w:hAnsi="Times New Roman"/>
              </w:rPr>
            </w:pPr>
          </w:p>
        </w:tc>
        <w:tc>
          <w:tcPr>
            <w:tcW w:w="1275" w:type="dxa"/>
            <w:noWrap w:val="0"/>
            <w:vAlign w:val="top"/>
          </w:tcPr>
          <w:p w14:paraId="7435B1F9">
            <w:pPr>
              <w:spacing w:line="440" w:lineRule="exact"/>
              <w:jc w:val="center"/>
              <w:rPr>
                <w:rFonts w:ascii="Times New Roman" w:hAnsi="Times New Roman"/>
              </w:rPr>
            </w:pPr>
          </w:p>
        </w:tc>
        <w:tc>
          <w:tcPr>
            <w:tcW w:w="992" w:type="dxa"/>
            <w:noWrap w:val="0"/>
            <w:vAlign w:val="top"/>
          </w:tcPr>
          <w:p w14:paraId="09C93C52">
            <w:pPr>
              <w:spacing w:line="440" w:lineRule="exact"/>
              <w:jc w:val="center"/>
              <w:rPr>
                <w:rFonts w:ascii="Times New Roman" w:hAnsi="Times New Roman"/>
              </w:rPr>
            </w:pPr>
          </w:p>
        </w:tc>
        <w:tc>
          <w:tcPr>
            <w:tcW w:w="735" w:type="dxa"/>
            <w:noWrap w:val="0"/>
            <w:vAlign w:val="top"/>
          </w:tcPr>
          <w:p w14:paraId="0DB42E37">
            <w:pPr>
              <w:spacing w:line="440" w:lineRule="exact"/>
              <w:jc w:val="center"/>
              <w:rPr>
                <w:rFonts w:ascii="Times New Roman" w:hAnsi="Times New Roman"/>
              </w:rPr>
            </w:pPr>
          </w:p>
        </w:tc>
        <w:tc>
          <w:tcPr>
            <w:tcW w:w="709" w:type="dxa"/>
            <w:noWrap w:val="0"/>
            <w:vAlign w:val="top"/>
          </w:tcPr>
          <w:p w14:paraId="7D1D02DB">
            <w:pPr>
              <w:spacing w:line="440" w:lineRule="exact"/>
              <w:jc w:val="center"/>
              <w:rPr>
                <w:rFonts w:ascii="Times New Roman" w:hAnsi="Times New Roman"/>
              </w:rPr>
            </w:pPr>
          </w:p>
        </w:tc>
        <w:tc>
          <w:tcPr>
            <w:tcW w:w="1134" w:type="dxa"/>
            <w:noWrap w:val="0"/>
            <w:vAlign w:val="top"/>
          </w:tcPr>
          <w:p w14:paraId="0E1B2379">
            <w:pPr>
              <w:spacing w:line="440" w:lineRule="exact"/>
              <w:jc w:val="center"/>
              <w:rPr>
                <w:rFonts w:ascii="Times New Roman" w:hAnsi="Times New Roman"/>
              </w:rPr>
            </w:pPr>
          </w:p>
        </w:tc>
        <w:tc>
          <w:tcPr>
            <w:tcW w:w="992" w:type="dxa"/>
            <w:noWrap w:val="0"/>
            <w:vAlign w:val="top"/>
          </w:tcPr>
          <w:p w14:paraId="62F6A036">
            <w:pPr>
              <w:spacing w:line="440" w:lineRule="exact"/>
              <w:jc w:val="center"/>
              <w:rPr>
                <w:rFonts w:ascii="Times New Roman" w:hAnsi="Times New Roman"/>
              </w:rPr>
            </w:pPr>
          </w:p>
        </w:tc>
        <w:tc>
          <w:tcPr>
            <w:tcW w:w="709" w:type="dxa"/>
            <w:noWrap w:val="0"/>
            <w:vAlign w:val="top"/>
          </w:tcPr>
          <w:p w14:paraId="7DA0F913">
            <w:pPr>
              <w:spacing w:line="440" w:lineRule="exact"/>
              <w:jc w:val="center"/>
              <w:rPr>
                <w:rFonts w:ascii="Times New Roman" w:hAnsi="Times New Roman"/>
              </w:rPr>
            </w:pPr>
          </w:p>
        </w:tc>
        <w:tc>
          <w:tcPr>
            <w:tcW w:w="976" w:type="dxa"/>
            <w:noWrap w:val="0"/>
            <w:vAlign w:val="top"/>
          </w:tcPr>
          <w:p w14:paraId="64955323">
            <w:pPr>
              <w:spacing w:line="440" w:lineRule="exact"/>
              <w:jc w:val="center"/>
              <w:rPr>
                <w:rFonts w:ascii="Times New Roman" w:hAnsi="Times New Roman"/>
              </w:rPr>
            </w:pPr>
          </w:p>
        </w:tc>
      </w:tr>
      <w:tr w14:paraId="0660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10C24AC">
            <w:pPr>
              <w:spacing w:line="440" w:lineRule="exact"/>
              <w:jc w:val="center"/>
              <w:rPr>
                <w:rFonts w:ascii="Times New Roman" w:hAnsi="Times New Roman"/>
              </w:rPr>
            </w:pPr>
          </w:p>
        </w:tc>
        <w:tc>
          <w:tcPr>
            <w:tcW w:w="1275" w:type="dxa"/>
            <w:noWrap w:val="0"/>
            <w:vAlign w:val="top"/>
          </w:tcPr>
          <w:p w14:paraId="56D716DC">
            <w:pPr>
              <w:spacing w:line="440" w:lineRule="exact"/>
              <w:jc w:val="center"/>
              <w:rPr>
                <w:rFonts w:ascii="Times New Roman" w:hAnsi="Times New Roman"/>
              </w:rPr>
            </w:pPr>
          </w:p>
        </w:tc>
        <w:tc>
          <w:tcPr>
            <w:tcW w:w="992" w:type="dxa"/>
            <w:noWrap w:val="0"/>
            <w:vAlign w:val="top"/>
          </w:tcPr>
          <w:p w14:paraId="5FA3655C">
            <w:pPr>
              <w:spacing w:line="440" w:lineRule="exact"/>
              <w:jc w:val="center"/>
              <w:rPr>
                <w:rFonts w:ascii="Times New Roman" w:hAnsi="Times New Roman"/>
              </w:rPr>
            </w:pPr>
          </w:p>
        </w:tc>
        <w:tc>
          <w:tcPr>
            <w:tcW w:w="735" w:type="dxa"/>
            <w:noWrap w:val="0"/>
            <w:vAlign w:val="top"/>
          </w:tcPr>
          <w:p w14:paraId="5F081DA1">
            <w:pPr>
              <w:spacing w:line="440" w:lineRule="exact"/>
              <w:jc w:val="center"/>
              <w:rPr>
                <w:rFonts w:ascii="Times New Roman" w:hAnsi="Times New Roman"/>
              </w:rPr>
            </w:pPr>
          </w:p>
        </w:tc>
        <w:tc>
          <w:tcPr>
            <w:tcW w:w="709" w:type="dxa"/>
            <w:noWrap w:val="0"/>
            <w:vAlign w:val="top"/>
          </w:tcPr>
          <w:p w14:paraId="0D6669E9">
            <w:pPr>
              <w:spacing w:line="440" w:lineRule="exact"/>
              <w:jc w:val="center"/>
              <w:rPr>
                <w:rFonts w:ascii="Times New Roman" w:hAnsi="Times New Roman"/>
              </w:rPr>
            </w:pPr>
          </w:p>
        </w:tc>
        <w:tc>
          <w:tcPr>
            <w:tcW w:w="1134" w:type="dxa"/>
            <w:noWrap w:val="0"/>
            <w:vAlign w:val="top"/>
          </w:tcPr>
          <w:p w14:paraId="653B613D">
            <w:pPr>
              <w:spacing w:line="440" w:lineRule="exact"/>
              <w:jc w:val="center"/>
              <w:rPr>
                <w:rFonts w:ascii="Times New Roman" w:hAnsi="Times New Roman"/>
              </w:rPr>
            </w:pPr>
          </w:p>
        </w:tc>
        <w:tc>
          <w:tcPr>
            <w:tcW w:w="992" w:type="dxa"/>
            <w:noWrap w:val="0"/>
            <w:vAlign w:val="top"/>
          </w:tcPr>
          <w:p w14:paraId="49BA4497">
            <w:pPr>
              <w:spacing w:line="440" w:lineRule="exact"/>
              <w:jc w:val="center"/>
              <w:rPr>
                <w:rFonts w:ascii="Times New Roman" w:hAnsi="Times New Roman"/>
              </w:rPr>
            </w:pPr>
          </w:p>
        </w:tc>
        <w:tc>
          <w:tcPr>
            <w:tcW w:w="709" w:type="dxa"/>
            <w:noWrap w:val="0"/>
            <w:vAlign w:val="top"/>
          </w:tcPr>
          <w:p w14:paraId="75E31CF9">
            <w:pPr>
              <w:spacing w:line="440" w:lineRule="exact"/>
              <w:jc w:val="center"/>
              <w:rPr>
                <w:rFonts w:ascii="Times New Roman" w:hAnsi="Times New Roman"/>
              </w:rPr>
            </w:pPr>
          </w:p>
        </w:tc>
        <w:tc>
          <w:tcPr>
            <w:tcW w:w="976" w:type="dxa"/>
            <w:noWrap w:val="0"/>
            <w:vAlign w:val="top"/>
          </w:tcPr>
          <w:p w14:paraId="5E5880CF">
            <w:pPr>
              <w:spacing w:line="440" w:lineRule="exact"/>
              <w:jc w:val="center"/>
              <w:rPr>
                <w:rFonts w:ascii="Times New Roman" w:hAnsi="Times New Roman"/>
              </w:rPr>
            </w:pPr>
          </w:p>
        </w:tc>
      </w:tr>
      <w:tr w14:paraId="24A9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CDDBD55">
            <w:pPr>
              <w:spacing w:line="440" w:lineRule="exact"/>
              <w:jc w:val="center"/>
              <w:rPr>
                <w:rFonts w:ascii="Times New Roman" w:hAnsi="Times New Roman"/>
              </w:rPr>
            </w:pPr>
          </w:p>
        </w:tc>
        <w:tc>
          <w:tcPr>
            <w:tcW w:w="1275" w:type="dxa"/>
            <w:noWrap w:val="0"/>
            <w:vAlign w:val="top"/>
          </w:tcPr>
          <w:p w14:paraId="78FFAC35">
            <w:pPr>
              <w:spacing w:line="440" w:lineRule="exact"/>
              <w:jc w:val="center"/>
              <w:rPr>
                <w:rFonts w:ascii="Times New Roman" w:hAnsi="Times New Roman"/>
              </w:rPr>
            </w:pPr>
          </w:p>
        </w:tc>
        <w:tc>
          <w:tcPr>
            <w:tcW w:w="992" w:type="dxa"/>
            <w:noWrap w:val="0"/>
            <w:vAlign w:val="top"/>
          </w:tcPr>
          <w:p w14:paraId="10E92A1B">
            <w:pPr>
              <w:spacing w:line="440" w:lineRule="exact"/>
              <w:jc w:val="center"/>
              <w:rPr>
                <w:rFonts w:ascii="Times New Roman" w:hAnsi="Times New Roman"/>
              </w:rPr>
            </w:pPr>
          </w:p>
        </w:tc>
        <w:tc>
          <w:tcPr>
            <w:tcW w:w="735" w:type="dxa"/>
            <w:noWrap w:val="0"/>
            <w:vAlign w:val="top"/>
          </w:tcPr>
          <w:p w14:paraId="04808B74">
            <w:pPr>
              <w:spacing w:line="440" w:lineRule="exact"/>
              <w:jc w:val="center"/>
              <w:rPr>
                <w:rFonts w:ascii="Times New Roman" w:hAnsi="Times New Roman"/>
              </w:rPr>
            </w:pPr>
          </w:p>
        </w:tc>
        <w:tc>
          <w:tcPr>
            <w:tcW w:w="709" w:type="dxa"/>
            <w:noWrap w:val="0"/>
            <w:vAlign w:val="top"/>
          </w:tcPr>
          <w:p w14:paraId="122CBA7A">
            <w:pPr>
              <w:spacing w:line="440" w:lineRule="exact"/>
              <w:jc w:val="center"/>
              <w:rPr>
                <w:rFonts w:ascii="Times New Roman" w:hAnsi="Times New Roman"/>
              </w:rPr>
            </w:pPr>
          </w:p>
        </w:tc>
        <w:tc>
          <w:tcPr>
            <w:tcW w:w="1134" w:type="dxa"/>
            <w:noWrap w:val="0"/>
            <w:vAlign w:val="top"/>
          </w:tcPr>
          <w:p w14:paraId="3683AF86">
            <w:pPr>
              <w:spacing w:line="440" w:lineRule="exact"/>
              <w:jc w:val="center"/>
              <w:rPr>
                <w:rFonts w:ascii="Times New Roman" w:hAnsi="Times New Roman"/>
              </w:rPr>
            </w:pPr>
          </w:p>
        </w:tc>
        <w:tc>
          <w:tcPr>
            <w:tcW w:w="992" w:type="dxa"/>
            <w:noWrap w:val="0"/>
            <w:vAlign w:val="top"/>
          </w:tcPr>
          <w:p w14:paraId="6410D4E4">
            <w:pPr>
              <w:spacing w:line="440" w:lineRule="exact"/>
              <w:jc w:val="center"/>
              <w:rPr>
                <w:rFonts w:ascii="Times New Roman" w:hAnsi="Times New Roman"/>
              </w:rPr>
            </w:pPr>
          </w:p>
        </w:tc>
        <w:tc>
          <w:tcPr>
            <w:tcW w:w="709" w:type="dxa"/>
            <w:noWrap w:val="0"/>
            <w:vAlign w:val="top"/>
          </w:tcPr>
          <w:p w14:paraId="50E05ED8">
            <w:pPr>
              <w:spacing w:line="440" w:lineRule="exact"/>
              <w:jc w:val="center"/>
              <w:rPr>
                <w:rFonts w:ascii="Times New Roman" w:hAnsi="Times New Roman"/>
              </w:rPr>
            </w:pPr>
          </w:p>
        </w:tc>
        <w:tc>
          <w:tcPr>
            <w:tcW w:w="976" w:type="dxa"/>
            <w:noWrap w:val="0"/>
            <w:vAlign w:val="top"/>
          </w:tcPr>
          <w:p w14:paraId="76FB0448">
            <w:pPr>
              <w:spacing w:line="440" w:lineRule="exact"/>
              <w:jc w:val="center"/>
              <w:rPr>
                <w:rFonts w:ascii="Times New Roman" w:hAnsi="Times New Roman"/>
              </w:rPr>
            </w:pPr>
          </w:p>
        </w:tc>
      </w:tr>
      <w:tr w14:paraId="62A0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994892C">
            <w:pPr>
              <w:spacing w:line="440" w:lineRule="exact"/>
              <w:jc w:val="center"/>
              <w:rPr>
                <w:rFonts w:ascii="Times New Roman" w:hAnsi="Times New Roman"/>
              </w:rPr>
            </w:pPr>
          </w:p>
        </w:tc>
        <w:tc>
          <w:tcPr>
            <w:tcW w:w="1275" w:type="dxa"/>
            <w:noWrap w:val="0"/>
            <w:vAlign w:val="top"/>
          </w:tcPr>
          <w:p w14:paraId="26FFC282">
            <w:pPr>
              <w:spacing w:line="440" w:lineRule="exact"/>
              <w:jc w:val="center"/>
              <w:rPr>
                <w:rFonts w:ascii="Times New Roman" w:hAnsi="Times New Roman"/>
              </w:rPr>
            </w:pPr>
          </w:p>
        </w:tc>
        <w:tc>
          <w:tcPr>
            <w:tcW w:w="992" w:type="dxa"/>
            <w:noWrap w:val="0"/>
            <w:vAlign w:val="top"/>
          </w:tcPr>
          <w:p w14:paraId="5957E9C4">
            <w:pPr>
              <w:spacing w:line="440" w:lineRule="exact"/>
              <w:jc w:val="center"/>
              <w:rPr>
                <w:rFonts w:ascii="Times New Roman" w:hAnsi="Times New Roman"/>
              </w:rPr>
            </w:pPr>
          </w:p>
        </w:tc>
        <w:tc>
          <w:tcPr>
            <w:tcW w:w="735" w:type="dxa"/>
            <w:noWrap w:val="0"/>
            <w:vAlign w:val="top"/>
          </w:tcPr>
          <w:p w14:paraId="0C2BF85A">
            <w:pPr>
              <w:spacing w:line="440" w:lineRule="exact"/>
              <w:jc w:val="center"/>
              <w:rPr>
                <w:rFonts w:ascii="Times New Roman" w:hAnsi="Times New Roman"/>
              </w:rPr>
            </w:pPr>
          </w:p>
        </w:tc>
        <w:tc>
          <w:tcPr>
            <w:tcW w:w="709" w:type="dxa"/>
            <w:noWrap w:val="0"/>
            <w:vAlign w:val="top"/>
          </w:tcPr>
          <w:p w14:paraId="2383DFA1">
            <w:pPr>
              <w:spacing w:line="440" w:lineRule="exact"/>
              <w:jc w:val="center"/>
              <w:rPr>
                <w:rFonts w:ascii="Times New Roman" w:hAnsi="Times New Roman"/>
              </w:rPr>
            </w:pPr>
          </w:p>
        </w:tc>
        <w:tc>
          <w:tcPr>
            <w:tcW w:w="1134" w:type="dxa"/>
            <w:noWrap w:val="0"/>
            <w:vAlign w:val="top"/>
          </w:tcPr>
          <w:p w14:paraId="7B32A622">
            <w:pPr>
              <w:spacing w:line="440" w:lineRule="exact"/>
              <w:jc w:val="center"/>
              <w:rPr>
                <w:rFonts w:ascii="Times New Roman" w:hAnsi="Times New Roman"/>
              </w:rPr>
            </w:pPr>
          </w:p>
        </w:tc>
        <w:tc>
          <w:tcPr>
            <w:tcW w:w="992" w:type="dxa"/>
            <w:noWrap w:val="0"/>
            <w:vAlign w:val="top"/>
          </w:tcPr>
          <w:p w14:paraId="234B8BE3">
            <w:pPr>
              <w:spacing w:line="440" w:lineRule="exact"/>
              <w:jc w:val="center"/>
              <w:rPr>
                <w:rFonts w:ascii="Times New Roman" w:hAnsi="Times New Roman"/>
              </w:rPr>
            </w:pPr>
          </w:p>
        </w:tc>
        <w:tc>
          <w:tcPr>
            <w:tcW w:w="709" w:type="dxa"/>
            <w:noWrap w:val="0"/>
            <w:vAlign w:val="top"/>
          </w:tcPr>
          <w:p w14:paraId="7923DD5F">
            <w:pPr>
              <w:spacing w:line="440" w:lineRule="exact"/>
              <w:jc w:val="center"/>
              <w:rPr>
                <w:rFonts w:ascii="Times New Roman" w:hAnsi="Times New Roman"/>
              </w:rPr>
            </w:pPr>
          </w:p>
        </w:tc>
        <w:tc>
          <w:tcPr>
            <w:tcW w:w="976" w:type="dxa"/>
            <w:noWrap w:val="0"/>
            <w:vAlign w:val="top"/>
          </w:tcPr>
          <w:p w14:paraId="31EE6E60">
            <w:pPr>
              <w:spacing w:line="440" w:lineRule="exact"/>
              <w:jc w:val="center"/>
              <w:rPr>
                <w:rFonts w:ascii="Times New Roman" w:hAnsi="Times New Roman"/>
              </w:rPr>
            </w:pPr>
          </w:p>
        </w:tc>
      </w:tr>
      <w:tr w14:paraId="66B1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CD447F7">
            <w:pPr>
              <w:spacing w:line="440" w:lineRule="exact"/>
              <w:jc w:val="center"/>
              <w:rPr>
                <w:rFonts w:ascii="Times New Roman" w:hAnsi="Times New Roman"/>
              </w:rPr>
            </w:pPr>
          </w:p>
        </w:tc>
        <w:tc>
          <w:tcPr>
            <w:tcW w:w="1275" w:type="dxa"/>
            <w:noWrap w:val="0"/>
            <w:vAlign w:val="top"/>
          </w:tcPr>
          <w:p w14:paraId="4EEAD421">
            <w:pPr>
              <w:spacing w:line="440" w:lineRule="exact"/>
              <w:jc w:val="center"/>
              <w:rPr>
                <w:rFonts w:ascii="Times New Roman" w:hAnsi="Times New Roman"/>
              </w:rPr>
            </w:pPr>
          </w:p>
        </w:tc>
        <w:tc>
          <w:tcPr>
            <w:tcW w:w="992" w:type="dxa"/>
            <w:noWrap w:val="0"/>
            <w:vAlign w:val="top"/>
          </w:tcPr>
          <w:p w14:paraId="0403460E">
            <w:pPr>
              <w:spacing w:line="440" w:lineRule="exact"/>
              <w:jc w:val="center"/>
              <w:rPr>
                <w:rFonts w:ascii="Times New Roman" w:hAnsi="Times New Roman"/>
              </w:rPr>
            </w:pPr>
          </w:p>
        </w:tc>
        <w:tc>
          <w:tcPr>
            <w:tcW w:w="735" w:type="dxa"/>
            <w:noWrap w:val="0"/>
            <w:vAlign w:val="top"/>
          </w:tcPr>
          <w:p w14:paraId="6AA03DC9">
            <w:pPr>
              <w:spacing w:line="440" w:lineRule="exact"/>
              <w:jc w:val="center"/>
              <w:rPr>
                <w:rFonts w:ascii="Times New Roman" w:hAnsi="Times New Roman"/>
              </w:rPr>
            </w:pPr>
          </w:p>
        </w:tc>
        <w:tc>
          <w:tcPr>
            <w:tcW w:w="709" w:type="dxa"/>
            <w:noWrap w:val="0"/>
            <w:vAlign w:val="top"/>
          </w:tcPr>
          <w:p w14:paraId="375CD95E">
            <w:pPr>
              <w:spacing w:line="440" w:lineRule="exact"/>
              <w:jc w:val="center"/>
              <w:rPr>
                <w:rFonts w:ascii="Times New Roman" w:hAnsi="Times New Roman"/>
              </w:rPr>
            </w:pPr>
          </w:p>
        </w:tc>
        <w:tc>
          <w:tcPr>
            <w:tcW w:w="1134" w:type="dxa"/>
            <w:noWrap w:val="0"/>
            <w:vAlign w:val="top"/>
          </w:tcPr>
          <w:p w14:paraId="352407A6">
            <w:pPr>
              <w:spacing w:line="440" w:lineRule="exact"/>
              <w:jc w:val="center"/>
              <w:rPr>
                <w:rFonts w:ascii="Times New Roman" w:hAnsi="Times New Roman"/>
              </w:rPr>
            </w:pPr>
          </w:p>
        </w:tc>
        <w:tc>
          <w:tcPr>
            <w:tcW w:w="992" w:type="dxa"/>
            <w:noWrap w:val="0"/>
            <w:vAlign w:val="top"/>
          </w:tcPr>
          <w:p w14:paraId="3C09E274">
            <w:pPr>
              <w:spacing w:line="440" w:lineRule="exact"/>
              <w:jc w:val="center"/>
              <w:rPr>
                <w:rFonts w:ascii="Times New Roman" w:hAnsi="Times New Roman"/>
              </w:rPr>
            </w:pPr>
          </w:p>
        </w:tc>
        <w:tc>
          <w:tcPr>
            <w:tcW w:w="709" w:type="dxa"/>
            <w:noWrap w:val="0"/>
            <w:vAlign w:val="top"/>
          </w:tcPr>
          <w:p w14:paraId="12D5D222">
            <w:pPr>
              <w:spacing w:line="440" w:lineRule="exact"/>
              <w:jc w:val="center"/>
              <w:rPr>
                <w:rFonts w:ascii="Times New Roman" w:hAnsi="Times New Roman"/>
              </w:rPr>
            </w:pPr>
          </w:p>
        </w:tc>
        <w:tc>
          <w:tcPr>
            <w:tcW w:w="976" w:type="dxa"/>
            <w:noWrap w:val="0"/>
            <w:vAlign w:val="top"/>
          </w:tcPr>
          <w:p w14:paraId="3F81111A">
            <w:pPr>
              <w:spacing w:line="440" w:lineRule="exact"/>
              <w:jc w:val="center"/>
              <w:rPr>
                <w:rFonts w:ascii="Times New Roman" w:hAnsi="Times New Roman"/>
              </w:rPr>
            </w:pPr>
          </w:p>
        </w:tc>
      </w:tr>
      <w:tr w14:paraId="3078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0007310">
            <w:pPr>
              <w:spacing w:line="440" w:lineRule="exact"/>
              <w:jc w:val="center"/>
              <w:rPr>
                <w:rFonts w:ascii="Times New Roman" w:hAnsi="Times New Roman"/>
              </w:rPr>
            </w:pPr>
          </w:p>
        </w:tc>
        <w:tc>
          <w:tcPr>
            <w:tcW w:w="1275" w:type="dxa"/>
            <w:noWrap w:val="0"/>
            <w:vAlign w:val="top"/>
          </w:tcPr>
          <w:p w14:paraId="2650D14D">
            <w:pPr>
              <w:spacing w:line="440" w:lineRule="exact"/>
              <w:jc w:val="center"/>
              <w:rPr>
                <w:rFonts w:ascii="Times New Roman" w:hAnsi="Times New Roman"/>
              </w:rPr>
            </w:pPr>
          </w:p>
        </w:tc>
        <w:tc>
          <w:tcPr>
            <w:tcW w:w="992" w:type="dxa"/>
            <w:noWrap w:val="0"/>
            <w:vAlign w:val="top"/>
          </w:tcPr>
          <w:p w14:paraId="061C014A">
            <w:pPr>
              <w:spacing w:line="440" w:lineRule="exact"/>
              <w:jc w:val="center"/>
              <w:rPr>
                <w:rFonts w:ascii="Times New Roman" w:hAnsi="Times New Roman"/>
              </w:rPr>
            </w:pPr>
          </w:p>
        </w:tc>
        <w:tc>
          <w:tcPr>
            <w:tcW w:w="735" w:type="dxa"/>
            <w:noWrap w:val="0"/>
            <w:vAlign w:val="top"/>
          </w:tcPr>
          <w:p w14:paraId="48DF7CBA">
            <w:pPr>
              <w:spacing w:line="440" w:lineRule="exact"/>
              <w:jc w:val="center"/>
              <w:rPr>
                <w:rFonts w:ascii="Times New Roman" w:hAnsi="Times New Roman"/>
              </w:rPr>
            </w:pPr>
          </w:p>
        </w:tc>
        <w:tc>
          <w:tcPr>
            <w:tcW w:w="709" w:type="dxa"/>
            <w:noWrap w:val="0"/>
            <w:vAlign w:val="top"/>
          </w:tcPr>
          <w:p w14:paraId="7CDB282B">
            <w:pPr>
              <w:spacing w:line="440" w:lineRule="exact"/>
              <w:jc w:val="center"/>
              <w:rPr>
                <w:rFonts w:ascii="Times New Roman" w:hAnsi="Times New Roman"/>
              </w:rPr>
            </w:pPr>
          </w:p>
        </w:tc>
        <w:tc>
          <w:tcPr>
            <w:tcW w:w="1134" w:type="dxa"/>
            <w:noWrap w:val="0"/>
            <w:vAlign w:val="top"/>
          </w:tcPr>
          <w:p w14:paraId="5F50810A">
            <w:pPr>
              <w:spacing w:line="440" w:lineRule="exact"/>
              <w:jc w:val="center"/>
              <w:rPr>
                <w:rFonts w:ascii="Times New Roman" w:hAnsi="Times New Roman"/>
              </w:rPr>
            </w:pPr>
          </w:p>
        </w:tc>
        <w:tc>
          <w:tcPr>
            <w:tcW w:w="992" w:type="dxa"/>
            <w:noWrap w:val="0"/>
            <w:vAlign w:val="top"/>
          </w:tcPr>
          <w:p w14:paraId="6CC2A40A">
            <w:pPr>
              <w:spacing w:line="440" w:lineRule="exact"/>
              <w:jc w:val="center"/>
              <w:rPr>
                <w:rFonts w:ascii="Times New Roman" w:hAnsi="Times New Roman"/>
              </w:rPr>
            </w:pPr>
          </w:p>
        </w:tc>
        <w:tc>
          <w:tcPr>
            <w:tcW w:w="709" w:type="dxa"/>
            <w:noWrap w:val="0"/>
            <w:vAlign w:val="top"/>
          </w:tcPr>
          <w:p w14:paraId="0F85A6F7">
            <w:pPr>
              <w:spacing w:line="440" w:lineRule="exact"/>
              <w:jc w:val="center"/>
              <w:rPr>
                <w:rFonts w:ascii="Times New Roman" w:hAnsi="Times New Roman"/>
              </w:rPr>
            </w:pPr>
          </w:p>
        </w:tc>
        <w:tc>
          <w:tcPr>
            <w:tcW w:w="976" w:type="dxa"/>
            <w:noWrap w:val="0"/>
            <w:vAlign w:val="top"/>
          </w:tcPr>
          <w:p w14:paraId="24B327E1">
            <w:pPr>
              <w:spacing w:line="440" w:lineRule="exact"/>
              <w:jc w:val="center"/>
              <w:rPr>
                <w:rFonts w:ascii="Times New Roman" w:hAnsi="Times New Roman"/>
              </w:rPr>
            </w:pPr>
          </w:p>
        </w:tc>
      </w:tr>
      <w:tr w14:paraId="63FC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233F161">
            <w:pPr>
              <w:spacing w:line="440" w:lineRule="exact"/>
              <w:jc w:val="center"/>
              <w:rPr>
                <w:rFonts w:ascii="Times New Roman" w:hAnsi="Times New Roman"/>
              </w:rPr>
            </w:pPr>
          </w:p>
        </w:tc>
        <w:tc>
          <w:tcPr>
            <w:tcW w:w="1275" w:type="dxa"/>
            <w:noWrap w:val="0"/>
            <w:vAlign w:val="top"/>
          </w:tcPr>
          <w:p w14:paraId="232C38B1">
            <w:pPr>
              <w:spacing w:line="440" w:lineRule="exact"/>
              <w:jc w:val="center"/>
              <w:rPr>
                <w:rFonts w:ascii="Times New Roman" w:hAnsi="Times New Roman"/>
              </w:rPr>
            </w:pPr>
          </w:p>
        </w:tc>
        <w:tc>
          <w:tcPr>
            <w:tcW w:w="992" w:type="dxa"/>
            <w:noWrap w:val="0"/>
            <w:vAlign w:val="top"/>
          </w:tcPr>
          <w:p w14:paraId="3203F35D">
            <w:pPr>
              <w:spacing w:line="440" w:lineRule="exact"/>
              <w:jc w:val="center"/>
              <w:rPr>
                <w:rFonts w:ascii="Times New Roman" w:hAnsi="Times New Roman"/>
              </w:rPr>
            </w:pPr>
          </w:p>
        </w:tc>
        <w:tc>
          <w:tcPr>
            <w:tcW w:w="735" w:type="dxa"/>
            <w:noWrap w:val="0"/>
            <w:vAlign w:val="top"/>
          </w:tcPr>
          <w:p w14:paraId="0602E4A8">
            <w:pPr>
              <w:spacing w:line="440" w:lineRule="exact"/>
              <w:jc w:val="center"/>
              <w:rPr>
                <w:rFonts w:ascii="Times New Roman" w:hAnsi="Times New Roman"/>
              </w:rPr>
            </w:pPr>
          </w:p>
        </w:tc>
        <w:tc>
          <w:tcPr>
            <w:tcW w:w="709" w:type="dxa"/>
            <w:noWrap w:val="0"/>
            <w:vAlign w:val="top"/>
          </w:tcPr>
          <w:p w14:paraId="6DB4E750">
            <w:pPr>
              <w:spacing w:line="440" w:lineRule="exact"/>
              <w:jc w:val="center"/>
              <w:rPr>
                <w:rFonts w:ascii="Times New Roman" w:hAnsi="Times New Roman"/>
              </w:rPr>
            </w:pPr>
          </w:p>
        </w:tc>
        <w:tc>
          <w:tcPr>
            <w:tcW w:w="1134" w:type="dxa"/>
            <w:noWrap w:val="0"/>
            <w:vAlign w:val="top"/>
          </w:tcPr>
          <w:p w14:paraId="70D02CFF">
            <w:pPr>
              <w:spacing w:line="440" w:lineRule="exact"/>
              <w:jc w:val="center"/>
              <w:rPr>
                <w:rFonts w:ascii="Times New Roman" w:hAnsi="Times New Roman"/>
              </w:rPr>
            </w:pPr>
          </w:p>
        </w:tc>
        <w:tc>
          <w:tcPr>
            <w:tcW w:w="992" w:type="dxa"/>
            <w:noWrap w:val="0"/>
            <w:vAlign w:val="top"/>
          </w:tcPr>
          <w:p w14:paraId="6D19597E">
            <w:pPr>
              <w:spacing w:line="440" w:lineRule="exact"/>
              <w:jc w:val="center"/>
              <w:rPr>
                <w:rFonts w:ascii="Times New Roman" w:hAnsi="Times New Roman"/>
              </w:rPr>
            </w:pPr>
          </w:p>
        </w:tc>
        <w:tc>
          <w:tcPr>
            <w:tcW w:w="709" w:type="dxa"/>
            <w:noWrap w:val="0"/>
            <w:vAlign w:val="top"/>
          </w:tcPr>
          <w:p w14:paraId="5C3300F6">
            <w:pPr>
              <w:spacing w:line="440" w:lineRule="exact"/>
              <w:jc w:val="center"/>
              <w:rPr>
                <w:rFonts w:ascii="Times New Roman" w:hAnsi="Times New Roman"/>
              </w:rPr>
            </w:pPr>
          </w:p>
        </w:tc>
        <w:tc>
          <w:tcPr>
            <w:tcW w:w="976" w:type="dxa"/>
            <w:noWrap w:val="0"/>
            <w:vAlign w:val="top"/>
          </w:tcPr>
          <w:p w14:paraId="1E4BE49A">
            <w:pPr>
              <w:spacing w:line="440" w:lineRule="exact"/>
              <w:jc w:val="center"/>
              <w:rPr>
                <w:rFonts w:ascii="Times New Roman" w:hAnsi="Times New Roman"/>
              </w:rPr>
            </w:pPr>
          </w:p>
        </w:tc>
      </w:tr>
      <w:bookmarkEnd w:id="434"/>
      <w:bookmarkEnd w:id="435"/>
      <w:bookmarkEnd w:id="436"/>
    </w:tbl>
    <w:p w14:paraId="5E279182">
      <w:pPr>
        <w:widowControl/>
        <w:jc w:val="left"/>
        <w:rPr>
          <w:rFonts w:ascii="Times New Roman" w:hAnsi="Times New Roman" w:eastAsia="黑体"/>
          <w:b/>
          <w:bCs/>
          <w:sz w:val="28"/>
          <w:szCs w:val="20"/>
        </w:rPr>
      </w:pPr>
    </w:p>
    <w:p w14:paraId="6555F6CA">
      <w:pPr>
        <w:widowControl/>
        <w:jc w:val="left"/>
        <w:rPr>
          <w:rFonts w:ascii="Times New Roman" w:hAnsi="Times New Roman" w:eastAsia="黑体"/>
          <w:b/>
          <w:bCs/>
          <w:sz w:val="28"/>
          <w:szCs w:val="20"/>
        </w:rPr>
      </w:pPr>
    </w:p>
    <w:p w14:paraId="2414FF66">
      <w:pPr>
        <w:widowControl/>
        <w:jc w:val="left"/>
        <w:rPr>
          <w:rFonts w:ascii="Times New Roman" w:hAnsi="Times New Roman" w:eastAsia="黑体"/>
          <w:b/>
          <w:bCs/>
          <w:sz w:val="28"/>
          <w:szCs w:val="20"/>
        </w:rPr>
      </w:pPr>
    </w:p>
    <w:p w14:paraId="2F8CFAEC">
      <w:pPr>
        <w:widowControl/>
        <w:jc w:val="left"/>
        <w:rPr>
          <w:rFonts w:ascii="Times New Roman" w:hAnsi="Times New Roman" w:eastAsia="黑体"/>
          <w:b/>
          <w:bCs/>
          <w:sz w:val="28"/>
          <w:szCs w:val="20"/>
        </w:rPr>
      </w:pPr>
    </w:p>
    <w:p w14:paraId="16596ECB">
      <w:pPr>
        <w:widowControl/>
        <w:jc w:val="left"/>
        <w:rPr>
          <w:rFonts w:ascii="Times New Roman" w:hAnsi="Times New Roman" w:eastAsia="黑体"/>
          <w:b/>
          <w:bCs/>
          <w:sz w:val="28"/>
          <w:szCs w:val="20"/>
        </w:rPr>
      </w:pPr>
    </w:p>
    <w:p w14:paraId="6903BBB9">
      <w:pPr>
        <w:widowControl/>
        <w:jc w:val="left"/>
        <w:rPr>
          <w:rFonts w:ascii="Times New Roman" w:hAnsi="Times New Roman" w:eastAsia="黑体"/>
          <w:b/>
          <w:bCs/>
          <w:sz w:val="28"/>
          <w:szCs w:val="20"/>
        </w:rPr>
      </w:pPr>
    </w:p>
    <w:p w14:paraId="5C0F2EFA">
      <w:pPr>
        <w:widowControl/>
        <w:jc w:val="left"/>
        <w:rPr>
          <w:rFonts w:ascii="Times New Roman" w:hAnsi="Times New Roman" w:eastAsia="黑体"/>
          <w:b/>
          <w:bCs/>
          <w:sz w:val="28"/>
          <w:szCs w:val="20"/>
        </w:rPr>
      </w:pPr>
    </w:p>
    <w:p w14:paraId="22D81F40">
      <w:pPr>
        <w:pStyle w:val="4"/>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val="en-US" w:eastAsia="zh-CN"/>
        </w:rPr>
        <w:t>六</w:t>
      </w:r>
      <w:r>
        <w:rPr>
          <w:rFonts w:ascii="Times New Roman" w:hAnsi="Times New Roman"/>
          <w:sz w:val="24"/>
          <w:szCs w:val="24"/>
        </w:rPr>
        <w:t>、资格审查资料</w:t>
      </w:r>
    </w:p>
    <w:p w14:paraId="409B3574">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14"/>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2FA306B2">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C0BA588">
            <w:pPr>
              <w:autoSpaceDE w:val="0"/>
              <w:autoSpaceDN w:val="0"/>
              <w:adjustRightInd w:val="0"/>
              <w:snapToGrid w:val="0"/>
              <w:jc w:val="center"/>
              <w:rPr>
                <w:rFonts w:ascii="Times New Roman" w:hAnsi="Times New Roman"/>
                <w:kern w:val="0"/>
              </w:rPr>
            </w:pPr>
            <w:bookmarkStart w:id="437" w:name="_Toc390411623"/>
            <w:bookmarkStart w:id="438" w:name="_Toc42191700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1937408F">
            <w:pPr>
              <w:autoSpaceDE w:val="0"/>
              <w:autoSpaceDN w:val="0"/>
              <w:adjustRightInd w:val="0"/>
              <w:snapToGrid w:val="0"/>
              <w:jc w:val="center"/>
              <w:rPr>
                <w:rFonts w:ascii="Times New Roman" w:hAnsi="Times New Roman"/>
                <w:kern w:val="0"/>
              </w:rPr>
            </w:pPr>
          </w:p>
        </w:tc>
      </w:tr>
      <w:tr w14:paraId="5F25D11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A0A2549">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76A5A9BF">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45531515">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1F5BD17">
            <w:pPr>
              <w:autoSpaceDE w:val="0"/>
              <w:autoSpaceDN w:val="0"/>
              <w:adjustRightInd w:val="0"/>
              <w:snapToGrid w:val="0"/>
              <w:jc w:val="center"/>
              <w:rPr>
                <w:rFonts w:ascii="Times New Roman" w:hAnsi="Times New Roman"/>
                <w:kern w:val="0"/>
              </w:rPr>
            </w:pPr>
          </w:p>
        </w:tc>
      </w:tr>
      <w:tr w14:paraId="0945A31B">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97139">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CC6BCC8">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3163044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2348DA7A">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00B7B2F">
            <w:pPr>
              <w:autoSpaceDE w:val="0"/>
              <w:autoSpaceDN w:val="0"/>
              <w:adjustRightInd w:val="0"/>
              <w:snapToGrid w:val="0"/>
              <w:jc w:val="center"/>
              <w:rPr>
                <w:rFonts w:ascii="Times New Roman" w:hAnsi="Times New Roman"/>
                <w:kern w:val="0"/>
              </w:rPr>
            </w:pPr>
          </w:p>
        </w:tc>
      </w:tr>
      <w:tr w14:paraId="7C7EC030">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BE8E4">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0936831">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606D8BD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1D336F49">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AFA30D4">
            <w:pPr>
              <w:autoSpaceDE w:val="0"/>
              <w:autoSpaceDN w:val="0"/>
              <w:adjustRightInd w:val="0"/>
              <w:snapToGrid w:val="0"/>
              <w:jc w:val="center"/>
              <w:rPr>
                <w:rFonts w:ascii="Times New Roman" w:hAnsi="Times New Roman"/>
                <w:kern w:val="0"/>
              </w:rPr>
            </w:pPr>
          </w:p>
        </w:tc>
      </w:tr>
      <w:tr w14:paraId="59F64E9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C4FC8F">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534E6C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EAD691E">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380FBB26">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63503DC7">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6F5096">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70D5C5">
            <w:pPr>
              <w:autoSpaceDE w:val="0"/>
              <w:autoSpaceDN w:val="0"/>
              <w:adjustRightInd w:val="0"/>
              <w:snapToGrid w:val="0"/>
              <w:jc w:val="center"/>
              <w:rPr>
                <w:rFonts w:ascii="Times New Roman" w:hAnsi="Times New Roman"/>
                <w:kern w:val="0"/>
              </w:rPr>
            </w:pPr>
          </w:p>
        </w:tc>
      </w:tr>
      <w:tr w14:paraId="5AAA2E4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C2D72B6">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242C29B">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985BA06">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39495178">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78D759E5">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597FED">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D9A599">
            <w:pPr>
              <w:autoSpaceDE w:val="0"/>
              <w:autoSpaceDN w:val="0"/>
              <w:adjustRightInd w:val="0"/>
              <w:snapToGrid w:val="0"/>
              <w:jc w:val="center"/>
              <w:rPr>
                <w:rFonts w:ascii="Times New Roman" w:hAnsi="Times New Roman"/>
                <w:kern w:val="0"/>
              </w:rPr>
            </w:pPr>
          </w:p>
        </w:tc>
      </w:tr>
      <w:tr w14:paraId="584D96C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854E527">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BAFD7F3">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7F872F2B">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5EC8728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D66495C">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416ECD6">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E127F">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F8E80A6">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4063AE2">
            <w:pPr>
              <w:autoSpaceDE w:val="0"/>
              <w:autoSpaceDN w:val="0"/>
              <w:adjustRightInd w:val="0"/>
              <w:snapToGrid w:val="0"/>
              <w:jc w:val="center"/>
              <w:rPr>
                <w:rFonts w:ascii="Times New Roman" w:hAnsi="Times New Roman"/>
                <w:kern w:val="0"/>
              </w:rPr>
            </w:pPr>
          </w:p>
        </w:tc>
      </w:tr>
      <w:tr w14:paraId="5630035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D8DA7B">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5F8EF7E">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705DB">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80FEA46">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C758D5B">
            <w:pPr>
              <w:autoSpaceDE w:val="0"/>
              <w:autoSpaceDN w:val="0"/>
              <w:adjustRightInd w:val="0"/>
              <w:snapToGrid w:val="0"/>
              <w:jc w:val="center"/>
              <w:rPr>
                <w:rFonts w:ascii="Times New Roman" w:hAnsi="Times New Roman"/>
                <w:kern w:val="0"/>
              </w:rPr>
            </w:pPr>
          </w:p>
        </w:tc>
      </w:tr>
      <w:tr w14:paraId="2AA08629">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B943939">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2AC144C">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6935D">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CF6B5A7">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B0B5653">
            <w:pPr>
              <w:autoSpaceDE w:val="0"/>
              <w:autoSpaceDN w:val="0"/>
              <w:adjustRightInd w:val="0"/>
              <w:snapToGrid w:val="0"/>
              <w:jc w:val="center"/>
              <w:rPr>
                <w:rFonts w:ascii="Times New Roman" w:hAnsi="Times New Roman"/>
                <w:kern w:val="0"/>
              </w:rPr>
            </w:pPr>
          </w:p>
        </w:tc>
      </w:tr>
      <w:tr w14:paraId="3866616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61FE2AB">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E0F352E">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76E7F">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62985421">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5FA30E1">
            <w:pPr>
              <w:autoSpaceDE w:val="0"/>
              <w:autoSpaceDN w:val="0"/>
              <w:adjustRightInd w:val="0"/>
              <w:snapToGrid w:val="0"/>
              <w:jc w:val="center"/>
              <w:rPr>
                <w:rFonts w:ascii="Times New Roman" w:hAnsi="Times New Roman"/>
                <w:kern w:val="0"/>
              </w:rPr>
            </w:pPr>
          </w:p>
        </w:tc>
      </w:tr>
      <w:tr w14:paraId="1AE050B5">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FA833CE">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6E5B3BD">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21EE">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F119253">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1956E4E">
            <w:pPr>
              <w:autoSpaceDE w:val="0"/>
              <w:autoSpaceDN w:val="0"/>
              <w:adjustRightInd w:val="0"/>
              <w:snapToGrid w:val="0"/>
              <w:jc w:val="center"/>
              <w:rPr>
                <w:rFonts w:ascii="Times New Roman" w:hAnsi="Times New Roman"/>
                <w:kern w:val="0"/>
              </w:rPr>
            </w:pPr>
          </w:p>
        </w:tc>
      </w:tr>
      <w:tr w14:paraId="3537B563">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1087DCB8">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6A24A2D9">
            <w:pPr>
              <w:autoSpaceDE w:val="0"/>
              <w:autoSpaceDN w:val="0"/>
              <w:adjustRightInd w:val="0"/>
              <w:snapToGrid w:val="0"/>
              <w:jc w:val="center"/>
              <w:rPr>
                <w:rFonts w:ascii="Times New Roman" w:hAnsi="Times New Roman"/>
                <w:kern w:val="0"/>
              </w:rPr>
            </w:pPr>
          </w:p>
        </w:tc>
      </w:tr>
      <w:tr w14:paraId="5A99CF46">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573BCFAB">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72A81963">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448960EA">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1DC45E0A">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296663B3">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511BC858">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671DF67B">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EC5E76E">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0E9E5C8">
            <w:pPr>
              <w:autoSpaceDE w:val="0"/>
              <w:autoSpaceDN w:val="0"/>
              <w:adjustRightInd w:val="0"/>
              <w:snapToGrid w:val="0"/>
              <w:jc w:val="center"/>
              <w:rPr>
                <w:rFonts w:ascii="Times New Roman" w:hAnsi="Times New Roman"/>
                <w:kern w:val="0"/>
              </w:rPr>
            </w:pPr>
          </w:p>
        </w:tc>
      </w:tr>
      <w:bookmarkEnd w:id="437"/>
      <w:bookmarkEnd w:id="438"/>
    </w:tbl>
    <w:p w14:paraId="0A960A78">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216A366F">
      <w:pPr>
        <w:widowControl/>
        <w:jc w:val="left"/>
        <w:rPr>
          <w:rFonts w:ascii="Times New Roman" w:hAnsi="Times New Roman"/>
        </w:rPr>
      </w:pPr>
      <w:r>
        <w:rPr>
          <w:rFonts w:ascii="Times New Roman" w:hAnsi="Times New Roman"/>
        </w:rPr>
        <w:br w:type="page"/>
      </w:r>
    </w:p>
    <w:p w14:paraId="53670494">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389B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4B078C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534AD33">
            <w:pPr>
              <w:autoSpaceDE w:val="0"/>
              <w:autoSpaceDN w:val="0"/>
              <w:adjustRightInd w:val="0"/>
              <w:spacing w:line="300" w:lineRule="exact"/>
              <w:jc w:val="center"/>
              <w:rPr>
                <w:rFonts w:ascii="Times New Roman" w:hAnsi="Times New Roman"/>
                <w:kern w:val="0"/>
                <w:szCs w:val="21"/>
              </w:rPr>
            </w:pPr>
          </w:p>
        </w:tc>
      </w:tr>
      <w:tr w14:paraId="2825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BEF0D29">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24B53AD">
            <w:pPr>
              <w:autoSpaceDE w:val="0"/>
              <w:autoSpaceDN w:val="0"/>
              <w:adjustRightInd w:val="0"/>
              <w:spacing w:line="300" w:lineRule="exact"/>
              <w:jc w:val="center"/>
              <w:rPr>
                <w:rFonts w:ascii="Times New Roman" w:hAnsi="Times New Roman"/>
                <w:kern w:val="0"/>
                <w:szCs w:val="21"/>
              </w:rPr>
            </w:pPr>
          </w:p>
        </w:tc>
      </w:tr>
      <w:tr w14:paraId="2D9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0CEA2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BAE160E">
            <w:pPr>
              <w:autoSpaceDE w:val="0"/>
              <w:autoSpaceDN w:val="0"/>
              <w:adjustRightInd w:val="0"/>
              <w:spacing w:line="300" w:lineRule="exact"/>
              <w:jc w:val="center"/>
              <w:rPr>
                <w:rFonts w:ascii="Times New Roman" w:hAnsi="Times New Roman"/>
                <w:kern w:val="0"/>
                <w:szCs w:val="21"/>
              </w:rPr>
            </w:pPr>
          </w:p>
        </w:tc>
      </w:tr>
      <w:tr w14:paraId="055D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CCD951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83A19BF">
            <w:pPr>
              <w:autoSpaceDE w:val="0"/>
              <w:autoSpaceDN w:val="0"/>
              <w:adjustRightInd w:val="0"/>
              <w:spacing w:line="300" w:lineRule="exact"/>
              <w:jc w:val="center"/>
              <w:rPr>
                <w:rFonts w:ascii="Times New Roman" w:hAnsi="Times New Roman"/>
                <w:kern w:val="0"/>
                <w:szCs w:val="21"/>
              </w:rPr>
            </w:pPr>
          </w:p>
        </w:tc>
      </w:tr>
      <w:tr w14:paraId="0446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16F261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C61AA17">
            <w:pPr>
              <w:autoSpaceDE w:val="0"/>
              <w:autoSpaceDN w:val="0"/>
              <w:adjustRightInd w:val="0"/>
              <w:spacing w:line="300" w:lineRule="exact"/>
              <w:jc w:val="center"/>
              <w:rPr>
                <w:rFonts w:ascii="Times New Roman" w:hAnsi="Times New Roman"/>
                <w:kern w:val="0"/>
                <w:szCs w:val="21"/>
              </w:rPr>
            </w:pPr>
          </w:p>
        </w:tc>
      </w:tr>
      <w:tr w14:paraId="5735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8F296C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B27B02">
            <w:pPr>
              <w:autoSpaceDE w:val="0"/>
              <w:autoSpaceDN w:val="0"/>
              <w:adjustRightInd w:val="0"/>
              <w:spacing w:line="300" w:lineRule="exact"/>
              <w:jc w:val="center"/>
              <w:rPr>
                <w:rFonts w:ascii="Times New Roman" w:hAnsi="Times New Roman"/>
                <w:kern w:val="0"/>
                <w:szCs w:val="21"/>
              </w:rPr>
            </w:pPr>
          </w:p>
        </w:tc>
      </w:tr>
      <w:tr w14:paraId="3A3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C9D14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5E102F">
            <w:pPr>
              <w:autoSpaceDE w:val="0"/>
              <w:autoSpaceDN w:val="0"/>
              <w:adjustRightInd w:val="0"/>
              <w:spacing w:line="300" w:lineRule="exact"/>
              <w:jc w:val="center"/>
              <w:rPr>
                <w:rFonts w:ascii="Times New Roman" w:hAnsi="Times New Roman"/>
                <w:kern w:val="0"/>
                <w:szCs w:val="21"/>
              </w:rPr>
            </w:pPr>
          </w:p>
        </w:tc>
      </w:tr>
      <w:tr w14:paraId="6B5A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C49EDF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A6D3F88">
            <w:pPr>
              <w:autoSpaceDE w:val="0"/>
              <w:autoSpaceDN w:val="0"/>
              <w:adjustRightInd w:val="0"/>
              <w:spacing w:line="300" w:lineRule="exact"/>
              <w:jc w:val="center"/>
              <w:rPr>
                <w:rFonts w:ascii="Times New Roman" w:hAnsi="Times New Roman"/>
                <w:kern w:val="0"/>
                <w:szCs w:val="21"/>
              </w:rPr>
            </w:pPr>
          </w:p>
        </w:tc>
      </w:tr>
      <w:tr w14:paraId="11B7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F6B7D0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9E8FA83">
            <w:pPr>
              <w:autoSpaceDE w:val="0"/>
              <w:autoSpaceDN w:val="0"/>
              <w:adjustRightInd w:val="0"/>
              <w:spacing w:line="300" w:lineRule="exact"/>
              <w:jc w:val="center"/>
              <w:rPr>
                <w:rFonts w:ascii="Times New Roman" w:hAnsi="Times New Roman"/>
                <w:kern w:val="0"/>
                <w:szCs w:val="21"/>
              </w:rPr>
            </w:pPr>
          </w:p>
        </w:tc>
      </w:tr>
      <w:tr w14:paraId="0A43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34AAEB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AA2950B">
            <w:pPr>
              <w:autoSpaceDE w:val="0"/>
              <w:autoSpaceDN w:val="0"/>
              <w:adjustRightInd w:val="0"/>
              <w:spacing w:line="300" w:lineRule="exact"/>
              <w:jc w:val="center"/>
              <w:rPr>
                <w:rFonts w:ascii="Times New Roman" w:hAnsi="Times New Roman"/>
                <w:kern w:val="0"/>
                <w:szCs w:val="21"/>
              </w:rPr>
            </w:pPr>
          </w:p>
        </w:tc>
      </w:tr>
      <w:tr w14:paraId="096A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8147C9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BE1DA70">
            <w:pPr>
              <w:autoSpaceDE w:val="0"/>
              <w:autoSpaceDN w:val="0"/>
              <w:adjustRightInd w:val="0"/>
              <w:spacing w:line="300" w:lineRule="exact"/>
              <w:jc w:val="center"/>
              <w:rPr>
                <w:rFonts w:ascii="Times New Roman" w:hAnsi="Times New Roman"/>
                <w:kern w:val="0"/>
                <w:szCs w:val="21"/>
              </w:rPr>
            </w:pPr>
          </w:p>
        </w:tc>
      </w:tr>
      <w:tr w14:paraId="7679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78B0FC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5315DFF">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6147ADFC">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14:paraId="5BA99664">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（三）项目负责人近年完成的类似项目情况表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01D0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544808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598D8B8">
            <w:pPr>
              <w:autoSpaceDE w:val="0"/>
              <w:autoSpaceDN w:val="0"/>
              <w:adjustRightInd w:val="0"/>
              <w:spacing w:line="300" w:lineRule="exact"/>
              <w:jc w:val="center"/>
              <w:rPr>
                <w:rFonts w:ascii="Times New Roman" w:hAnsi="Times New Roman"/>
                <w:kern w:val="0"/>
                <w:szCs w:val="21"/>
              </w:rPr>
            </w:pPr>
          </w:p>
        </w:tc>
      </w:tr>
      <w:tr w14:paraId="443F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318436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421DDE2">
            <w:pPr>
              <w:autoSpaceDE w:val="0"/>
              <w:autoSpaceDN w:val="0"/>
              <w:adjustRightInd w:val="0"/>
              <w:spacing w:line="300" w:lineRule="exact"/>
              <w:jc w:val="center"/>
              <w:rPr>
                <w:rFonts w:ascii="Times New Roman" w:hAnsi="Times New Roman"/>
                <w:kern w:val="0"/>
                <w:szCs w:val="21"/>
              </w:rPr>
            </w:pPr>
          </w:p>
        </w:tc>
      </w:tr>
      <w:tr w14:paraId="147F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92D8DE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D6FE695">
            <w:pPr>
              <w:autoSpaceDE w:val="0"/>
              <w:autoSpaceDN w:val="0"/>
              <w:adjustRightInd w:val="0"/>
              <w:spacing w:line="300" w:lineRule="exact"/>
              <w:jc w:val="center"/>
              <w:rPr>
                <w:rFonts w:ascii="Times New Roman" w:hAnsi="Times New Roman"/>
                <w:kern w:val="0"/>
                <w:szCs w:val="21"/>
              </w:rPr>
            </w:pPr>
          </w:p>
        </w:tc>
      </w:tr>
      <w:tr w14:paraId="153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C178B1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C2CEE21">
            <w:pPr>
              <w:autoSpaceDE w:val="0"/>
              <w:autoSpaceDN w:val="0"/>
              <w:adjustRightInd w:val="0"/>
              <w:spacing w:line="300" w:lineRule="exact"/>
              <w:jc w:val="center"/>
              <w:rPr>
                <w:rFonts w:ascii="Times New Roman" w:hAnsi="Times New Roman"/>
                <w:kern w:val="0"/>
                <w:szCs w:val="21"/>
              </w:rPr>
            </w:pPr>
          </w:p>
        </w:tc>
      </w:tr>
      <w:tr w14:paraId="7CB9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810F61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17814E">
            <w:pPr>
              <w:autoSpaceDE w:val="0"/>
              <w:autoSpaceDN w:val="0"/>
              <w:adjustRightInd w:val="0"/>
              <w:spacing w:line="300" w:lineRule="exact"/>
              <w:jc w:val="center"/>
              <w:rPr>
                <w:rFonts w:ascii="Times New Roman" w:hAnsi="Times New Roman"/>
                <w:kern w:val="0"/>
                <w:szCs w:val="21"/>
              </w:rPr>
            </w:pPr>
          </w:p>
        </w:tc>
      </w:tr>
      <w:tr w14:paraId="6187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2DC43F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AE8D705">
            <w:pPr>
              <w:autoSpaceDE w:val="0"/>
              <w:autoSpaceDN w:val="0"/>
              <w:adjustRightInd w:val="0"/>
              <w:spacing w:line="300" w:lineRule="exact"/>
              <w:jc w:val="center"/>
              <w:rPr>
                <w:rFonts w:ascii="Times New Roman" w:hAnsi="Times New Roman"/>
                <w:kern w:val="0"/>
                <w:szCs w:val="21"/>
              </w:rPr>
            </w:pPr>
          </w:p>
        </w:tc>
      </w:tr>
      <w:tr w14:paraId="635A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052907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1074613">
            <w:pPr>
              <w:autoSpaceDE w:val="0"/>
              <w:autoSpaceDN w:val="0"/>
              <w:adjustRightInd w:val="0"/>
              <w:spacing w:line="300" w:lineRule="exact"/>
              <w:jc w:val="center"/>
              <w:rPr>
                <w:rFonts w:ascii="Times New Roman" w:hAnsi="Times New Roman"/>
                <w:kern w:val="0"/>
                <w:szCs w:val="21"/>
              </w:rPr>
            </w:pPr>
          </w:p>
        </w:tc>
      </w:tr>
      <w:tr w14:paraId="565E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6CCF3C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B4D6042">
            <w:pPr>
              <w:autoSpaceDE w:val="0"/>
              <w:autoSpaceDN w:val="0"/>
              <w:adjustRightInd w:val="0"/>
              <w:spacing w:line="300" w:lineRule="exact"/>
              <w:jc w:val="center"/>
              <w:rPr>
                <w:rFonts w:ascii="Times New Roman" w:hAnsi="Times New Roman"/>
                <w:kern w:val="0"/>
                <w:szCs w:val="21"/>
              </w:rPr>
            </w:pPr>
          </w:p>
        </w:tc>
      </w:tr>
      <w:tr w14:paraId="1C1B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B5CD7A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055220">
            <w:pPr>
              <w:autoSpaceDE w:val="0"/>
              <w:autoSpaceDN w:val="0"/>
              <w:adjustRightInd w:val="0"/>
              <w:spacing w:line="300" w:lineRule="exact"/>
              <w:jc w:val="center"/>
              <w:rPr>
                <w:rFonts w:ascii="Times New Roman" w:hAnsi="Times New Roman"/>
                <w:kern w:val="0"/>
                <w:szCs w:val="21"/>
              </w:rPr>
            </w:pPr>
          </w:p>
        </w:tc>
      </w:tr>
      <w:tr w14:paraId="21EC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A5E2D8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051B0C4">
            <w:pPr>
              <w:autoSpaceDE w:val="0"/>
              <w:autoSpaceDN w:val="0"/>
              <w:adjustRightInd w:val="0"/>
              <w:spacing w:line="300" w:lineRule="exact"/>
              <w:jc w:val="center"/>
              <w:rPr>
                <w:rFonts w:ascii="Times New Roman" w:hAnsi="Times New Roman"/>
                <w:kern w:val="0"/>
                <w:szCs w:val="21"/>
              </w:rPr>
            </w:pPr>
          </w:p>
        </w:tc>
      </w:tr>
      <w:tr w14:paraId="379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175984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5E73D1D">
            <w:pPr>
              <w:autoSpaceDE w:val="0"/>
              <w:autoSpaceDN w:val="0"/>
              <w:adjustRightInd w:val="0"/>
              <w:spacing w:line="300" w:lineRule="exact"/>
              <w:jc w:val="center"/>
              <w:rPr>
                <w:rFonts w:ascii="Times New Roman" w:hAnsi="Times New Roman"/>
                <w:kern w:val="0"/>
                <w:szCs w:val="21"/>
              </w:rPr>
            </w:pPr>
          </w:p>
        </w:tc>
      </w:tr>
      <w:tr w14:paraId="3C9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81BA75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0ADE307">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1717B89D">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注：投标人应根据招标文件第二章“投标人须知”前附表</w:t>
      </w:r>
      <w:r>
        <w:rPr>
          <w:rFonts w:ascii="Times New Roman" w:hAnsi="Times New Roman"/>
          <w:szCs w:val="21"/>
        </w:rPr>
        <w:t>附录4</w:t>
      </w:r>
      <w:r>
        <w:rPr>
          <w:rFonts w:ascii="Times New Roman" w:hAnsi="Times New Roman"/>
          <w:kern w:val="0"/>
          <w:szCs w:val="21"/>
        </w:rPr>
        <w:t>的要求在本表后附相关证明材料。</w:t>
      </w:r>
    </w:p>
    <w:p w14:paraId="3E949D97">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（四）主要人员简历表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1B6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48DB1345">
            <w:pPr>
              <w:spacing w:line="440" w:lineRule="exact"/>
              <w:jc w:val="center"/>
              <w:rPr>
                <w:rFonts w:ascii="Times New Roman" w:hAnsi="Times New Roman"/>
              </w:rPr>
            </w:pPr>
            <w:r>
              <w:rPr>
                <w:rFonts w:ascii="Times New Roman" w:hAnsi="Times New Roman"/>
              </w:rPr>
              <w:t>姓  名</w:t>
            </w:r>
          </w:p>
        </w:tc>
        <w:tc>
          <w:tcPr>
            <w:tcW w:w="1048" w:type="dxa"/>
            <w:gridSpan w:val="2"/>
            <w:noWrap w:val="0"/>
            <w:vAlign w:val="center"/>
          </w:tcPr>
          <w:p w14:paraId="19AA5000">
            <w:pPr>
              <w:spacing w:line="440" w:lineRule="exact"/>
              <w:jc w:val="center"/>
              <w:rPr>
                <w:rFonts w:ascii="Times New Roman" w:hAnsi="Times New Roman"/>
              </w:rPr>
            </w:pPr>
          </w:p>
        </w:tc>
        <w:tc>
          <w:tcPr>
            <w:tcW w:w="958" w:type="dxa"/>
            <w:noWrap w:val="0"/>
            <w:vAlign w:val="center"/>
          </w:tcPr>
          <w:p w14:paraId="052F810F">
            <w:pPr>
              <w:spacing w:line="440" w:lineRule="exact"/>
              <w:jc w:val="center"/>
              <w:rPr>
                <w:rFonts w:ascii="Times New Roman" w:hAnsi="Times New Roman"/>
              </w:rPr>
            </w:pPr>
            <w:r>
              <w:rPr>
                <w:rFonts w:ascii="Times New Roman" w:hAnsi="Times New Roman"/>
              </w:rPr>
              <w:t>年龄</w:t>
            </w:r>
          </w:p>
        </w:tc>
        <w:tc>
          <w:tcPr>
            <w:tcW w:w="1065" w:type="dxa"/>
            <w:noWrap w:val="0"/>
            <w:vAlign w:val="center"/>
          </w:tcPr>
          <w:p w14:paraId="79EFC46C">
            <w:pPr>
              <w:spacing w:line="440" w:lineRule="exact"/>
              <w:jc w:val="center"/>
              <w:rPr>
                <w:rFonts w:ascii="Times New Roman" w:hAnsi="Times New Roman"/>
              </w:rPr>
            </w:pPr>
          </w:p>
        </w:tc>
        <w:tc>
          <w:tcPr>
            <w:tcW w:w="2368" w:type="dxa"/>
            <w:gridSpan w:val="3"/>
            <w:noWrap w:val="0"/>
            <w:vAlign w:val="center"/>
          </w:tcPr>
          <w:p w14:paraId="1E219E94">
            <w:pPr>
              <w:spacing w:line="440" w:lineRule="exact"/>
              <w:jc w:val="center"/>
              <w:rPr>
                <w:rFonts w:ascii="Times New Roman" w:hAnsi="Times New Roman"/>
              </w:rPr>
            </w:pPr>
            <w:r>
              <w:rPr>
                <w:rFonts w:ascii="Times New Roman" w:hAnsi="Times New Roman"/>
              </w:rPr>
              <w:t>执业或职业</w:t>
            </w:r>
          </w:p>
          <w:p w14:paraId="7FA1B2F2">
            <w:pPr>
              <w:spacing w:line="440" w:lineRule="exact"/>
              <w:jc w:val="center"/>
              <w:rPr>
                <w:rFonts w:ascii="Times New Roman" w:hAnsi="Times New Roman"/>
              </w:rPr>
            </w:pPr>
            <w:r>
              <w:rPr>
                <w:rFonts w:ascii="Times New Roman" w:hAnsi="Times New Roman"/>
              </w:rPr>
              <w:t>资格证书名称</w:t>
            </w:r>
          </w:p>
        </w:tc>
        <w:tc>
          <w:tcPr>
            <w:tcW w:w="1896" w:type="dxa"/>
            <w:noWrap w:val="0"/>
            <w:vAlign w:val="center"/>
          </w:tcPr>
          <w:p w14:paraId="26BFA1E1">
            <w:pPr>
              <w:spacing w:line="440" w:lineRule="exact"/>
              <w:jc w:val="center"/>
              <w:rPr>
                <w:rFonts w:ascii="Times New Roman" w:hAnsi="Times New Roman"/>
              </w:rPr>
            </w:pPr>
          </w:p>
        </w:tc>
      </w:tr>
      <w:tr w14:paraId="3930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3BADBAC2">
            <w:pPr>
              <w:spacing w:line="440" w:lineRule="exact"/>
              <w:jc w:val="center"/>
              <w:rPr>
                <w:rFonts w:ascii="Times New Roman" w:hAnsi="Times New Roman"/>
              </w:rPr>
            </w:pPr>
            <w:r>
              <w:rPr>
                <w:rFonts w:ascii="Times New Roman" w:hAnsi="Times New Roman"/>
              </w:rPr>
              <w:t>职  称</w:t>
            </w:r>
          </w:p>
        </w:tc>
        <w:tc>
          <w:tcPr>
            <w:tcW w:w="1048" w:type="dxa"/>
            <w:gridSpan w:val="2"/>
            <w:noWrap w:val="0"/>
            <w:vAlign w:val="center"/>
          </w:tcPr>
          <w:p w14:paraId="37EC8735">
            <w:pPr>
              <w:spacing w:line="440" w:lineRule="exact"/>
              <w:jc w:val="center"/>
              <w:rPr>
                <w:rFonts w:ascii="Times New Roman" w:hAnsi="Times New Roman"/>
              </w:rPr>
            </w:pPr>
          </w:p>
        </w:tc>
        <w:tc>
          <w:tcPr>
            <w:tcW w:w="958" w:type="dxa"/>
            <w:noWrap w:val="0"/>
            <w:vAlign w:val="center"/>
          </w:tcPr>
          <w:p w14:paraId="78CE89A2">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noWrap w:val="0"/>
            <w:vAlign w:val="center"/>
          </w:tcPr>
          <w:p w14:paraId="00621047">
            <w:pPr>
              <w:spacing w:line="440" w:lineRule="exact"/>
              <w:jc w:val="center"/>
              <w:rPr>
                <w:rFonts w:ascii="Times New Roman" w:hAnsi="Times New Roman"/>
              </w:rPr>
            </w:pPr>
          </w:p>
        </w:tc>
        <w:tc>
          <w:tcPr>
            <w:tcW w:w="2368" w:type="dxa"/>
            <w:gridSpan w:val="3"/>
            <w:noWrap w:val="0"/>
            <w:vAlign w:val="center"/>
          </w:tcPr>
          <w:p w14:paraId="0F299998">
            <w:pPr>
              <w:spacing w:before="100" w:beforeAutospacing="1" w:after="100" w:afterAutospacing="1" w:line="440" w:lineRule="exact"/>
              <w:jc w:val="center"/>
              <w:rPr>
                <w:rFonts w:ascii="Times New Roman" w:hAnsi="Times New Roman"/>
              </w:rPr>
            </w:pPr>
            <w:r>
              <w:rPr>
                <w:rFonts w:ascii="Times New Roman" w:hAnsi="Times New Roman"/>
              </w:rPr>
              <w:t>拟在本项目任职</w:t>
            </w:r>
          </w:p>
        </w:tc>
        <w:tc>
          <w:tcPr>
            <w:tcW w:w="1896" w:type="dxa"/>
            <w:noWrap w:val="0"/>
            <w:vAlign w:val="center"/>
          </w:tcPr>
          <w:p w14:paraId="016DF812">
            <w:pPr>
              <w:spacing w:line="440" w:lineRule="exact"/>
              <w:jc w:val="center"/>
              <w:rPr>
                <w:rFonts w:ascii="Times New Roman" w:hAnsi="Times New Roman"/>
              </w:rPr>
            </w:pPr>
          </w:p>
        </w:tc>
      </w:tr>
      <w:tr w14:paraId="1C78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0AC46CDF">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3071" w:type="dxa"/>
            <w:gridSpan w:val="4"/>
            <w:noWrap w:val="0"/>
            <w:vAlign w:val="center"/>
          </w:tcPr>
          <w:p w14:paraId="128B1DF8">
            <w:pPr>
              <w:spacing w:line="440" w:lineRule="exact"/>
              <w:jc w:val="center"/>
              <w:rPr>
                <w:rFonts w:ascii="Times New Roman" w:hAnsi="Times New Roman"/>
              </w:rPr>
            </w:pPr>
          </w:p>
        </w:tc>
        <w:tc>
          <w:tcPr>
            <w:tcW w:w="2368" w:type="dxa"/>
            <w:gridSpan w:val="3"/>
            <w:noWrap w:val="0"/>
            <w:vAlign w:val="center"/>
          </w:tcPr>
          <w:p w14:paraId="51FE6D98">
            <w:pPr>
              <w:spacing w:before="100" w:beforeAutospacing="1" w:after="100" w:afterAutospacing="1" w:line="440" w:lineRule="exact"/>
              <w:jc w:val="center"/>
              <w:rPr>
                <w:rFonts w:ascii="Times New Roman" w:hAnsi="Times New Roman"/>
              </w:rPr>
            </w:pPr>
            <w:r>
              <w:rPr>
                <w:rFonts w:ascii="Times New Roman" w:hAnsi="Times New Roman"/>
              </w:rPr>
              <w:t>从事相关工作年限</w:t>
            </w:r>
          </w:p>
        </w:tc>
        <w:tc>
          <w:tcPr>
            <w:tcW w:w="1896" w:type="dxa"/>
            <w:noWrap w:val="0"/>
            <w:vAlign w:val="center"/>
          </w:tcPr>
          <w:p w14:paraId="196A95BF">
            <w:pPr>
              <w:spacing w:line="440" w:lineRule="exact"/>
              <w:jc w:val="center"/>
              <w:rPr>
                <w:rFonts w:ascii="Times New Roman" w:hAnsi="Times New Roman"/>
              </w:rPr>
            </w:pPr>
          </w:p>
        </w:tc>
      </w:tr>
      <w:tr w14:paraId="572F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3246CB29">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noWrap w:val="0"/>
            <w:vAlign w:val="center"/>
          </w:tcPr>
          <w:p w14:paraId="4E6037BE">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14:paraId="1E6F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AAFA7D4">
            <w:pPr>
              <w:spacing w:before="100" w:beforeAutospacing="1" w:after="100" w:afterAutospacing="1" w:line="440" w:lineRule="exact"/>
              <w:jc w:val="left"/>
              <w:rPr>
                <w:rFonts w:ascii="Times New Roman" w:hAnsi="Times New Roman"/>
              </w:rPr>
            </w:pPr>
            <w:r>
              <w:rPr>
                <w:rFonts w:ascii="Times New Roman" w:hAnsi="Times New Roman"/>
              </w:rPr>
              <w:t>主要工作经历</w:t>
            </w:r>
          </w:p>
        </w:tc>
      </w:tr>
      <w:tr w14:paraId="39AB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69833DB5">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noWrap w:val="0"/>
            <w:vAlign w:val="center"/>
          </w:tcPr>
          <w:p w14:paraId="7B89C5C0">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noWrap w:val="0"/>
            <w:vAlign w:val="center"/>
          </w:tcPr>
          <w:p w14:paraId="3F4EC92C">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noWrap w:val="0"/>
            <w:vAlign w:val="center"/>
          </w:tcPr>
          <w:p w14:paraId="04A5EFF6">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14:paraId="3353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34B80EE6">
            <w:pPr>
              <w:spacing w:line="440" w:lineRule="exact"/>
              <w:rPr>
                <w:rFonts w:ascii="Times New Roman" w:hAnsi="Times New Roman"/>
              </w:rPr>
            </w:pPr>
          </w:p>
        </w:tc>
        <w:tc>
          <w:tcPr>
            <w:tcW w:w="3420" w:type="dxa"/>
            <w:gridSpan w:val="4"/>
            <w:noWrap w:val="0"/>
            <w:vAlign w:val="top"/>
          </w:tcPr>
          <w:p w14:paraId="1BE7BEBE">
            <w:pPr>
              <w:spacing w:line="440" w:lineRule="exact"/>
              <w:rPr>
                <w:rFonts w:ascii="Times New Roman" w:hAnsi="Times New Roman"/>
              </w:rPr>
            </w:pPr>
          </w:p>
        </w:tc>
        <w:tc>
          <w:tcPr>
            <w:tcW w:w="1261" w:type="dxa"/>
            <w:noWrap w:val="0"/>
            <w:vAlign w:val="top"/>
          </w:tcPr>
          <w:p w14:paraId="2E5CB54C">
            <w:pPr>
              <w:spacing w:line="440" w:lineRule="exact"/>
              <w:rPr>
                <w:rFonts w:ascii="Times New Roman" w:hAnsi="Times New Roman"/>
              </w:rPr>
            </w:pPr>
          </w:p>
        </w:tc>
        <w:tc>
          <w:tcPr>
            <w:tcW w:w="2297" w:type="dxa"/>
            <w:gridSpan w:val="2"/>
            <w:noWrap w:val="0"/>
            <w:vAlign w:val="top"/>
          </w:tcPr>
          <w:p w14:paraId="5ABC6B69">
            <w:pPr>
              <w:spacing w:line="440" w:lineRule="exact"/>
              <w:rPr>
                <w:rFonts w:ascii="Times New Roman" w:hAnsi="Times New Roman"/>
              </w:rPr>
            </w:pPr>
          </w:p>
        </w:tc>
      </w:tr>
      <w:tr w14:paraId="198F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7727102">
            <w:pPr>
              <w:spacing w:line="440" w:lineRule="exact"/>
              <w:rPr>
                <w:rFonts w:ascii="Times New Roman" w:hAnsi="Times New Roman"/>
              </w:rPr>
            </w:pPr>
          </w:p>
        </w:tc>
        <w:tc>
          <w:tcPr>
            <w:tcW w:w="3420" w:type="dxa"/>
            <w:gridSpan w:val="4"/>
            <w:noWrap w:val="0"/>
            <w:vAlign w:val="top"/>
          </w:tcPr>
          <w:p w14:paraId="511040C1">
            <w:pPr>
              <w:spacing w:line="440" w:lineRule="exact"/>
              <w:rPr>
                <w:rFonts w:ascii="Times New Roman" w:hAnsi="Times New Roman"/>
              </w:rPr>
            </w:pPr>
          </w:p>
        </w:tc>
        <w:tc>
          <w:tcPr>
            <w:tcW w:w="1261" w:type="dxa"/>
            <w:noWrap w:val="0"/>
            <w:vAlign w:val="top"/>
          </w:tcPr>
          <w:p w14:paraId="5CB2ABD0">
            <w:pPr>
              <w:spacing w:line="440" w:lineRule="exact"/>
              <w:rPr>
                <w:rFonts w:ascii="Times New Roman" w:hAnsi="Times New Roman"/>
              </w:rPr>
            </w:pPr>
          </w:p>
        </w:tc>
        <w:tc>
          <w:tcPr>
            <w:tcW w:w="2297" w:type="dxa"/>
            <w:gridSpan w:val="2"/>
            <w:noWrap w:val="0"/>
            <w:vAlign w:val="top"/>
          </w:tcPr>
          <w:p w14:paraId="60D63729">
            <w:pPr>
              <w:spacing w:line="440" w:lineRule="exact"/>
              <w:rPr>
                <w:rFonts w:ascii="Times New Roman" w:hAnsi="Times New Roman"/>
              </w:rPr>
            </w:pPr>
          </w:p>
        </w:tc>
      </w:tr>
      <w:tr w14:paraId="383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0697790">
            <w:pPr>
              <w:spacing w:line="440" w:lineRule="exact"/>
              <w:rPr>
                <w:rFonts w:ascii="Times New Roman" w:hAnsi="Times New Roman"/>
              </w:rPr>
            </w:pPr>
          </w:p>
        </w:tc>
        <w:tc>
          <w:tcPr>
            <w:tcW w:w="3420" w:type="dxa"/>
            <w:gridSpan w:val="4"/>
            <w:noWrap w:val="0"/>
            <w:vAlign w:val="top"/>
          </w:tcPr>
          <w:p w14:paraId="34511BF9">
            <w:pPr>
              <w:spacing w:line="440" w:lineRule="exact"/>
              <w:rPr>
                <w:rFonts w:ascii="Times New Roman" w:hAnsi="Times New Roman"/>
              </w:rPr>
            </w:pPr>
          </w:p>
        </w:tc>
        <w:tc>
          <w:tcPr>
            <w:tcW w:w="1261" w:type="dxa"/>
            <w:noWrap w:val="0"/>
            <w:vAlign w:val="top"/>
          </w:tcPr>
          <w:p w14:paraId="68F60AC0">
            <w:pPr>
              <w:spacing w:line="440" w:lineRule="exact"/>
              <w:rPr>
                <w:rFonts w:ascii="Times New Roman" w:hAnsi="Times New Roman"/>
              </w:rPr>
            </w:pPr>
          </w:p>
        </w:tc>
        <w:tc>
          <w:tcPr>
            <w:tcW w:w="2297" w:type="dxa"/>
            <w:gridSpan w:val="2"/>
            <w:noWrap w:val="0"/>
            <w:vAlign w:val="top"/>
          </w:tcPr>
          <w:p w14:paraId="427B8F69">
            <w:pPr>
              <w:spacing w:line="440" w:lineRule="exact"/>
              <w:rPr>
                <w:rFonts w:ascii="Times New Roman" w:hAnsi="Times New Roman"/>
              </w:rPr>
            </w:pPr>
          </w:p>
        </w:tc>
      </w:tr>
      <w:tr w14:paraId="03BB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7D4F0D85">
            <w:pPr>
              <w:spacing w:line="440" w:lineRule="exact"/>
              <w:rPr>
                <w:rFonts w:ascii="Times New Roman" w:hAnsi="Times New Roman"/>
              </w:rPr>
            </w:pPr>
          </w:p>
        </w:tc>
        <w:tc>
          <w:tcPr>
            <w:tcW w:w="3420" w:type="dxa"/>
            <w:gridSpan w:val="4"/>
            <w:noWrap w:val="0"/>
            <w:vAlign w:val="center"/>
          </w:tcPr>
          <w:p w14:paraId="06D5AFDF">
            <w:pPr>
              <w:spacing w:line="440" w:lineRule="exact"/>
              <w:rPr>
                <w:rFonts w:ascii="Times New Roman" w:hAnsi="Times New Roman"/>
              </w:rPr>
            </w:pPr>
          </w:p>
        </w:tc>
        <w:tc>
          <w:tcPr>
            <w:tcW w:w="1261" w:type="dxa"/>
            <w:noWrap w:val="0"/>
            <w:vAlign w:val="center"/>
          </w:tcPr>
          <w:p w14:paraId="20AB4F2C">
            <w:pPr>
              <w:spacing w:line="440" w:lineRule="exact"/>
              <w:rPr>
                <w:rFonts w:ascii="Times New Roman" w:hAnsi="Times New Roman"/>
              </w:rPr>
            </w:pPr>
          </w:p>
        </w:tc>
        <w:tc>
          <w:tcPr>
            <w:tcW w:w="2297" w:type="dxa"/>
            <w:gridSpan w:val="2"/>
            <w:noWrap w:val="0"/>
            <w:vAlign w:val="center"/>
          </w:tcPr>
          <w:p w14:paraId="213AAD0B">
            <w:pPr>
              <w:spacing w:line="440" w:lineRule="exact"/>
              <w:rPr>
                <w:rFonts w:ascii="Times New Roman" w:hAnsi="Times New Roman"/>
              </w:rPr>
            </w:pPr>
          </w:p>
        </w:tc>
      </w:tr>
      <w:tr w14:paraId="2BAF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AD88EA1">
            <w:pPr>
              <w:spacing w:line="440" w:lineRule="exact"/>
              <w:rPr>
                <w:rFonts w:ascii="Times New Roman" w:hAnsi="Times New Roman"/>
              </w:rPr>
            </w:pPr>
          </w:p>
        </w:tc>
        <w:tc>
          <w:tcPr>
            <w:tcW w:w="3420" w:type="dxa"/>
            <w:gridSpan w:val="4"/>
            <w:noWrap w:val="0"/>
            <w:vAlign w:val="center"/>
          </w:tcPr>
          <w:p w14:paraId="35A2BF63">
            <w:pPr>
              <w:spacing w:line="440" w:lineRule="exact"/>
              <w:rPr>
                <w:rFonts w:ascii="Times New Roman" w:hAnsi="Times New Roman"/>
              </w:rPr>
            </w:pPr>
          </w:p>
        </w:tc>
        <w:tc>
          <w:tcPr>
            <w:tcW w:w="1261" w:type="dxa"/>
            <w:noWrap w:val="0"/>
            <w:vAlign w:val="center"/>
          </w:tcPr>
          <w:p w14:paraId="097DEB76">
            <w:pPr>
              <w:spacing w:line="440" w:lineRule="exact"/>
              <w:rPr>
                <w:rFonts w:ascii="Times New Roman" w:hAnsi="Times New Roman"/>
              </w:rPr>
            </w:pPr>
          </w:p>
        </w:tc>
        <w:tc>
          <w:tcPr>
            <w:tcW w:w="2297" w:type="dxa"/>
            <w:gridSpan w:val="2"/>
            <w:noWrap w:val="0"/>
            <w:vAlign w:val="center"/>
          </w:tcPr>
          <w:p w14:paraId="01FA5451">
            <w:pPr>
              <w:spacing w:line="440" w:lineRule="exact"/>
              <w:rPr>
                <w:rFonts w:ascii="Times New Roman" w:hAnsi="Times New Roman"/>
              </w:rPr>
            </w:pPr>
          </w:p>
        </w:tc>
      </w:tr>
      <w:tr w14:paraId="017F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2CA2917">
            <w:pPr>
              <w:spacing w:line="440" w:lineRule="exact"/>
              <w:rPr>
                <w:rFonts w:ascii="Times New Roman" w:hAnsi="Times New Roman"/>
              </w:rPr>
            </w:pPr>
          </w:p>
        </w:tc>
        <w:tc>
          <w:tcPr>
            <w:tcW w:w="3420" w:type="dxa"/>
            <w:gridSpan w:val="4"/>
            <w:noWrap w:val="0"/>
            <w:vAlign w:val="center"/>
          </w:tcPr>
          <w:p w14:paraId="4FFD649D">
            <w:pPr>
              <w:spacing w:line="440" w:lineRule="exact"/>
              <w:rPr>
                <w:rFonts w:ascii="Times New Roman" w:hAnsi="Times New Roman"/>
              </w:rPr>
            </w:pPr>
          </w:p>
        </w:tc>
        <w:tc>
          <w:tcPr>
            <w:tcW w:w="1261" w:type="dxa"/>
            <w:noWrap w:val="0"/>
            <w:vAlign w:val="center"/>
          </w:tcPr>
          <w:p w14:paraId="4A090FF9">
            <w:pPr>
              <w:spacing w:line="440" w:lineRule="exact"/>
              <w:rPr>
                <w:rFonts w:ascii="Times New Roman" w:hAnsi="Times New Roman"/>
              </w:rPr>
            </w:pPr>
          </w:p>
        </w:tc>
        <w:tc>
          <w:tcPr>
            <w:tcW w:w="2297" w:type="dxa"/>
            <w:gridSpan w:val="2"/>
            <w:noWrap w:val="0"/>
            <w:vAlign w:val="center"/>
          </w:tcPr>
          <w:p w14:paraId="6B877FB6">
            <w:pPr>
              <w:spacing w:line="440" w:lineRule="exact"/>
              <w:rPr>
                <w:rFonts w:ascii="Times New Roman" w:hAnsi="Times New Roman"/>
              </w:rPr>
            </w:pPr>
          </w:p>
        </w:tc>
      </w:tr>
      <w:tr w14:paraId="3814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A758C7E">
            <w:pPr>
              <w:spacing w:line="440" w:lineRule="exact"/>
              <w:rPr>
                <w:rFonts w:ascii="Times New Roman" w:hAnsi="Times New Roman"/>
              </w:rPr>
            </w:pPr>
          </w:p>
        </w:tc>
        <w:tc>
          <w:tcPr>
            <w:tcW w:w="3420" w:type="dxa"/>
            <w:gridSpan w:val="4"/>
            <w:noWrap w:val="0"/>
            <w:vAlign w:val="center"/>
          </w:tcPr>
          <w:p w14:paraId="63B549B3">
            <w:pPr>
              <w:spacing w:line="440" w:lineRule="exact"/>
              <w:rPr>
                <w:rFonts w:ascii="Times New Roman" w:hAnsi="Times New Roman"/>
              </w:rPr>
            </w:pPr>
          </w:p>
        </w:tc>
        <w:tc>
          <w:tcPr>
            <w:tcW w:w="1261" w:type="dxa"/>
            <w:noWrap w:val="0"/>
            <w:vAlign w:val="center"/>
          </w:tcPr>
          <w:p w14:paraId="3011571D">
            <w:pPr>
              <w:spacing w:line="440" w:lineRule="exact"/>
              <w:rPr>
                <w:rFonts w:ascii="Times New Roman" w:hAnsi="Times New Roman"/>
              </w:rPr>
            </w:pPr>
          </w:p>
        </w:tc>
        <w:tc>
          <w:tcPr>
            <w:tcW w:w="2297" w:type="dxa"/>
            <w:gridSpan w:val="2"/>
            <w:noWrap w:val="0"/>
            <w:vAlign w:val="center"/>
          </w:tcPr>
          <w:p w14:paraId="042F29AC">
            <w:pPr>
              <w:spacing w:line="440" w:lineRule="exact"/>
              <w:rPr>
                <w:rFonts w:ascii="Times New Roman" w:hAnsi="Times New Roman"/>
              </w:rPr>
            </w:pPr>
          </w:p>
        </w:tc>
      </w:tr>
    </w:tbl>
    <w:p w14:paraId="7ABAE1A1">
      <w:pPr>
        <w:spacing w:line="440" w:lineRule="exact"/>
        <w:rPr>
          <w:rFonts w:ascii="Times New Roman" w:hAnsi="Times New Roman"/>
        </w:rPr>
      </w:pPr>
      <w:r>
        <w:rPr>
          <w:rFonts w:ascii="Times New Roman" w:hAnsi="Times New Roman"/>
        </w:rPr>
        <w:t>注：</w:t>
      </w:r>
    </w:p>
    <w:p w14:paraId="626C4FF1">
      <w:pPr>
        <w:tabs>
          <w:tab w:val="left" w:pos="2580"/>
          <w:tab w:val="left" w:pos="5940"/>
        </w:tabs>
        <w:autoSpaceDE w:val="0"/>
        <w:autoSpaceDN w:val="0"/>
        <w:adjustRightInd w:val="0"/>
        <w:snapToGrid w:val="0"/>
        <w:spacing w:line="400" w:lineRule="exact"/>
        <w:jc w:val="left"/>
        <w:rPr>
          <w:rFonts w:ascii="Times New Roman" w:hAnsi="Times New Roman"/>
          <w:spacing w:val="-6"/>
          <w:szCs w:val="21"/>
        </w:rPr>
      </w:pPr>
      <w:r>
        <w:rPr>
          <w:rFonts w:ascii="Times New Roman" w:hAnsi="Times New Roman"/>
          <w:spacing w:val="-6"/>
          <w:szCs w:val="21"/>
        </w:rPr>
        <w:t>1.本表应填写项目负责人及其他主要人员相关情况。</w:t>
      </w:r>
    </w:p>
    <w:p w14:paraId="4F2A78D3">
      <w:pPr>
        <w:spacing w:line="440" w:lineRule="exact"/>
        <w:rPr>
          <w:rFonts w:ascii="Times New Roman" w:hAnsi="Times New Roman"/>
        </w:rPr>
      </w:pPr>
      <w:r>
        <w:rPr>
          <w:rFonts w:ascii="Times New Roman" w:hAnsi="Times New Roman"/>
          <w:spacing w:val="-6"/>
          <w:szCs w:val="21"/>
        </w:rPr>
        <w:t>2.投标人应根据招标文件第二章“投标人须知”前附表附录4、附录5的要求在本表后附相关证明材料。</w:t>
      </w:r>
    </w:p>
    <w:p w14:paraId="43BD186C">
      <w:pPr>
        <w:widowControl/>
        <w:jc w:val="center"/>
        <w:rPr>
          <w:rFonts w:ascii="Times New Roman" w:hAnsi="Times New Roman" w:eastAsia="黑体"/>
          <w:sz w:val="24"/>
          <w:szCs w:val="24"/>
        </w:rPr>
      </w:pPr>
      <w:r>
        <w:rPr>
          <w:rFonts w:ascii="Times New Roman" w:hAnsi="Times New Roman"/>
        </w:rPr>
        <w:br w:type="page"/>
      </w:r>
      <w:r>
        <w:rPr>
          <w:rFonts w:ascii="Times New Roman" w:hAnsi="Times New Roman" w:eastAsia="黑体"/>
          <w:sz w:val="24"/>
          <w:szCs w:val="24"/>
        </w:rPr>
        <w:t>（五）投标人信誉情况</w:t>
      </w:r>
    </w:p>
    <w:p w14:paraId="4AC6CE75">
      <w:pPr>
        <w:rPr>
          <w:rFonts w:ascii="Times New Roman" w:hAnsi="Times New Roman"/>
          <w:szCs w:val="21"/>
        </w:rPr>
      </w:pPr>
    </w:p>
    <w:p w14:paraId="2D411B2C">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73685EA5">
      <w:pPr>
        <w:spacing w:line="440" w:lineRule="exact"/>
        <w:rPr>
          <w:rFonts w:ascii="Times New Roman" w:hAnsi="Times New Roman"/>
          <w:spacing w:val="-6"/>
          <w:szCs w:val="21"/>
        </w:rPr>
      </w:pPr>
    </w:p>
    <w:p w14:paraId="5FBBC16F">
      <w:pPr>
        <w:spacing w:line="440" w:lineRule="exact"/>
        <w:rPr>
          <w:rFonts w:ascii="Times New Roman" w:hAnsi="Times New Roman"/>
          <w:spacing w:val="-6"/>
          <w:szCs w:val="21"/>
        </w:rPr>
      </w:pPr>
    </w:p>
    <w:p w14:paraId="7F2710FF">
      <w:pPr>
        <w:spacing w:line="440" w:lineRule="exact"/>
        <w:rPr>
          <w:rFonts w:ascii="Times New Roman" w:hAnsi="Times New Roman"/>
          <w:spacing w:val="-6"/>
          <w:szCs w:val="21"/>
        </w:rPr>
      </w:pPr>
    </w:p>
    <w:p w14:paraId="32A5BF65">
      <w:pPr>
        <w:spacing w:line="440" w:lineRule="exact"/>
        <w:rPr>
          <w:rFonts w:ascii="Times New Roman" w:hAnsi="Times New Roman"/>
          <w:spacing w:val="-6"/>
          <w:szCs w:val="21"/>
        </w:rPr>
      </w:pPr>
    </w:p>
    <w:p w14:paraId="24E7FCE1">
      <w:pPr>
        <w:spacing w:line="440" w:lineRule="exact"/>
        <w:rPr>
          <w:rFonts w:ascii="Times New Roman" w:hAnsi="Times New Roman"/>
          <w:spacing w:val="-6"/>
          <w:szCs w:val="21"/>
        </w:rPr>
      </w:pPr>
    </w:p>
    <w:p w14:paraId="50CB4B99">
      <w:pPr>
        <w:spacing w:line="440" w:lineRule="exact"/>
        <w:rPr>
          <w:rFonts w:ascii="Times New Roman" w:hAnsi="Times New Roman"/>
          <w:spacing w:val="-6"/>
          <w:szCs w:val="21"/>
        </w:rPr>
      </w:pPr>
    </w:p>
    <w:p w14:paraId="6A489F8E">
      <w:pPr>
        <w:spacing w:line="440" w:lineRule="exact"/>
        <w:rPr>
          <w:rFonts w:ascii="Times New Roman" w:hAnsi="Times New Roman"/>
          <w:spacing w:val="-6"/>
          <w:szCs w:val="21"/>
        </w:rPr>
      </w:pPr>
    </w:p>
    <w:p w14:paraId="1764F27B">
      <w:pPr>
        <w:spacing w:line="440" w:lineRule="exact"/>
        <w:rPr>
          <w:rFonts w:ascii="Times New Roman" w:hAnsi="Times New Roman"/>
          <w:spacing w:val="-6"/>
          <w:szCs w:val="21"/>
        </w:rPr>
      </w:pPr>
    </w:p>
    <w:p w14:paraId="41E12B71">
      <w:pPr>
        <w:spacing w:line="440" w:lineRule="exact"/>
        <w:rPr>
          <w:rFonts w:ascii="Times New Roman" w:hAnsi="Times New Roman"/>
          <w:spacing w:val="-6"/>
          <w:szCs w:val="21"/>
        </w:rPr>
      </w:pPr>
    </w:p>
    <w:p w14:paraId="190016F3">
      <w:pPr>
        <w:spacing w:line="440" w:lineRule="exact"/>
        <w:rPr>
          <w:rFonts w:ascii="Times New Roman" w:hAnsi="Times New Roman"/>
          <w:spacing w:val="-6"/>
          <w:szCs w:val="21"/>
        </w:rPr>
      </w:pPr>
    </w:p>
    <w:p w14:paraId="0E2B9D2A">
      <w:pPr>
        <w:spacing w:line="440" w:lineRule="exact"/>
        <w:rPr>
          <w:rFonts w:ascii="Times New Roman" w:hAnsi="Times New Roman"/>
          <w:spacing w:val="-6"/>
          <w:szCs w:val="21"/>
        </w:rPr>
      </w:pPr>
    </w:p>
    <w:p w14:paraId="46F59714">
      <w:pPr>
        <w:spacing w:line="440" w:lineRule="exact"/>
        <w:rPr>
          <w:rFonts w:ascii="Times New Roman" w:hAnsi="Times New Roman"/>
          <w:spacing w:val="-6"/>
          <w:szCs w:val="21"/>
        </w:rPr>
      </w:pPr>
    </w:p>
    <w:p w14:paraId="786122B6">
      <w:pPr>
        <w:spacing w:line="440" w:lineRule="exact"/>
        <w:rPr>
          <w:rFonts w:ascii="Times New Roman" w:hAnsi="Times New Roman"/>
          <w:spacing w:val="-6"/>
          <w:szCs w:val="21"/>
        </w:rPr>
      </w:pPr>
    </w:p>
    <w:p w14:paraId="0048F015">
      <w:pPr>
        <w:spacing w:line="440" w:lineRule="exact"/>
        <w:rPr>
          <w:rFonts w:ascii="Times New Roman" w:hAnsi="Times New Roman"/>
          <w:spacing w:val="-6"/>
          <w:szCs w:val="21"/>
        </w:rPr>
      </w:pPr>
    </w:p>
    <w:p w14:paraId="122C2C3E">
      <w:pPr>
        <w:spacing w:line="440" w:lineRule="exact"/>
        <w:rPr>
          <w:rFonts w:ascii="Times New Roman" w:hAnsi="Times New Roman"/>
          <w:spacing w:val="-6"/>
          <w:szCs w:val="21"/>
        </w:rPr>
      </w:pPr>
    </w:p>
    <w:p w14:paraId="217B3862">
      <w:pPr>
        <w:spacing w:line="440" w:lineRule="exact"/>
        <w:rPr>
          <w:rFonts w:ascii="Times New Roman" w:hAnsi="Times New Roman"/>
          <w:spacing w:val="-6"/>
          <w:szCs w:val="21"/>
        </w:rPr>
      </w:pPr>
    </w:p>
    <w:p w14:paraId="641BBC31">
      <w:pPr>
        <w:spacing w:line="440" w:lineRule="exact"/>
        <w:rPr>
          <w:rFonts w:ascii="Times New Roman" w:hAnsi="Times New Roman"/>
          <w:spacing w:val="-6"/>
          <w:szCs w:val="21"/>
        </w:rPr>
      </w:pPr>
    </w:p>
    <w:p w14:paraId="25A08239">
      <w:pPr>
        <w:spacing w:line="440" w:lineRule="exact"/>
        <w:rPr>
          <w:rFonts w:ascii="Times New Roman" w:hAnsi="Times New Roman"/>
          <w:spacing w:val="-6"/>
          <w:szCs w:val="21"/>
        </w:rPr>
      </w:pPr>
    </w:p>
    <w:p w14:paraId="24939732">
      <w:pPr>
        <w:spacing w:line="440" w:lineRule="exact"/>
        <w:rPr>
          <w:rFonts w:ascii="Times New Roman" w:hAnsi="Times New Roman"/>
          <w:spacing w:val="-6"/>
          <w:szCs w:val="21"/>
        </w:rPr>
      </w:pPr>
    </w:p>
    <w:p w14:paraId="788E9BE5">
      <w:pPr>
        <w:spacing w:line="440" w:lineRule="exact"/>
        <w:rPr>
          <w:rFonts w:ascii="Times New Roman" w:hAnsi="Times New Roman"/>
          <w:spacing w:val="-6"/>
          <w:szCs w:val="21"/>
        </w:rPr>
      </w:pPr>
    </w:p>
    <w:p w14:paraId="7226C961">
      <w:pPr>
        <w:spacing w:line="440" w:lineRule="exact"/>
        <w:rPr>
          <w:rFonts w:ascii="Times New Roman" w:hAnsi="Times New Roman"/>
          <w:spacing w:val="-6"/>
          <w:szCs w:val="21"/>
        </w:rPr>
      </w:pPr>
    </w:p>
    <w:p w14:paraId="548A0C35">
      <w:pPr>
        <w:spacing w:line="440" w:lineRule="exact"/>
        <w:rPr>
          <w:rFonts w:ascii="Times New Roman" w:hAnsi="Times New Roman"/>
          <w:spacing w:val="-6"/>
          <w:szCs w:val="21"/>
        </w:rPr>
      </w:pPr>
    </w:p>
    <w:p w14:paraId="3DD074EF">
      <w:pPr>
        <w:spacing w:line="440" w:lineRule="exact"/>
        <w:rPr>
          <w:rFonts w:ascii="Times New Roman" w:hAnsi="Times New Roman"/>
          <w:spacing w:val="-6"/>
          <w:szCs w:val="21"/>
        </w:rPr>
      </w:pPr>
    </w:p>
    <w:p w14:paraId="71FC02F3">
      <w:pPr>
        <w:spacing w:line="440" w:lineRule="exact"/>
        <w:rPr>
          <w:rFonts w:ascii="Times New Roman" w:hAnsi="Times New Roman"/>
          <w:spacing w:val="-6"/>
          <w:szCs w:val="21"/>
        </w:rPr>
      </w:pPr>
    </w:p>
    <w:p w14:paraId="170DA87D">
      <w:pPr>
        <w:spacing w:line="440" w:lineRule="exact"/>
        <w:rPr>
          <w:rFonts w:ascii="Times New Roman" w:hAnsi="Times New Roman"/>
          <w:spacing w:val="-6"/>
          <w:szCs w:val="21"/>
        </w:rPr>
      </w:pPr>
    </w:p>
    <w:p w14:paraId="1B382A61">
      <w:pPr>
        <w:spacing w:line="440" w:lineRule="exact"/>
        <w:rPr>
          <w:rFonts w:ascii="Times New Roman" w:hAnsi="Times New Roman"/>
          <w:spacing w:val="-6"/>
          <w:szCs w:val="21"/>
        </w:rPr>
      </w:pPr>
    </w:p>
    <w:p w14:paraId="55539832">
      <w:pPr>
        <w:pStyle w:val="4"/>
        <w:ind w:firstLine="0" w:firstLineChars="0"/>
        <w:jc w:val="center"/>
        <w:rPr>
          <w:rFonts w:ascii="Times New Roman" w:hAnsi="Times New Roman" w:eastAsia="楷体"/>
          <w:szCs w:val="21"/>
        </w:rPr>
      </w:pPr>
      <w:bookmarkStart w:id="439" w:name="_Toc460660233"/>
      <w:bookmarkStart w:id="440" w:name="_Toc460227118"/>
      <w:bookmarkStart w:id="441" w:name="_Toc390411629"/>
      <w:bookmarkStart w:id="442" w:name="_Toc421917010"/>
      <w:r>
        <w:rPr>
          <w:rFonts w:hint="eastAsia" w:ascii="Times New Roman" w:hAnsi="Times New Roman"/>
          <w:sz w:val="24"/>
          <w:szCs w:val="24"/>
          <w:lang w:val="en-US" w:eastAsia="zh-CN"/>
        </w:rPr>
        <w:t>七</w:t>
      </w:r>
      <w:r>
        <w:rPr>
          <w:rFonts w:ascii="Times New Roman" w:hAnsi="Times New Roman"/>
          <w:sz w:val="24"/>
          <w:szCs w:val="24"/>
        </w:rPr>
        <w:t>、服务方案</w:t>
      </w:r>
    </w:p>
    <w:p w14:paraId="295BCFED">
      <w:pPr>
        <w:spacing w:line="360" w:lineRule="auto"/>
        <w:ind w:firstLine="474" w:firstLineChars="226"/>
        <w:rPr>
          <w:rFonts w:ascii="Times New Roman" w:hAnsi="Times New Roman"/>
          <w:szCs w:val="21"/>
        </w:rPr>
      </w:pPr>
    </w:p>
    <w:p w14:paraId="280809A6">
      <w:pPr>
        <w:spacing w:line="360" w:lineRule="auto"/>
        <w:ind w:firstLine="474" w:firstLineChars="226"/>
        <w:rPr>
          <w:rFonts w:ascii="Times New Roman" w:hAnsi="Times New Roman"/>
          <w:szCs w:val="21"/>
        </w:rPr>
      </w:pPr>
      <w:r>
        <w:rPr>
          <w:rFonts w:ascii="Times New Roman" w:hAnsi="Times New Roman"/>
          <w:szCs w:val="21"/>
        </w:rPr>
        <w:t>服务方案应包括（但不限于）下列内容：</w:t>
      </w:r>
    </w:p>
    <w:p w14:paraId="4DE72764">
      <w:pPr>
        <w:spacing w:line="360" w:lineRule="auto"/>
        <w:ind w:firstLine="474" w:firstLineChars="226"/>
        <w:rPr>
          <w:rFonts w:ascii="Times New Roman" w:hAnsi="Times New Roman"/>
          <w:szCs w:val="21"/>
        </w:rPr>
      </w:pPr>
      <w:r>
        <w:rPr>
          <w:rFonts w:ascii="Times New Roman" w:hAnsi="Times New Roman"/>
          <w:szCs w:val="21"/>
        </w:rPr>
        <w:t>1.……</w:t>
      </w:r>
    </w:p>
    <w:p w14:paraId="40F2CE92">
      <w:pPr>
        <w:spacing w:line="360" w:lineRule="auto"/>
        <w:ind w:firstLine="474" w:firstLineChars="226"/>
        <w:rPr>
          <w:rFonts w:ascii="Times New Roman" w:hAnsi="Times New Roman"/>
          <w:szCs w:val="21"/>
        </w:rPr>
      </w:pPr>
      <w:r>
        <w:rPr>
          <w:rFonts w:ascii="Times New Roman" w:hAnsi="Times New Roman"/>
          <w:szCs w:val="21"/>
        </w:rPr>
        <w:t>2.……</w:t>
      </w:r>
    </w:p>
    <w:p w14:paraId="51529DAB">
      <w:pPr>
        <w:spacing w:line="360" w:lineRule="auto"/>
        <w:ind w:firstLine="474" w:firstLineChars="226"/>
        <w:rPr>
          <w:rFonts w:ascii="Times New Roman" w:hAnsi="Times New Roman"/>
          <w:szCs w:val="21"/>
        </w:rPr>
      </w:pPr>
      <w:r>
        <w:rPr>
          <w:rFonts w:ascii="Times New Roman" w:hAnsi="Times New Roman"/>
          <w:szCs w:val="21"/>
        </w:rPr>
        <w:t>3.…….</w:t>
      </w:r>
    </w:p>
    <w:p w14:paraId="53EBD96C">
      <w:pPr>
        <w:spacing w:line="360" w:lineRule="auto"/>
        <w:ind w:firstLine="474" w:firstLineChars="226"/>
        <w:rPr>
          <w:rFonts w:ascii="Times New Roman" w:hAnsi="Times New Roman"/>
          <w:szCs w:val="21"/>
        </w:rPr>
      </w:pPr>
      <w:r>
        <w:rPr>
          <w:rFonts w:ascii="Times New Roman" w:hAnsi="Times New Roman"/>
          <w:szCs w:val="21"/>
        </w:rPr>
        <w:t>…….</w:t>
      </w:r>
    </w:p>
    <w:p w14:paraId="647BAE99">
      <w:pPr>
        <w:rPr>
          <w:rFonts w:ascii="Times New Roman" w:hAnsi="Times New Roman"/>
        </w:rPr>
      </w:pPr>
    </w:p>
    <w:p w14:paraId="29B663F7">
      <w:pPr>
        <w:widowControl/>
        <w:jc w:val="left"/>
        <w:rPr>
          <w:rFonts w:ascii="Times New Roman" w:hAnsi="Times New Roman"/>
          <w:sz w:val="24"/>
          <w:szCs w:val="24"/>
        </w:rPr>
      </w:pPr>
    </w:p>
    <w:p w14:paraId="75C0EFCB">
      <w:pPr>
        <w:widowControl/>
        <w:jc w:val="left"/>
        <w:rPr>
          <w:rFonts w:ascii="Times New Roman" w:hAnsi="Times New Roman"/>
          <w:sz w:val="24"/>
          <w:szCs w:val="24"/>
        </w:rPr>
      </w:pPr>
    </w:p>
    <w:p w14:paraId="38AD441C">
      <w:pPr>
        <w:widowControl/>
        <w:jc w:val="left"/>
        <w:rPr>
          <w:rFonts w:ascii="Times New Roman" w:hAnsi="Times New Roman"/>
          <w:sz w:val="24"/>
          <w:szCs w:val="24"/>
        </w:rPr>
      </w:pPr>
    </w:p>
    <w:p w14:paraId="1E0FCCA4">
      <w:pPr>
        <w:widowControl/>
        <w:jc w:val="left"/>
        <w:rPr>
          <w:rFonts w:ascii="Times New Roman" w:hAnsi="Times New Roman"/>
          <w:sz w:val="24"/>
          <w:szCs w:val="24"/>
        </w:rPr>
      </w:pPr>
    </w:p>
    <w:p w14:paraId="15BCC6D7">
      <w:pPr>
        <w:widowControl/>
        <w:jc w:val="left"/>
        <w:rPr>
          <w:rFonts w:ascii="Times New Roman" w:hAnsi="Times New Roman"/>
          <w:sz w:val="24"/>
          <w:szCs w:val="24"/>
        </w:rPr>
      </w:pPr>
    </w:p>
    <w:p w14:paraId="44301A0D">
      <w:pPr>
        <w:widowControl/>
        <w:jc w:val="left"/>
        <w:rPr>
          <w:rFonts w:ascii="Times New Roman" w:hAnsi="Times New Roman"/>
          <w:sz w:val="24"/>
          <w:szCs w:val="24"/>
        </w:rPr>
      </w:pPr>
    </w:p>
    <w:p w14:paraId="5B33DD79">
      <w:pPr>
        <w:widowControl/>
        <w:jc w:val="left"/>
        <w:rPr>
          <w:rFonts w:ascii="Times New Roman" w:hAnsi="Times New Roman"/>
          <w:sz w:val="24"/>
          <w:szCs w:val="24"/>
        </w:rPr>
      </w:pPr>
    </w:p>
    <w:p w14:paraId="41EF362A">
      <w:pPr>
        <w:widowControl/>
        <w:jc w:val="left"/>
        <w:rPr>
          <w:rFonts w:ascii="Times New Roman" w:hAnsi="Times New Roman"/>
          <w:sz w:val="24"/>
          <w:szCs w:val="24"/>
        </w:rPr>
      </w:pPr>
    </w:p>
    <w:p w14:paraId="518E0182">
      <w:pPr>
        <w:widowControl/>
        <w:jc w:val="left"/>
        <w:rPr>
          <w:rFonts w:ascii="Times New Roman" w:hAnsi="Times New Roman"/>
          <w:sz w:val="24"/>
          <w:szCs w:val="24"/>
        </w:rPr>
      </w:pPr>
    </w:p>
    <w:p w14:paraId="2FCB8DBC">
      <w:pPr>
        <w:widowControl/>
        <w:jc w:val="left"/>
        <w:rPr>
          <w:rFonts w:ascii="Times New Roman" w:hAnsi="Times New Roman"/>
          <w:sz w:val="24"/>
          <w:szCs w:val="24"/>
        </w:rPr>
      </w:pPr>
    </w:p>
    <w:p w14:paraId="10F823A4">
      <w:pPr>
        <w:widowControl/>
        <w:jc w:val="left"/>
        <w:rPr>
          <w:rFonts w:ascii="Times New Roman" w:hAnsi="Times New Roman"/>
          <w:sz w:val="24"/>
          <w:szCs w:val="24"/>
        </w:rPr>
      </w:pPr>
    </w:p>
    <w:p w14:paraId="5A415C95">
      <w:pPr>
        <w:widowControl/>
        <w:jc w:val="left"/>
        <w:rPr>
          <w:rFonts w:ascii="Times New Roman" w:hAnsi="Times New Roman"/>
          <w:sz w:val="24"/>
          <w:szCs w:val="24"/>
        </w:rPr>
      </w:pPr>
    </w:p>
    <w:p w14:paraId="4F05824A">
      <w:pPr>
        <w:widowControl/>
        <w:jc w:val="left"/>
        <w:rPr>
          <w:rFonts w:ascii="Times New Roman" w:hAnsi="Times New Roman"/>
          <w:sz w:val="24"/>
          <w:szCs w:val="24"/>
        </w:rPr>
      </w:pPr>
    </w:p>
    <w:p w14:paraId="2AC85584">
      <w:pPr>
        <w:widowControl/>
        <w:jc w:val="left"/>
        <w:rPr>
          <w:rFonts w:ascii="Times New Roman" w:hAnsi="Times New Roman"/>
          <w:sz w:val="24"/>
          <w:szCs w:val="24"/>
        </w:rPr>
      </w:pPr>
    </w:p>
    <w:p w14:paraId="45494A70">
      <w:pPr>
        <w:widowControl/>
        <w:jc w:val="left"/>
        <w:rPr>
          <w:rFonts w:ascii="Times New Roman" w:hAnsi="Times New Roman"/>
          <w:sz w:val="24"/>
          <w:szCs w:val="24"/>
        </w:rPr>
      </w:pPr>
    </w:p>
    <w:p w14:paraId="284CFD2B">
      <w:pPr>
        <w:widowControl/>
        <w:jc w:val="left"/>
        <w:rPr>
          <w:rFonts w:ascii="Times New Roman" w:hAnsi="Times New Roman"/>
          <w:sz w:val="24"/>
          <w:szCs w:val="24"/>
        </w:rPr>
      </w:pPr>
    </w:p>
    <w:p w14:paraId="3BAE4DBA">
      <w:pPr>
        <w:widowControl/>
        <w:jc w:val="left"/>
        <w:rPr>
          <w:rFonts w:ascii="Times New Roman" w:hAnsi="Times New Roman"/>
          <w:sz w:val="24"/>
          <w:szCs w:val="24"/>
        </w:rPr>
      </w:pPr>
    </w:p>
    <w:p w14:paraId="430E3C9A">
      <w:pPr>
        <w:widowControl/>
        <w:jc w:val="left"/>
        <w:rPr>
          <w:rFonts w:ascii="Times New Roman" w:hAnsi="Times New Roman"/>
          <w:sz w:val="24"/>
          <w:szCs w:val="24"/>
        </w:rPr>
      </w:pPr>
    </w:p>
    <w:p w14:paraId="6919C4AD">
      <w:pPr>
        <w:widowControl/>
        <w:jc w:val="left"/>
        <w:rPr>
          <w:rFonts w:ascii="Times New Roman" w:hAnsi="Times New Roman"/>
          <w:sz w:val="24"/>
          <w:szCs w:val="24"/>
        </w:rPr>
      </w:pPr>
    </w:p>
    <w:p w14:paraId="4D6BB593">
      <w:pPr>
        <w:widowControl/>
        <w:jc w:val="left"/>
        <w:rPr>
          <w:rFonts w:ascii="Times New Roman" w:hAnsi="Times New Roman"/>
          <w:sz w:val="24"/>
          <w:szCs w:val="24"/>
        </w:rPr>
      </w:pPr>
    </w:p>
    <w:p w14:paraId="0971CBE1">
      <w:pPr>
        <w:widowControl/>
        <w:jc w:val="left"/>
        <w:rPr>
          <w:rFonts w:ascii="Times New Roman" w:hAnsi="Times New Roman"/>
          <w:sz w:val="24"/>
          <w:szCs w:val="24"/>
        </w:rPr>
      </w:pPr>
    </w:p>
    <w:p w14:paraId="622D6139">
      <w:pPr>
        <w:widowControl/>
        <w:jc w:val="left"/>
        <w:rPr>
          <w:rFonts w:ascii="Times New Roman" w:hAnsi="Times New Roman"/>
          <w:sz w:val="24"/>
          <w:szCs w:val="24"/>
        </w:rPr>
      </w:pPr>
    </w:p>
    <w:p w14:paraId="77CAEEC3">
      <w:pPr>
        <w:widowControl/>
        <w:jc w:val="left"/>
        <w:rPr>
          <w:rFonts w:ascii="Times New Roman" w:hAnsi="Times New Roman"/>
          <w:sz w:val="24"/>
          <w:szCs w:val="24"/>
        </w:rPr>
      </w:pPr>
    </w:p>
    <w:p w14:paraId="58C7EC95">
      <w:pPr>
        <w:widowControl/>
        <w:jc w:val="left"/>
        <w:rPr>
          <w:rFonts w:ascii="Times New Roman" w:hAnsi="Times New Roman"/>
          <w:sz w:val="24"/>
          <w:szCs w:val="24"/>
        </w:rPr>
      </w:pPr>
    </w:p>
    <w:p w14:paraId="347CEED1">
      <w:pPr>
        <w:widowControl/>
        <w:jc w:val="left"/>
        <w:rPr>
          <w:rFonts w:ascii="Times New Roman" w:hAnsi="Times New Roman"/>
          <w:sz w:val="24"/>
          <w:szCs w:val="24"/>
        </w:rPr>
      </w:pPr>
    </w:p>
    <w:p w14:paraId="18F7F9BB">
      <w:pPr>
        <w:widowControl/>
        <w:jc w:val="left"/>
        <w:rPr>
          <w:rFonts w:ascii="Times New Roman" w:hAnsi="Times New Roman"/>
          <w:sz w:val="24"/>
          <w:szCs w:val="24"/>
        </w:rPr>
      </w:pPr>
    </w:p>
    <w:p w14:paraId="10D16739">
      <w:pPr>
        <w:widowControl/>
        <w:jc w:val="left"/>
        <w:rPr>
          <w:rFonts w:ascii="Times New Roman" w:hAnsi="Times New Roman"/>
          <w:sz w:val="24"/>
          <w:szCs w:val="24"/>
        </w:rPr>
      </w:pPr>
    </w:p>
    <w:p w14:paraId="73B9A7ED">
      <w:pPr>
        <w:widowControl/>
        <w:jc w:val="left"/>
        <w:rPr>
          <w:rFonts w:ascii="Times New Roman" w:hAnsi="Times New Roman"/>
          <w:sz w:val="24"/>
          <w:szCs w:val="24"/>
        </w:rPr>
      </w:pPr>
    </w:p>
    <w:p w14:paraId="24E101A7">
      <w:pPr>
        <w:widowControl/>
        <w:jc w:val="left"/>
        <w:rPr>
          <w:rFonts w:ascii="Times New Roman" w:hAnsi="Times New Roman"/>
          <w:sz w:val="24"/>
          <w:szCs w:val="24"/>
        </w:rPr>
      </w:pPr>
    </w:p>
    <w:p w14:paraId="6308BFB4">
      <w:pPr>
        <w:widowControl/>
        <w:jc w:val="left"/>
        <w:rPr>
          <w:rFonts w:ascii="Times New Roman" w:hAnsi="Times New Roman"/>
          <w:sz w:val="24"/>
          <w:szCs w:val="24"/>
        </w:rPr>
      </w:pPr>
    </w:p>
    <w:p w14:paraId="2FB565FA">
      <w:pPr>
        <w:widowControl/>
        <w:jc w:val="left"/>
        <w:rPr>
          <w:rFonts w:ascii="Times New Roman" w:hAnsi="Times New Roman"/>
          <w:sz w:val="24"/>
          <w:szCs w:val="24"/>
        </w:rPr>
      </w:pPr>
    </w:p>
    <w:p w14:paraId="40974EF8">
      <w:pPr>
        <w:widowControl/>
        <w:jc w:val="left"/>
        <w:rPr>
          <w:rFonts w:ascii="Times New Roman" w:hAnsi="Times New Roman"/>
          <w:sz w:val="24"/>
          <w:szCs w:val="24"/>
        </w:rPr>
      </w:pPr>
    </w:p>
    <w:p w14:paraId="04535DB9">
      <w:pPr>
        <w:widowControl/>
        <w:jc w:val="left"/>
        <w:rPr>
          <w:rFonts w:ascii="Times New Roman" w:hAnsi="Times New Roman"/>
          <w:sz w:val="24"/>
          <w:szCs w:val="24"/>
        </w:rPr>
      </w:pPr>
    </w:p>
    <w:p w14:paraId="52F354C8">
      <w:pPr>
        <w:pStyle w:val="4"/>
        <w:ind w:firstLine="0" w:firstLineChars="0"/>
        <w:jc w:val="center"/>
        <w:rPr>
          <w:rFonts w:ascii="Times New Roman" w:hAnsi="Times New Roman"/>
          <w:sz w:val="24"/>
          <w:szCs w:val="24"/>
        </w:rPr>
      </w:pPr>
      <w:r>
        <w:rPr>
          <w:rFonts w:hint="eastAsia" w:ascii="Times New Roman" w:hAnsi="Times New Roman"/>
          <w:sz w:val="24"/>
          <w:szCs w:val="24"/>
          <w:lang w:val="en-US" w:eastAsia="zh-CN"/>
        </w:rPr>
        <w:t>八</w:t>
      </w:r>
      <w:r>
        <w:rPr>
          <w:rFonts w:ascii="Times New Roman" w:hAnsi="Times New Roman"/>
          <w:sz w:val="24"/>
          <w:szCs w:val="24"/>
        </w:rPr>
        <w:t>、其他资料</w:t>
      </w:r>
      <w:bookmarkEnd w:id="439"/>
      <w:bookmarkEnd w:id="440"/>
      <w:bookmarkEnd w:id="441"/>
      <w:bookmarkEnd w:id="442"/>
    </w:p>
    <w:p w14:paraId="1B2974C2">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0EA63866">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2EEE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6AB21F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C4A4417">
            <w:pPr>
              <w:autoSpaceDE w:val="0"/>
              <w:autoSpaceDN w:val="0"/>
              <w:adjustRightInd w:val="0"/>
              <w:spacing w:line="300" w:lineRule="exact"/>
              <w:jc w:val="center"/>
              <w:rPr>
                <w:rFonts w:ascii="Times New Roman" w:hAnsi="Times New Roman"/>
                <w:kern w:val="0"/>
                <w:szCs w:val="21"/>
              </w:rPr>
            </w:pPr>
          </w:p>
        </w:tc>
      </w:tr>
      <w:tr w14:paraId="5FE7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1521A5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E492C53">
            <w:pPr>
              <w:autoSpaceDE w:val="0"/>
              <w:autoSpaceDN w:val="0"/>
              <w:adjustRightInd w:val="0"/>
              <w:spacing w:line="300" w:lineRule="exact"/>
              <w:jc w:val="center"/>
              <w:rPr>
                <w:rFonts w:ascii="Times New Roman" w:hAnsi="Times New Roman"/>
                <w:kern w:val="0"/>
                <w:szCs w:val="21"/>
              </w:rPr>
            </w:pPr>
          </w:p>
        </w:tc>
      </w:tr>
      <w:tr w14:paraId="380E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3A015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43C4EBA">
            <w:pPr>
              <w:autoSpaceDE w:val="0"/>
              <w:autoSpaceDN w:val="0"/>
              <w:adjustRightInd w:val="0"/>
              <w:spacing w:line="300" w:lineRule="exact"/>
              <w:jc w:val="center"/>
              <w:rPr>
                <w:rFonts w:ascii="Times New Roman" w:hAnsi="Times New Roman"/>
                <w:kern w:val="0"/>
                <w:szCs w:val="21"/>
              </w:rPr>
            </w:pPr>
          </w:p>
        </w:tc>
      </w:tr>
      <w:tr w14:paraId="684E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C5ECCC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82B69D">
            <w:pPr>
              <w:autoSpaceDE w:val="0"/>
              <w:autoSpaceDN w:val="0"/>
              <w:adjustRightInd w:val="0"/>
              <w:spacing w:line="300" w:lineRule="exact"/>
              <w:jc w:val="center"/>
              <w:rPr>
                <w:rFonts w:ascii="Times New Roman" w:hAnsi="Times New Roman"/>
                <w:kern w:val="0"/>
                <w:szCs w:val="21"/>
              </w:rPr>
            </w:pPr>
          </w:p>
        </w:tc>
      </w:tr>
      <w:tr w14:paraId="0F50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F55AD2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E0D873">
            <w:pPr>
              <w:autoSpaceDE w:val="0"/>
              <w:autoSpaceDN w:val="0"/>
              <w:adjustRightInd w:val="0"/>
              <w:spacing w:line="300" w:lineRule="exact"/>
              <w:jc w:val="center"/>
              <w:rPr>
                <w:rFonts w:ascii="Times New Roman" w:hAnsi="Times New Roman"/>
                <w:kern w:val="0"/>
                <w:szCs w:val="21"/>
              </w:rPr>
            </w:pPr>
          </w:p>
        </w:tc>
      </w:tr>
      <w:tr w14:paraId="5FE6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3AC80E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8913614">
            <w:pPr>
              <w:autoSpaceDE w:val="0"/>
              <w:autoSpaceDN w:val="0"/>
              <w:adjustRightInd w:val="0"/>
              <w:spacing w:line="300" w:lineRule="exact"/>
              <w:jc w:val="center"/>
              <w:rPr>
                <w:rFonts w:ascii="Times New Roman" w:hAnsi="Times New Roman"/>
                <w:kern w:val="0"/>
                <w:szCs w:val="21"/>
              </w:rPr>
            </w:pPr>
          </w:p>
        </w:tc>
      </w:tr>
      <w:tr w14:paraId="4725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674AEA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981B61C">
            <w:pPr>
              <w:autoSpaceDE w:val="0"/>
              <w:autoSpaceDN w:val="0"/>
              <w:adjustRightInd w:val="0"/>
              <w:spacing w:line="300" w:lineRule="exact"/>
              <w:jc w:val="center"/>
              <w:rPr>
                <w:rFonts w:ascii="Times New Roman" w:hAnsi="Times New Roman"/>
                <w:kern w:val="0"/>
                <w:szCs w:val="21"/>
              </w:rPr>
            </w:pPr>
          </w:p>
        </w:tc>
      </w:tr>
      <w:tr w14:paraId="2D0D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EDA267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55FA605">
            <w:pPr>
              <w:autoSpaceDE w:val="0"/>
              <w:autoSpaceDN w:val="0"/>
              <w:adjustRightInd w:val="0"/>
              <w:spacing w:line="300" w:lineRule="exact"/>
              <w:jc w:val="center"/>
              <w:rPr>
                <w:rFonts w:ascii="Times New Roman" w:hAnsi="Times New Roman"/>
                <w:kern w:val="0"/>
                <w:szCs w:val="21"/>
              </w:rPr>
            </w:pPr>
          </w:p>
        </w:tc>
      </w:tr>
      <w:tr w14:paraId="1EAA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33A98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5435A1">
            <w:pPr>
              <w:autoSpaceDE w:val="0"/>
              <w:autoSpaceDN w:val="0"/>
              <w:adjustRightInd w:val="0"/>
              <w:spacing w:line="300" w:lineRule="exact"/>
              <w:jc w:val="center"/>
              <w:rPr>
                <w:rFonts w:ascii="Times New Roman" w:hAnsi="Times New Roman"/>
                <w:kern w:val="0"/>
                <w:szCs w:val="21"/>
              </w:rPr>
            </w:pPr>
          </w:p>
        </w:tc>
      </w:tr>
      <w:tr w14:paraId="77FD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54F66F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D3E64E1">
            <w:pPr>
              <w:autoSpaceDE w:val="0"/>
              <w:autoSpaceDN w:val="0"/>
              <w:adjustRightInd w:val="0"/>
              <w:spacing w:line="300" w:lineRule="exact"/>
              <w:jc w:val="center"/>
              <w:rPr>
                <w:rFonts w:ascii="Times New Roman" w:hAnsi="Times New Roman"/>
                <w:kern w:val="0"/>
                <w:szCs w:val="21"/>
              </w:rPr>
            </w:pPr>
          </w:p>
        </w:tc>
      </w:tr>
      <w:tr w14:paraId="698A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B21EBD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11180CA">
            <w:pPr>
              <w:autoSpaceDE w:val="0"/>
              <w:autoSpaceDN w:val="0"/>
              <w:adjustRightInd w:val="0"/>
              <w:spacing w:line="300" w:lineRule="exact"/>
              <w:jc w:val="center"/>
              <w:rPr>
                <w:rFonts w:ascii="Times New Roman" w:hAnsi="Times New Roman"/>
                <w:kern w:val="0"/>
                <w:szCs w:val="21"/>
              </w:rPr>
            </w:pPr>
          </w:p>
        </w:tc>
      </w:tr>
      <w:tr w14:paraId="23D8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C4EF9D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65F7FED">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76870928">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3E1ACC39">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645A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206CCD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7B29F4">
            <w:pPr>
              <w:autoSpaceDE w:val="0"/>
              <w:autoSpaceDN w:val="0"/>
              <w:adjustRightInd w:val="0"/>
              <w:spacing w:line="300" w:lineRule="exact"/>
              <w:jc w:val="center"/>
              <w:rPr>
                <w:rFonts w:ascii="Times New Roman" w:hAnsi="Times New Roman"/>
                <w:kern w:val="0"/>
                <w:szCs w:val="21"/>
              </w:rPr>
            </w:pPr>
          </w:p>
        </w:tc>
      </w:tr>
      <w:tr w14:paraId="1772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2631C1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527ADE8">
            <w:pPr>
              <w:autoSpaceDE w:val="0"/>
              <w:autoSpaceDN w:val="0"/>
              <w:adjustRightInd w:val="0"/>
              <w:spacing w:line="300" w:lineRule="exact"/>
              <w:jc w:val="center"/>
              <w:rPr>
                <w:rFonts w:ascii="Times New Roman" w:hAnsi="Times New Roman"/>
                <w:kern w:val="0"/>
                <w:szCs w:val="21"/>
              </w:rPr>
            </w:pPr>
          </w:p>
        </w:tc>
      </w:tr>
      <w:tr w14:paraId="24B7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68553F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BEDA508">
            <w:pPr>
              <w:autoSpaceDE w:val="0"/>
              <w:autoSpaceDN w:val="0"/>
              <w:adjustRightInd w:val="0"/>
              <w:spacing w:line="300" w:lineRule="exact"/>
              <w:jc w:val="center"/>
              <w:rPr>
                <w:rFonts w:ascii="Times New Roman" w:hAnsi="Times New Roman"/>
                <w:kern w:val="0"/>
                <w:szCs w:val="21"/>
              </w:rPr>
            </w:pPr>
          </w:p>
        </w:tc>
      </w:tr>
      <w:tr w14:paraId="044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F5598C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10D7FC1">
            <w:pPr>
              <w:autoSpaceDE w:val="0"/>
              <w:autoSpaceDN w:val="0"/>
              <w:adjustRightInd w:val="0"/>
              <w:spacing w:line="300" w:lineRule="exact"/>
              <w:jc w:val="center"/>
              <w:rPr>
                <w:rFonts w:ascii="Times New Roman" w:hAnsi="Times New Roman"/>
                <w:kern w:val="0"/>
                <w:szCs w:val="21"/>
              </w:rPr>
            </w:pPr>
          </w:p>
        </w:tc>
      </w:tr>
      <w:tr w14:paraId="200E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0537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C1C5EED">
            <w:pPr>
              <w:autoSpaceDE w:val="0"/>
              <w:autoSpaceDN w:val="0"/>
              <w:adjustRightInd w:val="0"/>
              <w:spacing w:line="300" w:lineRule="exact"/>
              <w:jc w:val="center"/>
              <w:rPr>
                <w:rFonts w:ascii="Times New Roman" w:hAnsi="Times New Roman"/>
                <w:kern w:val="0"/>
                <w:szCs w:val="21"/>
              </w:rPr>
            </w:pPr>
          </w:p>
        </w:tc>
      </w:tr>
      <w:tr w14:paraId="39B3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9564C2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57115C2">
            <w:pPr>
              <w:autoSpaceDE w:val="0"/>
              <w:autoSpaceDN w:val="0"/>
              <w:adjustRightInd w:val="0"/>
              <w:spacing w:line="300" w:lineRule="exact"/>
              <w:jc w:val="center"/>
              <w:rPr>
                <w:rFonts w:ascii="Times New Roman" w:hAnsi="Times New Roman"/>
                <w:kern w:val="0"/>
                <w:szCs w:val="21"/>
              </w:rPr>
            </w:pPr>
          </w:p>
        </w:tc>
      </w:tr>
      <w:tr w14:paraId="2455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9A610D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DB0B533">
            <w:pPr>
              <w:autoSpaceDE w:val="0"/>
              <w:autoSpaceDN w:val="0"/>
              <w:adjustRightInd w:val="0"/>
              <w:spacing w:line="300" w:lineRule="exact"/>
              <w:jc w:val="center"/>
              <w:rPr>
                <w:rFonts w:ascii="Times New Roman" w:hAnsi="Times New Roman"/>
                <w:kern w:val="0"/>
                <w:szCs w:val="21"/>
              </w:rPr>
            </w:pPr>
          </w:p>
        </w:tc>
      </w:tr>
      <w:tr w14:paraId="662E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766B1E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304D8DB">
            <w:pPr>
              <w:autoSpaceDE w:val="0"/>
              <w:autoSpaceDN w:val="0"/>
              <w:adjustRightInd w:val="0"/>
              <w:spacing w:line="300" w:lineRule="exact"/>
              <w:jc w:val="center"/>
              <w:rPr>
                <w:rFonts w:ascii="Times New Roman" w:hAnsi="Times New Roman"/>
                <w:kern w:val="0"/>
                <w:szCs w:val="21"/>
              </w:rPr>
            </w:pPr>
          </w:p>
        </w:tc>
      </w:tr>
      <w:tr w14:paraId="2868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AF43BE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2F777BB">
            <w:pPr>
              <w:autoSpaceDE w:val="0"/>
              <w:autoSpaceDN w:val="0"/>
              <w:adjustRightInd w:val="0"/>
              <w:spacing w:line="300" w:lineRule="exact"/>
              <w:jc w:val="center"/>
              <w:rPr>
                <w:rFonts w:ascii="Times New Roman" w:hAnsi="Times New Roman"/>
                <w:kern w:val="0"/>
                <w:szCs w:val="21"/>
              </w:rPr>
            </w:pPr>
          </w:p>
        </w:tc>
      </w:tr>
      <w:tr w14:paraId="43A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924AF9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E901E3">
            <w:pPr>
              <w:autoSpaceDE w:val="0"/>
              <w:autoSpaceDN w:val="0"/>
              <w:adjustRightInd w:val="0"/>
              <w:spacing w:line="300" w:lineRule="exact"/>
              <w:jc w:val="center"/>
              <w:rPr>
                <w:rFonts w:ascii="Times New Roman" w:hAnsi="Times New Roman"/>
                <w:kern w:val="0"/>
                <w:szCs w:val="21"/>
              </w:rPr>
            </w:pPr>
          </w:p>
        </w:tc>
      </w:tr>
      <w:tr w14:paraId="14EA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7685C79">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6DD181A">
            <w:pPr>
              <w:autoSpaceDE w:val="0"/>
              <w:autoSpaceDN w:val="0"/>
              <w:adjustRightInd w:val="0"/>
              <w:spacing w:line="300" w:lineRule="exact"/>
              <w:jc w:val="center"/>
              <w:rPr>
                <w:rFonts w:ascii="Times New Roman" w:hAnsi="Times New Roman"/>
                <w:kern w:val="0"/>
                <w:szCs w:val="21"/>
              </w:rPr>
            </w:pPr>
          </w:p>
        </w:tc>
      </w:tr>
      <w:tr w14:paraId="1B6B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9F7562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7DC8E2E">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345DDDC8">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21284DDF">
      <w:pPr>
        <w:spacing w:line="360" w:lineRule="auto"/>
        <w:ind w:firstLine="437"/>
        <w:jc w:val="center"/>
        <w:rPr>
          <w:rFonts w:ascii="Times New Roman" w:hAnsi="Times New Roman"/>
        </w:rPr>
      </w:pPr>
    </w:p>
    <w:p w14:paraId="243DEF0D">
      <w:pPr>
        <w:spacing w:line="360" w:lineRule="auto"/>
        <w:ind w:firstLine="437"/>
        <w:jc w:val="center"/>
        <w:rPr>
          <w:rFonts w:ascii="Times New Roman" w:hAnsi="Times New Roman"/>
        </w:rPr>
      </w:pPr>
    </w:p>
    <w:p w14:paraId="24B0D451">
      <w:pPr>
        <w:spacing w:line="360" w:lineRule="auto"/>
        <w:ind w:firstLine="437"/>
        <w:jc w:val="center"/>
        <w:rPr>
          <w:rFonts w:ascii="Times New Roman" w:hAnsi="Times New Roman"/>
        </w:rPr>
      </w:pPr>
    </w:p>
    <w:p w14:paraId="7F858DB1">
      <w:pPr>
        <w:spacing w:line="360" w:lineRule="auto"/>
        <w:ind w:firstLine="437"/>
        <w:jc w:val="center"/>
        <w:rPr>
          <w:rFonts w:ascii="Times New Roman" w:hAnsi="Times New Roman"/>
        </w:rPr>
      </w:pPr>
    </w:p>
    <w:p w14:paraId="35CF5244">
      <w:pPr>
        <w:spacing w:line="360" w:lineRule="auto"/>
        <w:ind w:firstLine="437"/>
        <w:jc w:val="center"/>
        <w:rPr>
          <w:rFonts w:ascii="Times New Roman" w:hAnsi="Times New Roman"/>
        </w:rPr>
      </w:pPr>
    </w:p>
    <w:p w14:paraId="47C9F2C9">
      <w:pPr>
        <w:spacing w:line="360" w:lineRule="auto"/>
        <w:ind w:firstLine="437"/>
        <w:jc w:val="center"/>
        <w:rPr>
          <w:rFonts w:ascii="Times New Roman" w:hAnsi="Times New Roman"/>
        </w:rPr>
      </w:pPr>
    </w:p>
    <w:p w14:paraId="635EA755">
      <w:pPr>
        <w:spacing w:line="360" w:lineRule="auto"/>
        <w:ind w:firstLine="437"/>
        <w:jc w:val="center"/>
        <w:rPr>
          <w:rFonts w:ascii="Times New Roman" w:hAnsi="Times New Roman"/>
        </w:rPr>
      </w:pPr>
    </w:p>
    <w:p w14:paraId="04EEC033">
      <w:pPr>
        <w:spacing w:line="360" w:lineRule="auto"/>
        <w:ind w:firstLine="437"/>
        <w:jc w:val="center"/>
        <w:rPr>
          <w:rFonts w:ascii="Times New Roman" w:hAnsi="Times New Roman"/>
        </w:rPr>
      </w:pPr>
      <w:r>
        <w:rPr>
          <w:rFonts w:ascii="Times New Roman" w:hAnsi="Times New Roman"/>
        </w:rPr>
        <w:t>（三）......</w:t>
      </w:r>
    </w:p>
    <w:p w14:paraId="6A5780C0">
      <w:pPr>
        <w:spacing w:line="440" w:lineRule="exact"/>
        <w:ind w:firstLine="2158" w:firstLineChars="1028"/>
        <w:rPr>
          <w:rFonts w:ascii="Times New Roman" w:hAnsi="Times New Roman"/>
        </w:rPr>
      </w:pPr>
    </w:p>
    <w:p w14:paraId="7C9E976A">
      <w:pPr>
        <w:spacing w:line="440" w:lineRule="exact"/>
        <w:ind w:firstLine="2158" w:firstLineChars="1028"/>
        <w:rPr>
          <w:rFonts w:ascii="Times New Roman" w:hAnsi="Times New Roman"/>
        </w:rPr>
      </w:pPr>
    </w:p>
    <w:p w14:paraId="5661E546">
      <w:pPr>
        <w:spacing w:line="440" w:lineRule="exact"/>
        <w:ind w:firstLine="2158" w:firstLineChars="1028"/>
        <w:rPr>
          <w:rFonts w:ascii="Times New Roman" w:hAnsi="Times New Roman"/>
        </w:rPr>
      </w:pPr>
    </w:p>
    <w:p w14:paraId="5911291F">
      <w:pPr>
        <w:spacing w:line="440" w:lineRule="exact"/>
        <w:ind w:firstLine="2158" w:firstLineChars="1028"/>
        <w:rPr>
          <w:rFonts w:ascii="Times New Roman" w:hAnsi="Times New Roman"/>
        </w:rPr>
      </w:pPr>
    </w:p>
    <w:p w14:paraId="71B3434A">
      <w:pPr>
        <w:spacing w:line="440" w:lineRule="exact"/>
        <w:ind w:firstLine="2158" w:firstLineChars="1028"/>
        <w:rPr>
          <w:rFonts w:ascii="Times New Roman" w:hAnsi="Times New Roman"/>
        </w:rPr>
      </w:pPr>
    </w:p>
    <w:p w14:paraId="36D9BBDA">
      <w:pPr>
        <w:spacing w:line="440" w:lineRule="exact"/>
        <w:ind w:firstLine="2158" w:firstLineChars="1028"/>
        <w:rPr>
          <w:rFonts w:ascii="Times New Roman" w:hAnsi="Times New Roman"/>
        </w:rPr>
      </w:pPr>
    </w:p>
    <w:p w14:paraId="78E3FB42">
      <w:pPr>
        <w:spacing w:line="440" w:lineRule="exact"/>
        <w:ind w:firstLine="2158" w:firstLineChars="1028"/>
        <w:rPr>
          <w:rFonts w:ascii="Times New Roman" w:hAnsi="Times New Roman"/>
        </w:rPr>
      </w:pPr>
    </w:p>
    <w:p w14:paraId="5C5A0FA5">
      <w:pPr>
        <w:spacing w:line="440" w:lineRule="exact"/>
        <w:rPr>
          <w:rFonts w:ascii="Times New Roman" w:hAnsi="Times New Roman"/>
        </w:rPr>
      </w:pPr>
    </w:p>
    <w:p w14:paraId="473447B2">
      <w:pPr>
        <w:spacing w:line="440" w:lineRule="exact"/>
        <w:rPr>
          <w:rFonts w:ascii="Times New Roman" w:hAnsi="Times New Roman"/>
        </w:rPr>
      </w:pPr>
    </w:p>
    <w:p w14:paraId="143031AA">
      <w:pPr>
        <w:spacing w:line="440" w:lineRule="exact"/>
        <w:rPr>
          <w:rFonts w:ascii="Times New Roman" w:hAnsi="Times New Roman"/>
        </w:rPr>
      </w:pPr>
    </w:p>
    <w:p w14:paraId="567F0F25">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7D13597F">
      <w:pPr>
        <w:autoSpaceDE w:val="0"/>
        <w:autoSpaceDN w:val="0"/>
        <w:adjustRightInd w:val="0"/>
        <w:snapToGrid w:val="0"/>
        <w:spacing w:line="360" w:lineRule="auto"/>
        <w:jc w:val="left"/>
        <w:rPr>
          <w:rFonts w:ascii="Times New Roman" w:hAnsi="Times New Roman"/>
          <w:snapToGrid w:val="0"/>
          <w:kern w:val="0"/>
          <w:sz w:val="20"/>
        </w:rPr>
      </w:pPr>
    </w:p>
    <w:p w14:paraId="467F2D3B">
      <w:pPr>
        <w:autoSpaceDE w:val="0"/>
        <w:autoSpaceDN w:val="0"/>
        <w:adjustRightInd w:val="0"/>
        <w:snapToGrid w:val="0"/>
        <w:spacing w:line="360" w:lineRule="auto"/>
        <w:jc w:val="left"/>
        <w:rPr>
          <w:rFonts w:ascii="Times New Roman" w:hAnsi="Times New Roman"/>
          <w:snapToGrid w:val="0"/>
          <w:kern w:val="0"/>
          <w:sz w:val="20"/>
        </w:rPr>
      </w:pPr>
    </w:p>
    <w:p w14:paraId="0975F245">
      <w:pPr>
        <w:autoSpaceDE w:val="0"/>
        <w:autoSpaceDN w:val="0"/>
        <w:adjustRightInd w:val="0"/>
        <w:snapToGrid w:val="0"/>
        <w:spacing w:line="360" w:lineRule="auto"/>
        <w:jc w:val="left"/>
        <w:rPr>
          <w:rFonts w:ascii="Times New Roman" w:hAnsi="Times New Roman"/>
          <w:snapToGrid w:val="0"/>
          <w:kern w:val="0"/>
          <w:sz w:val="20"/>
        </w:rPr>
      </w:pPr>
    </w:p>
    <w:p w14:paraId="2D490840">
      <w:pPr>
        <w:autoSpaceDE w:val="0"/>
        <w:autoSpaceDN w:val="0"/>
        <w:adjustRightInd w:val="0"/>
        <w:snapToGrid w:val="0"/>
        <w:spacing w:line="360" w:lineRule="auto"/>
        <w:jc w:val="left"/>
        <w:rPr>
          <w:rFonts w:ascii="Times New Roman" w:hAnsi="Times New Roman"/>
          <w:snapToGrid w:val="0"/>
          <w:kern w:val="0"/>
          <w:sz w:val="20"/>
        </w:rPr>
      </w:pPr>
    </w:p>
    <w:p w14:paraId="0C65FE04">
      <w:pPr>
        <w:rPr>
          <w:rFonts w:ascii="Times New Roman" w:hAnsi="Times New Roman"/>
          <w:snapToGrid w:val="0"/>
          <w:kern w:val="0"/>
          <w:sz w:val="20"/>
        </w:rPr>
      </w:pPr>
    </w:p>
    <w:p w14:paraId="727F2898"/>
    <w:p w14:paraId="387189FC">
      <w:pPr>
        <w:autoSpaceDE w:val="0"/>
        <w:autoSpaceDN w:val="0"/>
        <w:adjustRightInd w:val="0"/>
        <w:snapToGrid w:val="0"/>
        <w:spacing w:line="360" w:lineRule="auto"/>
        <w:jc w:val="left"/>
        <w:rPr>
          <w:rFonts w:ascii="Times New Roman" w:hAnsi="Times New Roman"/>
          <w:snapToGrid w:val="0"/>
          <w:kern w:val="0"/>
          <w:sz w:val="20"/>
        </w:rPr>
      </w:pPr>
    </w:p>
    <w:p w14:paraId="67DE0656">
      <w:pPr>
        <w:autoSpaceDE w:val="0"/>
        <w:autoSpaceDN w:val="0"/>
        <w:adjustRightInd w:val="0"/>
        <w:snapToGrid w:val="0"/>
        <w:spacing w:line="360" w:lineRule="auto"/>
        <w:jc w:val="left"/>
        <w:rPr>
          <w:rFonts w:ascii="Times New Roman" w:hAnsi="Times New Roman"/>
          <w:snapToGrid w:val="0"/>
          <w:kern w:val="0"/>
          <w:sz w:val="20"/>
        </w:rPr>
      </w:pPr>
    </w:p>
    <w:p w14:paraId="6E7514D0">
      <w:pPr>
        <w:autoSpaceDE w:val="0"/>
        <w:autoSpaceDN w:val="0"/>
        <w:adjustRightInd w:val="0"/>
        <w:snapToGrid w:val="0"/>
        <w:spacing w:line="360" w:lineRule="auto"/>
        <w:jc w:val="left"/>
        <w:rPr>
          <w:rFonts w:ascii="Times New Roman" w:hAnsi="Times New Roman"/>
          <w:snapToGrid w:val="0"/>
          <w:kern w:val="0"/>
          <w:sz w:val="20"/>
        </w:rPr>
      </w:pPr>
    </w:p>
    <w:p w14:paraId="5D4D6828">
      <w:pPr>
        <w:autoSpaceDE w:val="0"/>
        <w:autoSpaceDN w:val="0"/>
        <w:adjustRightInd w:val="0"/>
        <w:snapToGrid w:val="0"/>
        <w:spacing w:line="360" w:lineRule="auto"/>
        <w:jc w:val="left"/>
        <w:rPr>
          <w:rFonts w:ascii="Times New Roman" w:hAnsi="Times New Roman"/>
          <w:snapToGrid w:val="0"/>
          <w:kern w:val="0"/>
          <w:sz w:val="20"/>
        </w:rPr>
      </w:pPr>
    </w:p>
    <w:p w14:paraId="3BE0DA4D">
      <w:pPr>
        <w:autoSpaceDE w:val="0"/>
        <w:autoSpaceDN w:val="0"/>
        <w:adjustRightInd w:val="0"/>
        <w:snapToGrid w:val="0"/>
        <w:spacing w:line="360" w:lineRule="auto"/>
        <w:jc w:val="left"/>
        <w:rPr>
          <w:rFonts w:ascii="Times New Roman" w:hAnsi="Times New Roman"/>
          <w:snapToGrid w:val="0"/>
          <w:kern w:val="0"/>
          <w:sz w:val="20"/>
        </w:rPr>
      </w:pPr>
    </w:p>
    <w:p w14:paraId="31FEC0FF">
      <w:pPr>
        <w:autoSpaceDE w:val="0"/>
        <w:autoSpaceDN w:val="0"/>
        <w:adjustRightInd w:val="0"/>
        <w:snapToGrid w:val="0"/>
        <w:spacing w:line="360" w:lineRule="auto"/>
        <w:jc w:val="left"/>
        <w:rPr>
          <w:rFonts w:ascii="Times New Roman" w:hAnsi="Times New Roman"/>
          <w:snapToGrid w:val="0"/>
          <w:kern w:val="0"/>
          <w:sz w:val="20"/>
        </w:rPr>
      </w:pPr>
    </w:p>
    <w:p w14:paraId="15833B3A">
      <w:pPr>
        <w:autoSpaceDE w:val="0"/>
        <w:autoSpaceDN w:val="0"/>
        <w:adjustRightInd w:val="0"/>
        <w:snapToGrid w:val="0"/>
        <w:spacing w:line="360" w:lineRule="auto"/>
        <w:jc w:val="left"/>
        <w:rPr>
          <w:rFonts w:ascii="Times New Roman" w:hAnsi="Times New Roman"/>
          <w:snapToGrid w:val="0"/>
          <w:kern w:val="0"/>
          <w:sz w:val="20"/>
        </w:rPr>
      </w:pPr>
    </w:p>
    <w:p w14:paraId="2C31AD38">
      <w:pPr>
        <w:autoSpaceDE w:val="0"/>
        <w:autoSpaceDN w:val="0"/>
        <w:adjustRightInd w:val="0"/>
        <w:snapToGrid w:val="0"/>
        <w:spacing w:line="360" w:lineRule="auto"/>
        <w:jc w:val="left"/>
        <w:rPr>
          <w:rFonts w:ascii="Times New Roman" w:hAnsi="Times New Roman"/>
          <w:snapToGrid w:val="0"/>
          <w:kern w:val="0"/>
          <w:sz w:val="20"/>
        </w:rPr>
      </w:pPr>
    </w:p>
    <w:p w14:paraId="79043C3C">
      <w:pPr>
        <w:autoSpaceDE w:val="0"/>
        <w:autoSpaceDN w:val="0"/>
        <w:adjustRightInd w:val="0"/>
        <w:snapToGrid w:val="0"/>
        <w:spacing w:line="360" w:lineRule="auto"/>
        <w:jc w:val="left"/>
        <w:rPr>
          <w:rFonts w:ascii="Times New Roman" w:hAnsi="Times New Roman"/>
          <w:snapToGrid w:val="0"/>
          <w:kern w:val="0"/>
          <w:sz w:val="20"/>
        </w:rPr>
      </w:pPr>
    </w:p>
    <w:p w14:paraId="064F5C4F">
      <w:pPr>
        <w:autoSpaceDE w:val="0"/>
        <w:autoSpaceDN w:val="0"/>
        <w:adjustRightInd w:val="0"/>
        <w:snapToGrid w:val="0"/>
        <w:spacing w:line="360" w:lineRule="auto"/>
        <w:jc w:val="left"/>
        <w:rPr>
          <w:rFonts w:ascii="Times New Roman" w:hAnsi="Times New Roman"/>
          <w:snapToGrid w:val="0"/>
          <w:kern w:val="0"/>
          <w:sz w:val="20"/>
        </w:rPr>
      </w:pPr>
    </w:p>
    <w:p w14:paraId="5AA37A23">
      <w:pPr>
        <w:keepNext/>
        <w:keepLines/>
        <w:spacing w:line="413" w:lineRule="auto"/>
      </w:pPr>
    </w:p>
    <w:p w14:paraId="2DE8A29A">
      <w:pPr>
        <w:keepNext/>
        <w:keepLines/>
        <w:spacing w:line="413" w:lineRule="auto"/>
      </w:pPr>
    </w:p>
    <w:p w14:paraId="6287EEB8">
      <w:pPr>
        <w:rPr>
          <w:rFonts w:ascii="Times New Roman" w:hAnsi="Times New Roman"/>
        </w:rPr>
      </w:pPr>
    </w:p>
    <w:p w14:paraId="45B0CC5B">
      <w:pPr>
        <w:jc w:val="center"/>
        <w:rPr>
          <w:rFonts w:ascii="Times New Roman" w:hAnsi="Times New Roman" w:eastAsia="黑体"/>
          <w:b/>
          <w:bCs/>
          <w:kern w:val="0"/>
          <w:sz w:val="28"/>
        </w:rPr>
      </w:pPr>
      <w:r>
        <w:rPr>
          <w:rFonts w:hint="eastAsia" w:ascii="Times New Roman" w:hAnsi="Times New Roman" w:eastAsia="黑体"/>
          <w:sz w:val="28"/>
          <w:szCs w:val="28"/>
          <w:lang w:val="en-US" w:eastAsia="zh-CN"/>
        </w:rPr>
        <w:t>合肥登安保安服务有限公司对讲机物联网服务（二次）</w:t>
      </w:r>
      <w:r>
        <w:rPr>
          <w:rFonts w:ascii="Times New Roman" w:hAnsi="Times New Roman" w:eastAsia="黑体"/>
          <w:sz w:val="28"/>
          <w:szCs w:val="28"/>
        </w:rPr>
        <w:t>招标</w:t>
      </w:r>
    </w:p>
    <w:p w14:paraId="2F462147">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690DF90B">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6F3938C3">
      <w:pPr>
        <w:pStyle w:val="3"/>
        <w:jc w:val="center"/>
        <w:rPr>
          <w:rFonts w:ascii="Times New Roman" w:hAnsi="Times New Roman"/>
          <w:b w:val="0"/>
        </w:rPr>
      </w:pPr>
      <w:bookmarkStart w:id="443" w:name="_Toc12633372"/>
      <w:bookmarkStart w:id="444" w:name="_Toc17395"/>
      <w:bookmarkStart w:id="445" w:name="_Toc23266"/>
      <w:bookmarkStart w:id="446" w:name="_Toc1067"/>
      <w:bookmarkStart w:id="447" w:name="_Toc374"/>
      <w:bookmarkStart w:id="448" w:name="_Toc13804"/>
      <w:bookmarkStart w:id="449" w:name="_Toc17274"/>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3"/>
      <w:bookmarkEnd w:id="444"/>
      <w:bookmarkEnd w:id="445"/>
      <w:bookmarkEnd w:id="446"/>
      <w:bookmarkEnd w:id="447"/>
      <w:bookmarkEnd w:id="448"/>
      <w:bookmarkEnd w:id="449"/>
    </w:p>
    <w:p w14:paraId="303C607D">
      <w:pPr>
        <w:autoSpaceDE w:val="0"/>
        <w:autoSpaceDN w:val="0"/>
        <w:adjustRightInd w:val="0"/>
        <w:snapToGrid w:val="0"/>
        <w:spacing w:line="360" w:lineRule="auto"/>
        <w:jc w:val="left"/>
        <w:rPr>
          <w:rFonts w:ascii="Times New Roman" w:hAnsi="Times New Roman"/>
          <w:b/>
          <w:bCs/>
          <w:kern w:val="0"/>
          <w:sz w:val="20"/>
        </w:rPr>
      </w:pPr>
    </w:p>
    <w:p w14:paraId="60D0CA74">
      <w:pPr>
        <w:autoSpaceDE w:val="0"/>
        <w:autoSpaceDN w:val="0"/>
        <w:adjustRightInd w:val="0"/>
        <w:snapToGrid w:val="0"/>
        <w:spacing w:line="360" w:lineRule="auto"/>
        <w:jc w:val="left"/>
        <w:rPr>
          <w:rFonts w:ascii="Times New Roman" w:hAnsi="Times New Roman"/>
          <w:b/>
          <w:bCs/>
          <w:kern w:val="0"/>
          <w:sz w:val="20"/>
        </w:rPr>
      </w:pPr>
    </w:p>
    <w:p w14:paraId="29C3CC0B">
      <w:pPr>
        <w:autoSpaceDE w:val="0"/>
        <w:autoSpaceDN w:val="0"/>
        <w:adjustRightInd w:val="0"/>
        <w:snapToGrid w:val="0"/>
        <w:spacing w:line="360" w:lineRule="auto"/>
        <w:jc w:val="left"/>
        <w:rPr>
          <w:rFonts w:ascii="Times New Roman" w:hAnsi="Times New Roman"/>
          <w:b/>
          <w:bCs/>
          <w:kern w:val="0"/>
          <w:sz w:val="20"/>
        </w:rPr>
      </w:pPr>
    </w:p>
    <w:p w14:paraId="2E64BC41">
      <w:pPr>
        <w:autoSpaceDE w:val="0"/>
        <w:autoSpaceDN w:val="0"/>
        <w:adjustRightInd w:val="0"/>
        <w:snapToGrid w:val="0"/>
        <w:spacing w:line="360" w:lineRule="auto"/>
        <w:jc w:val="left"/>
        <w:rPr>
          <w:rFonts w:ascii="Times New Roman" w:hAnsi="Times New Roman"/>
          <w:b/>
          <w:bCs/>
          <w:kern w:val="0"/>
          <w:sz w:val="20"/>
        </w:rPr>
      </w:pPr>
    </w:p>
    <w:p w14:paraId="083EE1ED">
      <w:pPr>
        <w:autoSpaceDE w:val="0"/>
        <w:autoSpaceDN w:val="0"/>
        <w:adjustRightInd w:val="0"/>
        <w:snapToGrid w:val="0"/>
        <w:spacing w:line="360" w:lineRule="auto"/>
        <w:jc w:val="left"/>
        <w:rPr>
          <w:rFonts w:ascii="Times New Roman" w:hAnsi="Times New Roman"/>
          <w:b/>
          <w:bCs/>
          <w:kern w:val="0"/>
          <w:sz w:val="20"/>
        </w:rPr>
      </w:pPr>
    </w:p>
    <w:p w14:paraId="3BD26E0A">
      <w:pPr>
        <w:autoSpaceDE w:val="0"/>
        <w:autoSpaceDN w:val="0"/>
        <w:adjustRightInd w:val="0"/>
        <w:snapToGrid w:val="0"/>
        <w:spacing w:line="360" w:lineRule="auto"/>
        <w:jc w:val="left"/>
        <w:rPr>
          <w:rFonts w:ascii="Times New Roman" w:hAnsi="Times New Roman"/>
          <w:b/>
          <w:bCs/>
          <w:kern w:val="0"/>
          <w:sz w:val="20"/>
        </w:rPr>
      </w:pPr>
    </w:p>
    <w:p w14:paraId="768AE6FE">
      <w:pPr>
        <w:autoSpaceDE w:val="0"/>
        <w:autoSpaceDN w:val="0"/>
        <w:adjustRightInd w:val="0"/>
        <w:snapToGrid w:val="0"/>
        <w:spacing w:line="360" w:lineRule="auto"/>
        <w:jc w:val="left"/>
        <w:rPr>
          <w:rFonts w:ascii="Times New Roman" w:hAnsi="Times New Roman"/>
          <w:b/>
          <w:bCs/>
          <w:kern w:val="0"/>
          <w:sz w:val="20"/>
        </w:rPr>
      </w:pPr>
    </w:p>
    <w:p w14:paraId="62B9D822">
      <w:pPr>
        <w:autoSpaceDE w:val="0"/>
        <w:autoSpaceDN w:val="0"/>
        <w:adjustRightInd w:val="0"/>
        <w:snapToGrid w:val="0"/>
        <w:spacing w:line="360" w:lineRule="auto"/>
        <w:jc w:val="left"/>
        <w:rPr>
          <w:rFonts w:ascii="Times New Roman" w:hAnsi="Times New Roman"/>
          <w:b/>
          <w:bCs/>
          <w:kern w:val="0"/>
          <w:sz w:val="20"/>
        </w:rPr>
      </w:pPr>
    </w:p>
    <w:p w14:paraId="04E16A7E">
      <w:pPr>
        <w:autoSpaceDE w:val="0"/>
        <w:autoSpaceDN w:val="0"/>
        <w:adjustRightInd w:val="0"/>
        <w:snapToGrid w:val="0"/>
        <w:spacing w:line="360" w:lineRule="auto"/>
        <w:jc w:val="left"/>
        <w:rPr>
          <w:rFonts w:ascii="Times New Roman" w:hAnsi="Times New Roman"/>
          <w:b/>
          <w:bCs/>
          <w:kern w:val="0"/>
          <w:sz w:val="20"/>
        </w:rPr>
      </w:pPr>
    </w:p>
    <w:p w14:paraId="0B8B8AD5">
      <w:pPr>
        <w:autoSpaceDE w:val="0"/>
        <w:autoSpaceDN w:val="0"/>
        <w:adjustRightInd w:val="0"/>
        <w:snapToGrid w:val="0"/>
        <w:spacing w:line="360" w:lineRule="auto"/>
        <w:jc w:val="left"/>
        <w:rPr>
          <w:rFonts w:ascii="Times New Roman" w:hAnsi="Times New Roman"/>
          <w:b/>
          <w:bCs/>
          <w:kern w:val="0"/>
          <w:sz w:val="20"/>
        </w:rPr>
      </w:pPr>
    </w:p>
    <w:p w14:paraId="4BA9B7CE">
      <w:pPr>
        <w:autoSpaceDE w:val="0"/>
        <w:autoSpaceDN w:val="0"/>
        <w:adjustRightInd w:val="0"/>
        <w:snapToGrid w:val="0"/>
        <w:spacing w:line="360" w:lineRule="auto"/>
        <w:jc w:val="left"/>
        <w:rPr>
          <w:rFonts w:ascii="Times New Roman" w:hAnsi="Times New Roman"/>
          <w:b/>
          <w:bCs/>
          <w:kern w:val="0"/>
          <w:sz w:val="20"/>
        </w:rPr>
      </w:pPr>
    </w:p>
    <w:p w14:paraId="7FD70A3A">
      <w:pPr>
        <w:autoSpaceDE w:val="0"/>
        <w:autoSpaceDN w:val="0"/>
        <w:adjustRightInd w:val="0"/>
        <w:snapToGrid w:val="0"/>
        <w:spacing w:line="360" w:lineRule="auto"/>
        <w:jc w:val="left"/>
        <w:rPr>
          <w:rFonts w:ascii="Times New Roman" w:hAnsi="Times New Roman"/>
          <w:b/>
          <w:bCs/>
          <w:kern w:val="0"/>
          <w:sz w:val="20"/>
        </w:rPr>
      </w:pPr>
    </w:p>
    <w:p w14:paraId="2B4E3B75">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62ED5386">
      <w:pPr>
        <w:jc w:val="center"/>
        <w:rPr>
          <w:rFonts w:ascii="Times New Roman" w:hAnsi="Times New Roman" w:eastAsia="黑体"/>
          <w:sz w:val="28"/>
          <w:szCs w:val="28"/>
        </w:rPr>
      </w:pPr>
    </w:p>
    <w:p w14:paraId="44E3E123">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7185A2C7">
      <w:pPr>
        <w:autoSpaceDE w:val="0"/>
        <w:autoSpaceDN w:val="0"/>
        <w:adjustRightInd w:val="0"/>
        <w:snapToGrid w:val="0"/>
        <w:spacing w:line="360" w:lineRule="auto"/>
        <w:jc w:val="center"/>
        <w:rPr>
          <w:rFonts w:ascii="Times New Roman" w:hAnsi="Times New Roman" w:eastAsia="黑体"/>
          <w:bCs/>
          <w:kern w:val="0"/>
          <w:sz w:val="24"/>
          <w:szCs w:val="24"/>
        </w:rPr>
      </w:pPr>
    </w:p>
    <w:p w14:paraId="6DF3C404">
      <w:pPr>
        <w:autoSpaceDE w:val="0"/>
        <w:autoSpaceDN w:val="0"/>
        <w:adjustRightInd w:val="0"/>
        <w:snapToGrid w:val="0"/>
        <w:spacing w:line="360" w:lineRule="auto"/>
        <w:jc w:val="center"/>
        <w:rPr>
          <w:rFonts w:ascii="Times New Roman" w:hAnsi="Times New Roman" w:eastAsia="黑体"/>
          <w:bCs/>
          <w:kern w:val="0"/>
          <w:sz w:val="24"/>
          <w:szCs w:val="24"/>
        </w:rPr>
      </w:pPr>
    </w:p>
    <w:p w14:paraId="10645D3C">
      <w:pPr>
        <w:autoSpaceDE w:val="0"/>
        <w:autoSpaceDN w:val="0"/>
        <w:adjustRightInd w:val="0"/>
        <w:snapToGrid w:val="0"/>
        <w:spacing w:line="360" w:lineRule="auto"/>
        <w:jc w:val="center"/>
        <w:rPr>
          <w:rFonts w:ascii="Times New Roman" w:hAnsi="Times New Roman" w:eastAsia="黑体"/>
          <w:bCs/>
          <w:kern w:val="0"/>
          <w:sz w:val="24"/>
          <w:szCs w:val="24"/>
        </w:rPr>
      </w:pPr>
    </w:p>
    <w:p w14:paraId="58C81EAC">
      <w:pPr>
        <w:autoSpaceDE w:val="0"/>
        <w:autoSpaceDN w:val="0"/>
        <w:adjustRightInd w:val="0"/>
        <w:snapToGrid w:val="0"/>
        <w:spacing w:line="360" w:lineRule="auto"/>
        <w:jc w:val="center"/>
        <w:rPr>
          <w:rFonts w:ascii="Times New Roman" w:hAnsi="Times New Roman" w:eastAsia="黑体"/>
          <w:bCs/>
          <w:kern w:val="0"/>
          <w:sz w:val="24"/>
          <w:szCs w:val="24"/>
        </w:rPr>
      </w:pPr>
    </w:p>
    <w:p w14:paraId="492AFCC1">
      <w:pPr>
        <w:autoSpaceDE w:val="0"/>
        <w:autoSpaceDN w:val="0"/>
        <w:adjustRightInd w:val="0"/>
        <w:snapToGrid w:val="0"/>
        <w:spacing w:line="360" w:lineRule="auto"/>
        <w:jc w:val="center"/>
        <w:rPr>
          <w:rFonts w:ascii="Times New Roman" w:hAnsi="Times New Roman" w:eastAsia="黑体"/>
          <w:bCs/>
          <w:kern w:val="0"/>
          <w:sz w:val="24"/>
          <w:szCs w:val="24"/>
        </w:rPr>
      </w:pPr>
    </w:p>
    <w:p w14:paraId="66F1B85E"/>
    <w:p w14:paraId="04DAF1DD"/>
    <w:p w14:paraId="777EA3BC"/>
    <w:p w14:paraId="547479EC">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102CE59A">
      <w:pPr>
        <w:autoSpaceDE w:val="0"/>
        <w:autoSpaceDN w:val="0"/>
        <w:adjustRightInd w:val="0"/>
        <w:snapToGrid w:val="0"/>
        <w:spacing w:line="360" w:lineRule="auto"/>
        <w:ind w:firstLine="388" w:firstLineChars="196"/>
        <w:rPr>
          <w:rFonts w:ascii="Times New Roman" w:hAnsi="Times New Roman"/>
          <w:spacing w:val="-6"/>
          <w:szCs w:val="21"/>
        </w:rPr>
      </w:pPr>
    </w:p>
    <w:p w14:paraId="2D359173">
      <w:pPr>
        <w:widowControl/>
        <w:jc w:val="left"/>
        <w:rPr>
          <w:rFonts w:ascii="Times New Roman" w:hAnsi="Times New Roman"/>
          <w:spacing w:val="-6"/>
          <w:szCs w:val="21"/>
        </w:rPr>
      </w:pPr>
    </w:p>
    <w:p w14:paraId="202B37C9">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7FAA8FB7">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14:paraId="5722E3D7">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14:paraId="7C46FF3E">
      <w:pPr>
        <w:widowControl/>
        <w:jc w:val="left"/>
        <w:rPr>
          <w:rFonts w:ascii="Times New Roman" w:hAnsi="Times New Roman" w:eastAsia="黑体"/>
          <w:b/>
          <w:sz w:val="32"/>
          <w:szCs w:val="20"/>
        </w:rPr>
      </w:pPr>
    </w:p>
    <w:p w14:paraId="11B5AB73">
      <w:pPr>
        <w:pStyle w:val="4"/>
        <w:spacing w:before="0" w:after="0" w:line="360" w:lineRule="auto"/>
        <w:ind w:firstLine="137"/>
        <w:jc w:val="center"/>
        <w:rPr>
          <w:rFonts w:ascii="Times New Roman" w:hAnsi="Times New Roman"/>
        </w:rPr>
      </w:pPr>
      <w:r>
        <w:rPr>
          <w:rFonts w:ascii="Times New Roman" w:hAnsi="Times New Roman"/>
        </w:rPr>
        <w:br w:type="page"/>
      </w:r>
      <w:bookmarkStart w:id="450" w:name="_Toc460227120"/>
      <w:bookmarkStart w:id="451" w:name="_Toc460660235"/>
      <w:bookmarkStart w:id="452" w:name="_Toc390411631"/>
      <w:bookmarkStart w:id="453" w:name="_Toc421917012"/>
      <w:r>
        <w:rPr>
          <w:rFonts w:ascii="Times New Roman" w:hAnsi="Times New Roman"/>
        </w:rPr>
        <w:t>一、投标函</w:t>
      </w:r>
      <w:bookmarkEnd w:id="450"/>
      <w:bookmarkEnd w:id="451"/>
      <w:bookmarkEnd w:id="452"/>
      <w:bookmarkEnd w:id="453"/>
    </w:p>
    <w:p w14:paraId="4354D5D9">
      <w:pPr>
        <w:adjustRightInd w:val="0"/>
        <w:snapToGrid w:val="0"/>
        <w:spacing w:line="360" w:lineRule="auto"/>
        <w:rPr>
          <w:rFonts w:ascii="Times New Roman" w:hAnsi="Times New Roman"/>
          <w:u w:val="single"/>
        </w:rPr>
      </w:pPr>
      <w:r>
        <w:rPr>
          <w:rFonts w:ascii="Times New Roman" w:hAnsi="Times New Roman"/>
          <w:color w:val="FF0000"/>
          <w:szCs w:val="21"/>
          <w:u w:val="single"/>
        </w:rPr>
        <w:t>某委托单位</w:t>
      </w:r>
      <w:r>
        <w:rPr>
          <w:rFonts w:ascii="Times New Roman" w:hAnsi="Times New Roman"/>
          <w:snapToGrid w:val="0"/>
          <w:kern w:val="0"/>
          <w:szCs w:val="21"/>
        </w:rPr>
        <w:t>：</w:t>
      </w:r>
    </w:p>
    <w:p w14:paraId="45976313">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ascii="Times New Roman" w:hAnsi="Times New Roman"/>
          <w:color w:val="FF0000"/>
          <w:szCs w:val="21"/>
          <w:u w:val="single"/>
        </w:rPr>
        <w:t>某招标项目标段名称</w:t>
      </w:r>
      <w:r>
        <w:rPr>
          <w:rFonts w:ascii="Times New Roman" w:hAnsi="Times New Roman"/>
        </w:rPr>
        <w:t>招标文件，在考察项目现场后，</w:t>
      </w:r>
      <w:r>
        <w:rPr>
          <w:rFonts w:hint="eastAsia" w:ascii="Times New Roman" w:hAnsi="Times New Roman"/>
          <w:i/>
          <w:iCs/>
          <w:color w:val="FF0000"/>
        </w:rPr>
        <w:t>（请勾选）</w:t>
      </w:r>
    </w:p>
    <w:p w14:paraId="760138D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14:paraId="7D4B22E8">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14:paraId="29D86F65">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14:paraId="4E3DFC65">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14:paraId="69BB1BDB">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4E3C63E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3A7621D7">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2361A37B">
      <w:pPr>
        <w:adjustRightInd w:val="0"/>
        <w:snapToGrid w:val="0"/>
        <w:spacing w:before="48" w:beforeLines="20" w:after="48" w:afterLines="20" w:line="400" w:lineRule="exact"/>
        <w:ind w:firstLine="420" w:firstLineChars="200"/>
        <w:rPr>
          <w:rFonts w:ascii="Times New Roman" w:hAnsi="Times New Roman"/>
          <w:bCs/>
          <w:szCs w:val="21"/>
        </w:rPr>
      </w:pPr>
    </w:p>
    <w:p w14:paraId="1E23398B">
      <w:pPr>
        <w:adjustRightInd w:val="0"/>
        <w:snapToGrid w:val="0"/>
        <w:spacing w:before="48" w:beforeLines="20" w:after="48" w:afterLines="20" w:line="400" w:lineRule="exact"/>
        <w:ind w:firstLine="420" w:firstLineChars="200"/>
        <w:rPr>
          <w:rFonts w:ascii="Times New Roman" w:hAnsi="Times New Roman"/>
          <w:bCs/>
          <w:szCs w:val="21"/>
        </w:rPr>
      </w:pPr>
    </w:p>
    <w:p w14:paraId="54875A77">
      <w:pPr>
        <w:adjustRightInd w:val="0"/>
        <w:snapToGrid w:val="0"/>
        <w:spacing w:before="48" w:beforeLines="20" w:after="48" w:afterLines="20" w:line="400" w:lineRule="exact"/>
        <w:ind w:firstLine="420" w:firstLineChars="200"/>
        <w:rPr>
          <w:rFonts w:ascii="Times New Roman" w:hAnsi="Times New Roman"/>
          <w:bCs/>
          <w:szCs w:val="21"/>
        </w:rPr>
      </w:pPr>
    </w:p>
    <w:p w14:paraId="5C9AF849">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C371E5A">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782FF0AB">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4807809A">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48940407">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7B934156">
      <w:pPr>
        <w:widowControl/>
        <w:jc w:val="left"/>
        <w:rPr>
          <w:rFonts w:ascii="Times New Roman" w:hAnsi="Times New Roman" w:eastAsia="黑体"/>
          <w:sz w:val="24"/>
          <w:szCs w:val="24"/>
        </w:rPr>
      </w:pPr>
      <w:r>
        <w:rPr>
          <w:rFonts w:ascii="Times New Roman" w:hAnsi="Times New Roman"/>
          <w:b/>
          <w:sz w:val="24"/>
          <w:szCs w:val="24"/>
        </w:rPr>
        <w:br w:type="page"/>
      </w:r>
    </w:p>
    <w:p w14:paraId="291E778B">
      <w:pPr>
        <w:pStyle w:val="4"/>
        <w:numPr>
          <w:ilvl w:val="0"/>
          <w:numId w:val="4"/>
        </w:numPr>
        <w:spacing w:before="0" w:after="0" w:line="360" w:lineRule="auto"/>
        <w:ind w:firstLine="0" w:firstLineChars="0"/>
        <w:jc w:val="center"/>
        <w:rPr>
          <w:rFonts w:ascii="Times New Roman" w:hAnsi="Times New Roman"/>
        </w:rPr>
      </w:pPr>
      <w:r>
        <w:rPr>
          <w:rFonts w:ascii="Times New Roman" w:hAnsi="Times New Roman"/>
        </w:rPr>
        <w:t>分项报价表</w:t>
      </w:r>
    </w:p>
    <w:p w14:paraId="08CEF6EB">
      <w:pPr>
        <w:numPr>
          <w:ilvl w:val="0"/>
          <w:numId w:val="6"/>
        </w:numPr>
        <w:rPr>
          <w:rFonts w:hint="eastAsia"/>
          <w:lang w:val="en-US" w:eastAsia="zh-CN"/>
        </w:rPr>
      </w:pPr>
      <w:r>
        <w:rPr>
          <w:rFonts w:hint="eastAsia"/>
          <w:lang w:val="en-US" w:eastAsia="zh-CN"/>
        </w:rPr>
        <w:t>资费报价明细表</w:t>
      </w:r>
    </w:p>
    <w:tbl>
      <w:tblPr>
        <w:tblStyle w:val="15"/>
        <w:tblpPr w:leftFromText="180" w:rightFromText="180" w:vertAnchor="text" w:horzAnchor="page" w:tblpX="1093" w:tblpY="245"/>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676"/>
        <w:gridCol w:w="2106"/>
        <w:gridCol w:w="939"/>
        <w:gridCol w:w="1369"/>
        <w:gridCol w:w="1987"/>
      </w:tblGrid>
      <w:tr w14:paraId="0A3E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61" w:type="dxa"/>
            <w:noWrap w:val="0"/>
            <w:vAlign w:val="center"/>
          </w:tcPr>
          <w:p w14:paraId="4FD7573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676" w:type="dxa"/>
            <w:noWrap w:val="0"/>
            <w:vAlign w:val="center"/>
          </w:tcPr>
          <w:p w14:paraId="275383D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2106" w:type="dxa"/>
            <w:noWrap w:val="0"/>
            <w:vAlign w:val="center"/>
          </w:tcPr>
          <w:p w14:paraId="65B2164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单价</w:t>
            </w:r>
          </w:p>
          <w:p w14:paraId="0FD35BF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r>
              <w:rPr>
                <w:rFonts w:hint="eastAsia" w:ascii="宋体" w:hAnsi="宋体" w:eastAsia="宋体" w:cs="宋体"/>
                <w:i w:val="0"/>
                <w:iCs w:val="0"/>
                <w:caps w:val="0"/>
                <w:spacing w:val="0"/>
                <w:sz w:val="24"/>
                <w:szCs w:val="24"/>
                <w:highlight w:val="none"/>
                <w:shd w:val="clear" w:color="auto" w:fill="FFFFFF"/>
              </w:rPr>
              <w:t>元/</w:t>
            </w:r>
            <w:r>
              <w:rPr>
                <w:rFonts w:hint="eastAsia" w:ascii="宋体" w:hAnsi="宋体" w:cs="宋体"/>
                <w:i w:val="0"/>
                <w:iCs w:val="0"/>
                <w:caps w:val="0"/>
                <w:spacing w:val="0"/>
                <w:sz w:val="24"/>
                <w:szCs w:val="24"/>
                <w:highlight w:val="none"/>
                <w:shd w:val="clear" w:color="auto" w:fill="FFFFFF"/>
                <w:lang w:val="en-US" w:eastAsia="zh-CN"/>
              </w:rPr>
              <w:t>年/套</w:t>
            </w:r>
            <w:r>
              <w:rPr>
                <w:rFonts w:hint="eastAsia" w:ascii="宋体" w:hAnsi="宋体" w:eastAsia="宋体" w:cs="宋体"/>
                <w:i w:val="0"/>
                <w:iCs w:val="0"/>
                <w:caps w:val="0"/>
                <w:spacing w:val="0"/>
                <w:sz w:val="24"/>
                <w:szCs w:val="24"/>
                <w:highlight w:val="none"/>
                <w:shd w:val="clear" w:color="auto" w:fill="FFFFFF"/>
                <w:lang w:val="en-US" w:eastAsia="zh-CN"/>
              </w:rPr>
              <w:t>)</w:t>
            </w:r>
          </w:p>
        </w:tc>
        <w:tc>
          <w:tcPr>
            <w:tcW w:w="939" w:type="dxa"/>
            <w:noWrap w:val="0"/>
            <w:vAlign w:val="center"/>
          </w:tcPr>
          <w:p w14:paraId="6F8972EC">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数量</w:t>
            </w:r>
            <w:r>
              <w:rPr>
                <w:rFonts w:hint="eastAsia" w:ascii="宋体" w:hAnsi="宋体" w:eastAsia="宋体" w:cs="宋体"/>
                <w:sz w:val="24"/>
                <w:szCs w:val="24"/>
                <w:highlight w:val="none"/>
                <w:vertAlign w:val="baseline"/>
                <w:lang w:val="en-US" w:eastAsia="zh-CN"/>
              </w:rPr>
              <w:t>（</w:t>
            </w:r>
            <w:r>
              <w:rPr>
                <w:rFonts w:hint="eastAsia" w:ascii="宋体" w:hAnsi="宋体" w:cs="宋体"/>
                <w:sz w:val="24"/>
                <w:szCs w:val="24"/>
                <w:highlight w:val="none"/>
                <w:vertAlign w:val="baseline"/>
                <w:lang w:val="en-US" w:eastAsia="zh-CN"/>
              </w:rPr>
              <w:t>套</w:t>
            </w:r>
            <w:r>
              <w:rPr>
                <w:rFonts w:hint="eastAsia" w:ascii="宋体" w:hAnsi="宋体" w:eastAsia="宋体" w:cs="宋体"/>
                <w:sz w:val="24"/>
                <w:szCs w:val="24"/>
                <w:highlight w:val="none"/>
                <w:vertAlign w:val="baseline"/>
                <w:lang w:val="en-US" w:eastAsia="zh-CN"/>
              </w:rPr>
              <w:t>）</w:t>
            </w:r>
          </w:p>
        </w:tc>
        <w:tc>
          <w:tcPr>
            <w:tcW w:w="1369" w:type="dxa"/>
            <w:noWrap w:val="0"/>
            <w:vAlign w:val="center"/>
          </w:tcPr>
          <w:p w14:paraId="03C1DE19">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小</w:t>
            </w:r>
            <w:r>
              <w:rPr>
                <w:rFonts w:hint="eastAsia" w:ascii="宋体" w:hAnsi="宋体" w:eastAsia="宋体" w:cs="宋体"/>
                <w:sz w:val="24"/>
                <w:szCs w:val="24"/>
                <w:highlight w:val="none"/>
                <w:vertAlign w:val="baseline"/>
                <w:lang w:val="en-US" w:eastAsia="zh-CN"/>
              </w:rPr>
              <w:t>计</w:t>
            </w:r>
            <w:r>
              <w:rPr>
                <w:rFonts w:hint="eastAsia" w:ascii="宋体" w:hAnsi="宋体" w:cs="宋体"/>
                <w:sz w:val="24"/>
                <w:szCs w:val="24"/>
                <w:highlight w:val="none"/>
                <w:vertAlign w:val="baseline"/>
                <w:lang w:val="en-US" w:eastAsia="zh-CN"/>
              </w:rPr>
              <w:t>（元）</w:t>
            </w:r>
          </w:p>
        </w:tc>
        <w:tc>
          <w:tcPr>
            <w:tcW w:w="1987" w:type="dxa"/>
            <w:noWrap w:val="0"/>
            <w:vAlign w:val="center"/>
          </w:tcPr>
          <w:p w14:paraId="47A57B86">
            <w:pPr>
              <w:jc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highlight w:val="none"/>
                <w:vertAlign w:val="baseline"/>
                <w:lang w:val="en-US" w:eastAsia="zh-CN"/>
              </w:rPr>
              <w:t>备注</w:t>
            </w:r>
          </w:p>
        </w:tc>
      </w:tr>
      <w:tr w14:paraId="0348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61" w:type="dxa"/>
            <w:noWrap w:val="0"/>
            <w:vAlign w:val="center"/>
          </w:tcPr>
          <w:p w14:paraId="3499A24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676" w:type="dxa"/>
            <w:noWrap w:val="0"/>
            <w:vAlign w:val="center"/>
          </w:tcPr>
          <w:p w14:paraId="35C89A0A">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首年服务费</w:t>
            </w:r>
          </w:p>
        </w:tc>
        <w:tc>
          <w:tcPr>
            <w:tcW w:w="2106" w:type="dxa"/>
            <w:noWrap w:val="0"/>
            <w:vAlign w:val="center"/>
          </w:tcPr>
          <w:p w14:paraId="31409B89">
            <w:pPr>
              <w:jc w:val="center"/>
              <w:rPr>
                <w:rFonts w:hint="eastAsia" w:ascii="宋体" w:hAnsi="宋体" w:eastAsia="宋体" w:cs="宋体"/>
                <w:sz w:val="24"/>
                <w:szCs w:val="24"/>
                <w:highlight w:val="none"/>
                <w:vertAlign w:val="baseline"/>
              </w:rPr>
            </w:pPr>
          </w:p>
        </w:tc>
        <w:tc>
          <w:tcPr>
            <w:tcW w:w="939" w:type="dxa"/>
            <w:noWrap w:val="0"/>
            <w:vAlign w:val="center"/>
          </w:tcPr>
          <w:p w14:paraId="1409E123">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40</w:t>
            </w:r>
            <w:r>
              <w:rPr>
                <w:rFonts w:hint="eastAsia" w:ascii="宋体" w:hAnsi="宋体" w:eastAsia="宋体" w:cs="宋体"/>
                <w:sz w:val="24"/>
                <w:szCs w:val="24"/>
                <w:highlight w:val="none"/>
                <w:vertAlign w:val="baseline"/>
                <w:lang w:val="en-US" w:eastAsia="zh-CN"/>
              </w:rPr>
              <w:t>0</w:t>
            </w:r>
          </w:p>
        </w:tc>
        <w:tc>
          <w:tcPr>
            <w:tcW w:w="1369" w:type="dxa"/>
            <w:noWrap w:val="0"/>
            <w:vAlign w:val="center"/>
          </w:tcPr>
          <w:p w14:paraId="05BAE4F3">
            <w:pPr>
              <w:jc w:val="center"/>
              <w:rPr>
                <w:rFonts w:hint="eastAsia" w:ascii="宋体" w:hAnsi="宋体" w:eastAsia="宋体" w:cs="宋体"/>
                <w:sz w:val="24"/>
                <w:szCs w:val="24"/>
                <w:highlight w:val="none"/>
                <w:vertAlign w:val="baseline"/>
              </w:rPr>
            </w:pPr>
          </w:p>
        </w:tc>
        <w:tc>
          <w:tcPr>
            <w:tcW w:w="1987" w:type="dxa"/>
            <w:noWrap w:val="0"/>
            <w:vAlign w:val="center"/>
          </w:tcPr>
          <w:p w14:paraId="168C6929">
            <w:pPr>
              <w:jc w:val="center"/>
              <w:rPr>
                <w:rFonts w:hint="eastAsia" w:ascii="宋体" w:hAnsi="宋体" w:eastAsia="宋体" w:cs="宋体"/>
                <w:sz w:val="24"/>
                <w:szCs w:val="24"/>
                <w:highlight w:val="yellow"/>
                <w:vertAlign w:val="baseline"/>
              </w:rPr>
            </w:pPr>
          </w:p>
        </w:tc>
      </w:tr>
      <w:tr w14:paraId="2D97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61" w:type="dxa"/>
            <w:noWrap w:val="0"/>
            <w:vAlign w:val="center"/>
          </w:tcPr>
          <w:p w14:paraId="2638B1E6">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w:t>
            </w:r>
          </w:p>
        </w:tc>
        <w:tc>
          <w:tcPr>
            <w:tcW w:w="1676" w:type="dxa"/>
            <w:noWrap w:val="0"/>
            <w:vAlign w:val="center"/>
          </w:tcPr>
          <w:p w14:paraId="3247EC9F">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第二年服务费</w:t>
            </w:r>
          </w:p>
        </w:tc>
        <w:tc>
          <w:tcPr>
            <w:tcW w:w="2106" w:type="dxa"/>
            <w:noWrap w:val="0"/>
            <w:vAlign w:val="center"/>
          </w:tcPr>
          <w:p w14:paraId="19968532">
            <w:pPr>
              <w:jc w:val="center"/>
              <w:rPr>
                <w:rFonts w:hint="eastAsia" w:ascii="宋体" w:hAnsi="宋体" w:eastAsia="宋体" w:cs="宋体"/>
                <w:sz w:val="24"/>
                <w:szCs w:val="24"/>
                <w:highlight w:val="none"/>
                <w:vertAlign w:val="baseline"/>
              </w:rPr>
            </w:pPr>
          </w:p>
        </w:tc>
        <w:tc>
          <w:tcPr>
            <w:tcW w:w="939" w:type="dxa"/>
            <w:noWrap w:val="0"/>
            <w:vAlign w:val="center"/>
          </w:tcPr>
          <w:p w14:paraId="476FB7C7">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400</w:t>
            </w:r>
          </w:p>
        </w:tc>
        <w:tc>
          <w:tcPr>
            <w:tcW w:w="1369" w:type="dxa"/>
            <w:noWrap w:val="0"/>
            <w:vAlign w:val="center"/>
          </w:tcPr>
          <w:p w14:paraId="6613C204">
            <w:pPr>
              <w:jc w:val="center"/>
              <w:rPr>
                <w:rFonts w:hint="eastAsia" w:ascii="宋体" w:hAnsi="宋体" w:eastAsia="宋体" w:cs="宋体"/>
                <w:sz w:val="24"/>
                <w:szCs w:val="24"/>
                <w:highlight w:val="none"/>
                <w:vertAlign w:val="baseline"/>
              </w:rPr>
            </w:pPr>
          </w:p>
        </w:tc>
        <w:tc>
          <w:tcPr>
            <w:tcW w:w="1987" w:type="dxa"/>
            <w:noWrap w:val="0"/>
            <w:vAlign w:val="center"/>
          </w:tcPr>
          <w:p w14:paraId="51C91758">
            <w:pPr>
              <w:jc w:val="center"/>
              <w:rPr>
                <w:rFonts w:hint="eastAsia" w:ascii="宋体" w:hAnsi="宋体" w:eastAsia="宋体" w:cs="宋体"/>
                <w:sz w:val="24"/>
                <w:szCs w:val="24"/>
                <w:highlight w:val="yellow"/>
                <w:vertAlign w:val="baseline"/>
              </w:rPr>
            </w:pPr>
          </w:p>
        </w:tc>
      </w:tr>
      <w:tr w14:paraId="6D1C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43" w:type="dxa"/>
            <w:gridSpan w:val="3"/>
            <w:noWrap w:val="0"/>
            <w:vAlign w:val="center"/>
          </w:tcPr>
          <w:p w14:paraId="256E840D">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r>
              <w:rPr>
                <w:rFonts w:hint="eastAsia" w:ascii="宋体" w:hAnsi="宋体" w:cs="宋体"/>
                <w:sz w:val="24"/>
                <w:szCs w:val="24"/>
                <w:highlight w:val="none"/>
                <w:vertAlign w:val="baseline"/>
                <w:lang w:val="en-US" w:eastAsia="zh-CN"/>
              </w:rPr>
              <w:t>（元）</w:t>
            </w:r>
          </w:p>
        </w:tc>
        <w:tc>
          <w:tcPr>
            <w:tcW w:w="939" w:type="dxa"/>
            <w:noWrap w:val="0"/>
            <w:vAlign w:val="center"/>
          </w:tcPr>
          <w:p w14:paraId="399E26EC">
            <w:pPr>
              <w:jc w:val="center"/>
              <w:rPr>
                <w:rFonts w:hint="eastAsia" w:ascii="宋体" w:hAnsi="宋体" w:eastAsia="宋体" w:cs="宋体"/>
                <w:sz w:val="24"/>
                <w:szCs w:val="24"/>
                <w:highlight w:val="none"/>
                <w:vertAlign w:val="baseline"/>
                <w:lang w:val="en-US" w:eastAsia="zh-CN"/>
              </w:rPr>
            </w:pPr>
          </w:p>
        </w:tc>
        <w:tc>
          <w:tcPr>
            <w:tcW w:w="1369" w:type="dxa"/>
            <w:noWrap w:val="0"/>
            <w:vAlign w:val="center"/>
          </w:tcPr>
          <w:p w14:paraId="4C452621">
            <w:pPr>
              <w:jc w:val="center"/>
              <w:rPr>
                <w:rFonts w:hint="eastAsia" w:ascii="宋体" w:hAnsi="宋体" w:eastAsia="宋体" w:cs="宋体"/>
                <w:sz w:val="24"/>
                <w:szCs w:val="24"/>
                <w:highlight w:val="none"/>
                <w:vertAlign w:val="baseline"/>
              </w:rPr>
            </w:pPr>
          </w:p>
        </w:tc>
        <w:tc>
          <w:tcPr>
            <w:tcW w:w="1987" w:type="dxa"/>
            <w:noWrap w:val="0"/>
            <w:vAlign w:val="center"/>
          </w:tcPr>
          <w:p w14:paraId="40D9C6F6">
            <w:pPr>
              <w:jc w:val="center"/>
              <w:rPr>
                <w:rFonts w:hint="eastAsia" w:ascii="宋体" w:hAnsi="宋体" w:eastAsia="宋体" w:cs="宋体"/>
                <w:kern w:val="2"/>
                <w:sz w:val="24"/>
                <w:szCs w:val="24"/>
                <w:highlight w:val="yellow"/>
                <w:vertAlign w:val="baseline"/>
                <w:lang w:val="en-US" w:eastAsia="zh-CN" w:bidi="ar-SA"/>
              </w:rPr>
            </w:pPr>
          </w:p>
        </w:tc>
      </w:tr>
      <w:tr w14:paraId="6B25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51" w:type="dxa"/>
            <w:gridSpan w:val="5"/>
            <w:noWrap w:val="0"/>
            <w:vAlign w:val="center"/>
          </w:tcPr>
          <w:p w14:paraId="347B5B2F">
            <w:pPr>
              <w:keepNext w:val="0"/>
              <w:keepLines w:val="0"/>
              <w:widowControl/>
              <w:suppressLineNumbers w:val="0"/>
              <w:jc w:val="left"/>
              <w:textAlignment w:val="center"/>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lang w:val="en-US" w:eastAsia="zh-CN"/>
              </w:rPr>
              <w:t>注：以上</w:t>
            </w:r>
            <w:r>
              <w:rPr>
                <w:rFonts w:hint="eastAsia" w:ascii="宋体" w:hAnsi="宋体" w:cs="宋体"/>
                <w:color w:val="auto"/>
                <w:sz w:val="24"/>
                <w:szCs w:val="24"/>
                <w:highlight w:val="none"/>
                <w:lang w:val="en-US" w:eastAsia="zh-CN"/>
              </w:rPr>
              <w:t>数量</w:t>
            </w:r>
            <w:r>
              <w:rPr>
                <w:rFonts w:hint="eastAsia" w:ascii="宋体" w:hAnsi="宋体" w:eastAsia="宋体" w:cs="宋体"/>
                <w:color w:val="auto"/>
                <w:sz w:val="24"/>
                <w:szCs w:val="24"/>
                <w:highlight w:val="none"/>
                <w:lang w:val="en-US" w:eastAsia="zh-CN"/>
              </w:rPr>
              <w:t>为预估</w:t>
            </w:r>
            <w:r>
              <w:rPr>
                <w:rFonts w:hint="eastAsia" w:ascii="宋体" w:hAnsi="宋体" w:cs="宋体"/>
                <w:color w:val="auto"/>
                <w:sz w:val="24"/>
                <w:szCs w:val="24"/>
                <w:highlight w:val="none"/>
                <w:lang w:val="en-US" w:eastAsia="zh-CN"/>
              </w:rPr>
              <w:t>数量</w:t>
            </w:r>
            <w:r>
              <w:rPr>
                <w:rFonts w:hint="eastAsia" w:ascii="宋体" w:hAnsi="宋体" w:eastAsia="宋体" w:cs="宋体"/>
                <w:color w:val="auto"/>
                <w:sz w:val="24"/>
                <w:szCs w:val="24"/>
                <w:highlight w:val="none"/>
                <w:lang w:val="en-US" w:eastAsia="zh-CN"/>
              </w:rPr>
              <w:t>，最终据实结算。</w:t>
            </w:r>
          </w:p>
        </w:tc>
        <w:tc>
          <w:tcPr>
            <w:tcW w:w="1987" w:type="dxa"/>
            <w:noWrap w:val="0"/>
            <w:vAlign w:val="center"/>
          </w:tcPr>
          <w:p w14:paraId="1E44E214">
            <w:pPr>
              <w:numPr>
                <w:ilvl w:val="0"/>
                <w:numId w:val="0"/>
              </w:numPr>
              <w:rPr>
                <w:rFonts w:hint="eastAsia" w:ascii="宋体" w:hAnsi="宋体" w:eastAsia="宋体" w:cs="宋体"/>
                <w:sz w:val="24"/>
                <w:szCs w:val="24"/>
                <w:highlight w:val="yellow"/>
                <w:vertAlign w:val="baseline"/>
              </w:rPr>
            </w:pPr>
          </w:p>
        </w:tc>
      </w:tr>
    </w:tbl>
    <w:p w14:paraId="4A5FC9A2">
      <w:pPr>
        <w:numPr>
          <w:ilvl w:val="0"/>
          <w:numId w:val="0"/>
        </w:numPr>
        <w:rPr>
          <w:rFonts w:hint="default"/>
          <w:lang w:val="en-US" w:eastAsia="zh-CN"/>
        </w:rPr>
      </w:pPr>
    </w:p>
    <w:p w14:paraId="544F708B">
      <w:pPr>
        <w:numPr>
          <w:ilvl w:val="0"/>
          <w:numId w:val="0"/>
        </w:numPr>
        <w:rPr>
          <w:rFonts w:hint="default"/>
          <w:lang w:val="en-US" w:eastAsia="zh-CN"/>
        </w:rPr>
      </w:pPr>
    </w:p>
    <w:p w14:paraId="1CCF6EA0">
      <w:pPr>
        <w:numPr>
          <w:ilvl w:val="0"/>
          <w:numId w:val="0"/>
        </w:numPr>
        <w:rPr>
          <w:rFonts w:hint="default"/>
          <w:lang w:val="en-US" w:eastAsia="zh-CN"/>
        </w:rPr>
      </w:pPr>
    </w:p>
    <w:p w14:paraId="61186BF3">
      <w:pPr>
        <w:numPr>
          <w:ilvl w:val="0"/>
          <w:numId w:val="0"/>
        </w:numPr>
        <w:rPr>
          <w:rFonts w:hint="default"/>
          <w:lang w:val="en-US" w:eastAsia="zh-CN"/>
        </w:rPr>
      </w:pPr>
    </w:p>
    <w:p w14:paraId="6751CD86">
      <w:pPr>
        <w:numPr>
          <w:ilvl w:val="0"/>
          <w:numId w:val="0"/>
        </w:numPr>
        <w:rPr>
          <w:rFonts w:hint="default"/>
          <w:lang w:val="en-US" w:eastAsia="zh-CN"/>
        </w:rPr>
      </w:pPr>
    </w:p>
    <w:p w14:paraId="24098B77">
      <w:pPr>
        <w:numPr>
          <w:ilvl w:val="0"/>
          <w:numId w:val="0"/>
        </w:numPr>
        <w:rPr>
          <w:rFonts w:hint="default"/>
          <w:lang w:val="en-US" w:eastAsia="zh-CN"/>
        </w:rPr>
      </w:pPr>
    </w:p>
    <w:p w14:paraId="3D6C7E35">
      <w:pPr>
        <w:numPr>
          <w:ilvl w:val="0"/>
          <w:numId w:val="0"/>
        </w:numPr>
        <w:rPr>
          <w:rFonts w:hint="default"/>
          <w:lang w:val="en-US" w:eastAsia="zh-CN"/>
        </w:rPr>
      </w:pPr>
    </w:p>
    <w:p w14:paraId="7554FCC6">
      <w:pPr>
        <w:numPr>
          <w:ilvl w:val="0"/>
          <w:numId w:val="0"/>
        </w:numPr>
        <w:rPr>
          <w:rFonts w:hint="default"/>
          <w:lang w:val="en-US" w:eastAsia="zh-CN"/>
        </w:rPr>
      </w:pPr>
    </w:p>
    <w:p w14:paraId="7C1B1F8D">
      <w:pPr>
        <w:numPr>
          <w:ilvl w:val="0"/>
          <w:numId w:val="0"/>
        </w:numPr>
        <w:rPr>
          <w:rFonts w:hint="default"/>
          <w:lang w:val="en-US" w:eastAsia="zh-CN"/>
        </w:rPr>
      </w:pPr>
    </w:p>
    <w:p w14:paraId="68AB5C46">
      <w:pPr>
        <w:numPr>
          <w:ilvl w:val="0"/>
          <w:numId w:val="0"/>
        </w:numPr>
        <w:rPr>
          <w:rFonts w:hint="default"/>
          <w:lang w:val="en-US" w:eastAsia="zh-CN"/>
        </w:rPr>
      </w:pPr>
    </w:p>
    <w:p w14:paraId="2C3BEF4C">
      <w:pPr>
        <w:numPr>
          <w:ilvl w:val="0"/>
          <w:numId w:val="0"/>
        </w:numPr>
        <w:rPr>
          <w:rFonts w:hint="default"/>
          <w:lang w:val="en-US" w:eastAsia="zh-CN"/>
        </w:rPr>
      </w:pPr>
    </w:p>
    <w:p w14:paraId="056D48C0">
      <w:pPr>
        <w:numPr>
          <w:ilvl w:val="0"/>
          <w:numId w:val="0"/>
        </w:numPr>
        <w:rPr>
          <w:rFonts w:hint="default"/>
          <w:lang w:val="en-US" w:eastAsia="zh-CN"/>
        </w:rPr>
      </w:pPr>
    </w:p>
    <w:p w14:paraId="70C9DEAA">
      <w:pPr>
        <w:numPr>
          <w:ilvl w:val="0"/>
          <w:numId w:val="0"/>
        </w:numPr>
        <w:rPr>
          <w:rFonts w:hint="default"/>
          <w:lang w:val="en-US" w:eastAsia="zh-CN"/>
        </w:rPr>
      </w:pPr>
    </w:p>
    <w:p w14:paraId="2440389B">
      <w:pPr>
        <w:numPr>
          <w:ilvl w:val="0"/>
          <w:numId w:val="0"/>
        </w:numPr>
        <w:rPr>
          <w:rFonts w:hint="default"/>
          <w:lang w:val="en-US" w:eastAsia="zh-CN"/>
        </w:rPr>
      </w:pPr>
    </w:p>
    <w:p w14:paraId="0AE0E3A4">
      <w:pPr>
        <w:numPr>
          <w:ilvl w:val="0"/>
          <w:numId w:val="0"/>
        </w:numPr>
        <w:rPr>
          <w:rFonts w:hint="default"/>
          <w:lang w:val="en-US" w:eastAsia="zh-CN"/>
        </w:rPr>
      </w:pPr>
    </w:p>
    <w:p w14:paraId="140F5574">
      <w:pPr>
        <w:numPr>
          <w:ilvl w:val="0"/>
          <w:numId w:val="0"/>
        </w:numPr>
        <w:rPr>
          <w:rFonts w:hint="default"/>
          <w:lang w:val="en-US" w:eastAsia="zh-CN"/>
        </w:rPr>
      </w:pPr>
    </w:p>
    <w:p w14:paraId="709A214A">
      <w:pPr>
        <w:numPr>
          <w:ilvl w:val="0"/>
          <w:numId w:val="0"/>
        </w:numPr>
        <w:rPr>
          <w:rFonts w:hint="default"/>
          <w:lang w:val="en-US" w:eastAsia="zh-CN"/>
        </w:rPr>
      </w:pPr>
    </w:p>
    <w:p w14:paraId="6D9FB1D6">
      <w:pPr>
        <w:numPr>
          <w:ilvl w:val="0"/>
          <w:numId w:val="0"/>
        </w:numPr>
        <w:rPr>
          <w:rFonts w:hint="default"/>
          <w:lang w:val="en-US" w:eastAsia="zh-CN"/>
        </w:rPr>
      </w:pPr>
    </w:p>
    <w:p w14:paraId="2FECC90E">
      <w:pPr>
        <w:numPr>
          <w:ilvl w:val="0"/>
          <w:numId w:val="0"/>
        </w:numPr>
        <w:rPr>
          <w:rFonts w:hint="default"/>
          <w:lang w:val="en-US" w:eastAsia="zh-CN"/>
        </w:rPr>
      </w:pPr>
    </w:p>
    <w:p w14:paraId="6F9876F7">
      <w:pPr>
        <w:numPr>
          <w:ilvl w:val="0"/>
          <w:numId w:val="0"/>
        </w:numPr>
        <w:rPr>
          <w:rFonts w:hint="default"/>
          <w:lang w:val="en-US" w:eastAsia="zh-CN"/>
        </w:rPr>
      </w:pPr>
    </w:p>
    <w:p w14:paraId="02660BFA">
      <w:pPr>
        <w:numPr>
          <w:ilvl w:val="0"/>
          <w:numId w:val="0"/>
        </w:numPr>
        <w:rPr>
          <w:rFonts w:hint="default"/>
          <w:lang w:val="en-US" w:eastAsia="zh-CN"/>
        </w:rPr>
      </w:pPr>
    </w:p>
    <w:p w14:paraId="3C5C0231">
      <w:pPr>
        <w:numPr>
          <w:ilvl w:val="0"/>
          <w:numId w:val="0"/>
        </w:numPr>
        <w:rPr>
          <w:rFonts w:hint="default"/>
          <w:lang w:val="en-US" w:eastAsia="zh-CN"/>
        </w:rPr>
      </w:pPr>
    </w:p>
    <w:p w14:paraId="44C46DF2">
      <w:pPr>
        <w:numPr>
          <w:ilvl w:val="0"/>
          <w:numId w:val="0"/>
        </w:numPr>
        <w:rPr>
          <w:rFonts w:hint="default"/>
          <w:lang w:val="en-US" w:eastAsia="zh-CN"/>
        </w:rPr>
      </w:pPr>
    </w:p>
    <w:p w14:paraId="236FEB19">
      <w:pPr>
        <w:numPr>
          <w:ilvl w:val="0"/>
          <w:numId w:val="0"/>
        </w:numPr>
        <w:rPr>
          <w:rFonts w:hint="default"/>
          <w:lang w:val="en-US" w:eastAsia="zh-CN"/>
        </w:rPr>
      </w:pPr>
    </w:p>
    <w:p w14:paraId="1568A429">
      <w:pPr>
        <w:numPr>
          <w:ilvl w:val="0"/>
          <w:numId w:val="0"/>
        </w:numPr>
        <w:rPr>
          <w:rFonts w:hint="default"/>
          <w:lang w:val="en-US" w:eastAsia="zh-CN"/>
        </w:rPr>
      </w:pPr>
    </w:p>
    <w:p w14:paraId="0FDC2543">
      <w:pPr>
        <w:numPr>
          <w:ilvl w:val="0"/>
          <w:numId w:val="0"/>
        </w:numPr>
        <w:rPr>
          <w:rFonts w:hint="default"/>
          <w:lang w:val="en-US" w:eastAsia="zh-CN"/>
        </w:rPr>
      </w:pPr>
    </w:p>
    <w:p w14:paraId="16DABD1F">
      <w:pPr>
        <w:numPr>
          <w:ilvl w:val="0"/>
          <w:numId w:val="0"/>
        </w:numPr>
        <w:rPr>
          <w:rFonts w:hint="default"/>
          <w:lang w:val="en-US" w:eastAsia="zh-CN"/>
        </w:rPr>
      </w:pPr>
    </w:p>
    <w:p w14:paraId="3F05C13D">
      <w:pPr>
        <w:numPr>
          <w:ilvl w:val="0"/>
          <w:numId w:val="0"/>
        </w:numPr>
        <w:rPr>
          <w:rFonts w:hint="default"/>
          <w:lang w:val="en-US" w:eastAsia="zh-CN"/>
        </w:rPr>
      </w:pPr>
    </w:p>
    <w:p w14:paraId="3BABBCDE">
      <w:pPr>
        <w:numPr>
          <w:ilvl w:val="0"/>
          <w:numId w:val="0"/>
        </w:numPr>
        <w:rPr>
          <w:rFonts w:hint="default"/>
          <w:lang w:val="en-US" w:eastAsia="zh-CN"/>
        </w:rPr>
      </w:pPr>
    </w:p>
    <w:p w14:paraId="5AF73A43">
      <w:pPr>
        <w:numPr>
          <w:ilvl w:val="0"/>
          <w:numId w:val="0"/>
        </w:numPr>
        <w:rPr>
          <w:rFonts w:hint="eastAsia"/>
          <w:lang w:val="en-US" w:eastAsia="zh-CN"/>
        </w:rPr>
      </w:pPr>
    </w:p>
    <w:p w14:paraId="60609C2C">
      <w:pPr>
        <w:numPr>
          <w:ilvl w:val="0"/>
          <w:numId w:val="0"/>
        </w:numPr>
      </w:pPr>
    </w:p>
    <w:p w14:paraId="6103089B">
      <w:pPr>
        <w:numPr>
          <w:ilvl w:val="0"/>
          <w:numId w:val="0"/>
        </w:numPr>
        <w:rPr>
          <w:rFonts w:hint="default"/>
          <w:lang w:val="en-US"/>
        </w:rPr>
      </w:pPr>
      <w:r>
        <w:rPr>
          <w:rFonts w:hint="eastAsia"/>
          <w:lang w:val="en-US" w:eastAsia="zh-CN"/>
        </w:rPr>
        <w:t>2、配件报价明细表（该报价表价格不纳入投标报价中）</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2"/>
      </w:tblGrid>
      <w:tr w14:paraId="00D8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522" w:type="dxa"/>
            <w:gridSpan w:val="2"/>
            <w:noWrap w:val="0"/>
            <w:vAlign w:val="center"/>
          </w:tcPr>
          <w:p w14:paraId="2DF9B0B1">
            <w:pPr>
              <w:jc w:val="center"/>
              <w:rPr>
                <w:rFonts w:hint="default" w:eastAsia="宋体"/>
                <w:vertAlign w:val="baseline"/>
                <w:lang w:val="en-US" w:eastAsia="zh-CN"/>
              </w:rPr>
            </w:pPr>
            <w:bookmarkStart w:id="454" w:name="_Toc361508760"/>
            <w:r>
              <w:rPr>
                <w:rFonts w:hint="eastAsia"/>
                <w:sz w:val="36"/>
                <w:szCs w:val="36"/>
                <w:vertAlign w:val="baseline"/>
                <w:lang w:val="en-US" w:eastAsia="zh-CN"/>
              </w:rPr>
              <w:t>分项报价表（含税）</w:t>
            </w:r>
          </w:p>
        </w:tc>
      </w:tr>
      <w:tr w14:paraId="6961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40" w:type="dxa"/>
            <w:noWrap w:val="0"/>
            <w:vAlign w:val="center"/>
          </w:tcPr>
          <w:p w14:paraId="5AC8A568">
            <w:pPr>
              <w:jc w:val="center"/>
              <w:rPr>
                <w:rFonts w:hint="default" w:eastAsia="宋体"/>
                <w:sz w:val="28"/>
                <w:szCs w:val="28"/>
                <w:vertAlign w:val="baseline"/>
                <w:lang w:val="en-US" w:eastAsia="zh-CN"/>
              </w:rPr>
            </w:pPr>
            <w:r>
              <w:rPr>
                <w:rFonts w:hint="eastAsia"/>
                <w:sz w:val="28"/>
                <w:szCs w:val="28"/>
                <w:vertAlign w:val="baseline"/>
                <w:lang w:val="en-US" w:eastAsia="zh-CN"/>
              </w:rPr>
              <w:t>维修项目/台</w:t>
            </w:r>
          </w:p>
        </w:tc>
        <w:tc>
          <w:tcPr>
            <w:tcW w:w="5682" w:type="dxa"/>
            <w:noWrap w:val="0"/>
            <w:vAlign w:val="center"/>
          </w:tcPr>
          <w:p w14:paraId="269A2D61">
            <w:pPr>
              <w:jc w:val="center"/>
              <w:rPr>
                <w:rFonts w:hint="default" w:eastAsia="宋体"/>
                <w:sz w:val="28"/>
                <w:szCs w:val="28"/>
                <w:vertAlign w:val="baseline"/>
                <w:lang w:val="en-US" w:eastAsia="zh-CN"/>
              </w:rPr>
            </w:pPr>
            <w:r>
              <w:rPr>
                <w:rFonts w:hint="eastAsia"/>
                <w:sz w:val="28"/>
                <w:szCs w:val="28"/>
                <w:vertAlign w:val="baseline"/>
                <w:lang w:val="en-US" w:eastAsia="zh-CN"/>
              </w:rPr>
              <w:t>配件费/元（含工时费、安装费等全部费用）</w:t>
            </w:r>
          </w:p>
        </w:tc>
      </w:tr>
      <w:tr w14:paraId="636C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840" w:type="dxa"/>
            <w:noWrap w:val="0"/>
            <w:vAlign w:val="center"/>
          </w:tcPr>
          <w:p w14:paraId="5C854637">
            <w:pPr>
              <w:jc w:val="center"/>
              <w:rPr>
                <w:rFonts w:hint="default"/>
                <w:sz w:val="28"/>
                <w:szCs w:val="28"/>
                <w:vertAlign w:val="baseline"/>
                <w:lang w:val="en-US" w:eastAsia="zh-CN"/>
              </w:rPr>
            </w:pPr>
            <w:r>
              <w:rPr>
                <w:rFonts w:hint="eastAsia"/>
                <w:sz w:val="28"/>
                <w:szCs w:val="28"/>
                <w:vertAlign w:val="baseline"/>
                <w:lang w:val="en-US" w:eastAsia="zh-CN"/>
              </w:rPr>
              <w:t>整机套装</w:t>
            </w:r>
          </w:p>
        </w:tc>
        <w:tc>
          <w:tcPr>
            <w:tcW w:w="5682" w:type="dxa"/>
            <w:noWrap w:val="0"/>
            <w:vAlign w:val="center"/>
          </w:tcPr>
          <w:p w14:paraId="05A8F7F1">
            <w:pPr>
              <w:jc w:val="center"/>
              <w:rPr>
                <w:rFonts w:hint="eastAsia"/>
                <w:sz w:val="28"/>
                <w:szCs w:val="28"/>
                <w:vertAlign w:val="baseline"/>
                <w:lang w:val="en-US" w:eastAsia="zh-CN"/>
              </w:rPr>
            </w:pPr>
          </w:p>
        </w:tc>
      </w:tr>
      <w:tr w14:paraId="378A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40" w:type="dxa"/>
            <w:noWrap w:val="0"/>
            <w:vAlign w:val="center"/>
          </w:tcPr>
          <w:p w14:paraId="71CED64D">
            <w:pPr>
              <w:jc w:val="center"/>
              <w:rPr>
                <w:rFonts w:hint="default"/>
                <w:sz w:val="28"/>
                <w:szCs w:val="28"/>
                <w:vertAlign w:val="baseline"/>
                <w:lang w:val="en-US" w:eastAsia="zh-CN"/>
              </w:rPr>
            </w:pPr>
            <w:r>
              <w:rPr>
                <w:rFonts w:hint="eastAsia"/>
                <w:sz w:val="28"/>
                <w:szCs w:val="28"/>
                <w:vertAlign w:val="baseline"/>
                <w:lang w:val="en-US" w:eastAsia="zh-CN"/>
              </w:rPr>
              <w:t>面板按键</w:t>
            </w:r>
          </w:p>
        </w:tc>
        <w:tc>
          <w:tcPr>
            <w:tcW w:w="5682" w:type="dxa"/>
            <w:noWrap w:val="0"/>
            <w:vAlign w:val="center"/>
          </w:tcPr>
          <w:p w14:paraId="312261F5">
            <w:pPr>
              <w:jc w:val="center"/>
              <w:rPr>
                <w:rFonts w:hint="eastAsia"/>
                <w:sz w:val="28"/>
                <w:szCs w:val="28"/>
                <w:vertAlign w:val="baseline"/>
                <w:lang w:val="en-US" w:eastAsia="zh-CN"/>
              </w:rPr>
            </w:pPr>
          </w:p>
        </w:tc>
      </w:tr>
      <w:tr w14:paraId="3D79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840" w:type="dxa"/>
            <w:noWrap w:val="0"/>
            <w:vAlign w:val="center"/>
          </w:tcPr>
          <w:p w14:paraId="2A850153">
            <w:pPr>
              <w:jc w:val="center"/>
              <w:rPr>
                <w:rFonts w:hint="eastAsia"/>
                <w:sz w:val="28"/>
                <w:szCs w:val="28"/>
                <w:vertAlign w:val="baseline"/>
                <w:lang w:val="en-US" w:eastAsia="zh-CN"/>
              </w:rPr>
            </w:pPr>
            <w:r>
              <w:rPr>
                <w:rFonts w:hint="eastAsia"/>
                <w:sz w:val="28"/>
                <w:szCs w:val="28"/>
                <w:vertAlign w:val="baseline"/>
                <w:lang w:val="en-US" w:eastAsia="zh-CN"/>
              </w:rPr>
              <w:t>呼叫键</w:t>
            </w:r>
          </w:p>
        </w:tc>
        <w:tc>
          <w:tcPr>
            <w:tcW w:w="5682" w:type="dxa"/>
            <w:noWrap w:val="0"/>
            <w:vAlign w:val="center"/>
          </w:tcPr>
          <w:p w14:paraId="0682F661">
            <w:pPr>
              <w:jc w:val="center"/>
              <w:rPr>
                <w:rFonts w:hint="eastAsia"/>
                <w:sz w:val="28"/>
                <w:szCs w:val="28"/>
                <w:vertAlign w:val="baseline"/>
                <w:lang w:val="en-US" w:eastAsia="zh-CN"/>
              </w:rPr>
            </w:pPr>
          </w:p>
        </w:tc>
      </w:tr>
      <w:tr w14:paraId="5965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40" w:type="dxa"/>
            <w:noWrap w:val="0"/>
            <w:vAlign w:val="center"/>
          </w:tcPr>
          <w:p w14:paraId="0BE29A34">
            <w:pPr>
              <w:jc w:val="center"/>
              <w:rPr>
                <w:rFonts w:hint="eastAsia"/>
                <w:sz w:val="28"/>
                <w:szCs w:val="28"/>
                <w:vertAlign w:val="baseline"/>
                <w:lang w:val="en-US" w:eastAsia="zh-CN"/>
              </w:rPr>
            </w:pPr>
            <w:r>
              <w:rPr>
                <w:rFonts w:hint="eastAsia"/>
                <w:sz w:val="28"/>
                <w:szCs w:val="28"/>
                <w:vertAlign w:val="baseline"/>
                <w:lang w:val="en-US" w:eastAsia="zh-CN"/>
              </w:rPr>
              <w:t>屏幕</w:t>
            </w:r>
          </w:p>
        </w:tc>
        <w:tc>
          <w:tcPr>
            <w:tcW w:w="5682" w:type="dxa"/>
            <w:noWrap w:val="0"/>
            <w:vAlign w:val="center"/>
          </w:tcPr>
          <w:p w14:paraId="6DBAA5A7">
            <w:pPr>
              <w:jc w:val="center"/>
              <w:rPr>
                <w:rFonts w:hint="eastAsia"/>
                <w:sz w:val="28"/>
                <w:szCs w:val="28"/>
                <w:vertAlign w:val="baseline"/>
                <w:lang w:val="en-US" w:eastAsia="zh-CN"/>
              </w:rPr>
            </w:pPr>
          </w:p>
        </w:tc>
      </w:tr>
      <w:tr w14:paraId="43B5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0" w:type="dxa"/>
            <w:noWrap w:val="0"/>
            <w:vAlign w:val="center"/>
          </w:tcPr>
          <w:p w14:paraId="611D306E">
            <w:pPr>
              <w:jc w:val="center"/>
              <w:rPr>
                <w:rFonts w:hint="default"/>
                <w:sz w:val="28"/>
                <w:szCs w:val="28"/>
                <w:vertAlign w:val="baseline"/>
                <w:lang w:val="en-US" w:eastAsia="zh-CN"/>
              </w:rPr>
            </w:pPr>
            <w:r>
              <w:rPr>
                <w:rFonts w:hint="eastAsia"/>
                <w:sz w:val="28"/>
                <w:szCs w:val="28"/>
                <w:vertAlign w:val="baseline"/>
                <w:lang w:val="en-US" w:eastAsia="zh-CN"/>
              </w:rPr>
              <w:t>模块、主板</w:t>
            </w:r>
          </w:p>
        </w:tc>
        <w:tc>
          <w:tcPr>
            <w:tcW w:w="5682" w:type="dxa"/>
            <w:noWrap w:val="0"/>
            <w:vAlign w:val="center"/>
          </w:tcPr>
          <w:p w14:paraId="0148F44D">
            <w:pPr>
              <w:jc w:val="center"/>
              <w:rPr>
                <w:rFonts w:hint="eastAsia"/>
                <w:sz w:val="28"/>
                <w:szCs w:val="28"/>
                <w:vertAlign w:val="baseline"/>
                <w:lang w:val="en-US" w:eastAsia="zh-CN"/>
              </w:rPr>
            </w:pPr>
          </w:p>
        </w:tc>
      </w:tr>
      <w:tr w14:paraId="70C7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840" w:type="dxa"/>
            <w:noWrap w:val="0"/>
            <w:vAlign w:val="center"/>
          </w:tcPr>
          <w:p w14:paraId="2E68B5AA">
            <w:pPr>
              <w:jc w:val="center"/>
              <w:rPr>
                <w:rFonts w:hint="default"/>
                <w:sz w:val="28"/>
                <w:szCs w:val="28"/>
                <w:vertAlign w:val="baseline"/>
                <w:lang w:val="en-US" w:eastAsia="zh-CN"/>
              </w:rPr>
            </w:pPr>
            <w:r>
              <w:rPr>
                <w:rFonts w:hint="eastAsia"/>
                <w:sz w:val="28"/>
                <w:szCs w:val="28"/>
                <w:vertAlign w:val="baseline"/>
                <w:lang w:val="en-US" w:eastAsia="zh-CN"/>
              </w:rPr>
              <w:t>SIM卡座</w:t>
            </w:r>
          </w:p>
        </w:tc>
        <w:tc>
          <w:tcPr>
            <w:tcW w:w="5682" w:type="dxa"/>
            <w:noWrap w:val="0"/>
            <w:vAlign w:val="center"/>
          </w:tcPr>
          <w:p w14:paraId="12694604">
            <w:pPr>
              <w:jc w:val="center"/>
              <w:rPr>
                <w:rFonts w:hint="eastAsia"/>
                <w:sz w:val="28"/>
                <w:szCs w:val="28"/>
                <w:vertAlign w:val="baseline"/>
                <w:lang w:val="en-US" w:eastAsia="zh-CN"/>
              </w:rPr>
            </w:pPr>
          </w:p>
        </w:tc>
      </w:tr>
      <w:tr w14:paraId="02A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2840" w:type="dxa"/>
            <w:noWrap w:val="0"/>
            <w:vAlign w:val="center"/>
          </w:tcPr>
          <w:p w14:paraId="779748B9">
            <w:pPr>
              <w:jc w:val="center"/>
              <w:rPr>
                <w:rFonts w:hint="default"/>
                <w:sz w:val="28"/>
                <w:szCs w:val="28"/>
                <w:vertAlign w:val="baseline"/>
                <w:lang w:val="en-US" w:eastAsia="zh-CN"/>
              </w:rPr>
            </w:pPr>
            <w:r>
              <w:rPr>
                <w:rFonts w:hint="eastAsia"/>
                <w:sz w:val="28"/>
                <w:szCs w:val="28"/>
                <w:vertAlign w:val="baseline"/>
                <w:lang w:val="en-US" w:eastAsia="zh-CN"/>
              </w:rPr>
              <w:t>喇叭</w:t>
            </w:r>
          </w:p>
        </w:tc>
        <w:tc>
          <w:tcPr>
            <w:tcW w:w="5682" w:type="dxa"/>
            <w:noWrap w:val="0"/>
            <w:vAlign w:val="center"/>
          </w:tcPr>
          <w:p w14:paraId="4E44F5DF">
            <w:pPr>
              <w:jc w:val="center"/>
              <w:rPr>
                <w:rFonts w:hint="eastAsia"/>
                <w:sz w:val="28"/>
                <w:szCs w:val="28"/>
                <w:vertAlign w:val="baseline"/>
                <w:lang w:val="en-US" w:eastAsia="zh-CN"/>
              </w:rPr>
            </w:pPr>
          </w:p>
        </w:tc>
      </w:tr>
      <w:tr w14:paraId="22E4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40" w:type="dxa"/>
            <w:noWrap w:val="0"/>
            <w:vAlign w:val="center"/>
          </w:tcPr>
          <w:p w14:paraId="5C72CDCA">
            <w:pPr>
              <w:jc w:val="center"/>
              <w:rPr>
                <w:rFonts w:hint="default"/>
                <w:sz w:val="28"/>
                <w:szCs w:val="28"/>
                <w:vertAlign w:val="baseline"/>
                <w:lang w:val="en-US" w:eastAsia="zh-CN"/>
              </w:rPr>
            </w:pPr>
            <w:r>
              <w:rPr>
                <w:rFonts w:hint="eastAsia"/>
                <w:sz w:val="28"/>
                <w:szCs w:val="28"/>
                <w:vertAlign w:val="baseline"/>
                <w:lang w:val="en-US" w:eastAsia="zh-CN"/>
              </w:rPr>
              <w:t>音量按键（音量旋钮）</w:t>
            </w:r>
          </w:p>
        </w:tc>
        <w:tc>
          <w:tcPr>
            <w:tcW w:w="5682" w:type="dxa"/>
            <w:noWrap w:val="0"/>
            <w:vAlign w:val="center"/>
          </w:tcPr>
          <w:p w14:paraId="7F53892F">
            <w:pPr>
              <w:jc w:val="center"/>
              <w:rPr>
                <w:rFonts w:hint="eastAsia"/>
                <w:sz w:val="28"/>
                <w:szCs w:val="28"/>
                <w:vertAlign w:val="baseline"/>
                <w:lang w:val="en-US" w:eastAsia="zh-CN"/>
              </w:rPr>
            </w:pPr>
          </w:p>
        </w:tc>
      </w:tr>
      <w:tr w14:paraId="4945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40" w:type="dxa"/>
            <w:noWrap w:val="0"/>
            <w:vAlign w:val="center"/>
          </w:tcPr>
          <w:p w14:paraId="4F049963">
            <w:pPr>
              <w:jc w:val="center"/>
              <w:rPr>
                <w:rFonts w:hint="default"/>
                <w:sz w:val="28"/>
                <w:szCs w:val="28"/>
                <w:vertAlign w:val="baseline"/>
                <w:lang w:val="en-US" w:eastAsia="zh-CN"/>
              </w:rPr>
            </w:pPr>
            <w:r>
              <w:rPr>
                <w:rFonts w:hint="eastAsia"/>
                <w:sz w:val="28"/>
                <w:szCs w:val="28"/>
                <w:vertAlign w:val="baseline"/>
                <w:lang w:val="en-US" w:eastAsia="zh-CN"/>
              </w:rPr>
              <w:t>芯片</w:t>
            </w:r>
          </w:p>
        </w:tc>
        <w:tc>
          <w:tcPr>
            <w:tcW w:w="5682" w:type="dxa"/>
            <w:noWrap w:val="0"/>
            <w:vAlign w:val="center"/>
          </w:tcPr>
          <w:p w14:paraId="5A15048D">
            <w:pPr>
              <w:jc w:val="center"/>
              <w:rPr>
                <w:rFonts w:hint="eastAsia"/>
                <w:sz w:val="28"/>
                <w:szCs w:val="28"/>
                <w:vertAlign w:val="baseline"/>
                <w:lang w:val="en-US" w:eastAsia="zh-CN"/>
              </w:rPr>
            </w:pPr>
          </w:p>
        </w:tc>
      </w:tr>
      <w:tr w14:paraId="427B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840" w:type="dxa"/>
            <w:noWrap w:val="0"/>
            <w:vAlign w:val="center"/>
          </w:tcPr>
          <w:p w14:paraId="214E190A">
            <w:pPr>
              <w:jc w:val="center"/>
              <w:rPr>
                <w:rFonts w:hint="default"/>
                <w:sz w:val="28"/>
                <w:szCs w:val="28"/>
                <w:vertAlign w:val="baseline"/>
                <w:lang w:val="en-US" w:eastAsia="zh-CN"/>
              </w:rPr>
            </w:pPr>
            <w:r>
              <w:rPr>
                <w:rFonts w:hint="eastAsia"/>
                <w:sz w:val="28"/>
                <w:szCs w:val="28"/>
                <w:vertAlign w:val="baseline"/>
                <w:lang w:val="en-US" w:eastAsia="zh-CN"/>
              </w:rPr>
              <w:t>天线</w:t>
            </w:r>
          </w:p>
        </w:tc>
        <w:tc>
          <w:tcPr>
            <w:tcW w:w="5682" w:type="dxa"/>
            <w:noWrap w:val="0"/>
            <w:vAlign w:val="center"/>
          </w:tcPr>
          <w:p w14:paraId="044731D1">
            <w:pPr>
              <w:jc w:val="center"/>
              <w:rPr>
                <w:rFonts w:hint="eastAsia"/>
                <w:sz w:val="28"/>
                <w:szCs w:val="28"/>
                <w:vertAlign w:val="baseline"/>
                <w:lang w:val="en-US" w:eastAsia="zh-CN"/>
              </w:rPr>
            </w:pPr>
          </w:p>
        </w:tc>
      </w:tr>
      <w:tr w14:paraId="31EE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840" w:type="dxa"/>
            <w:noWrap w:val="0"/>
            <w:vAlign w:val="center"/>
          </w:tcPr>
          <w:p w14:paraId="29D3ED92">
            <w:pPr>
              <w:jc w:val="center"/>
              <w:rPr>
                <w:rFonts w:hint="eastAsia"/>
                <w:sz w:val="28"/>
                <w:szCs w:val="28"/>
                <w:vertAlign w:val="baseline"/>
                <w:lang w:val="en-US" w:eastAsia="zh-CN"/>
              </w:rPr>
            </w:pPr>
            <w:r>
              <w:rPr>
                <w:rFonts w:hint="eastAsia"/>
                <w:sz w:val="24"/>
                <w:szCs w:val="24"/>
                <w:vertAlign w:val="baseline"/>
                <w:lang w:val="en-US" w:eastAsia="zh-CN"/>
              </w:rPr>
              <w:t>电源套件（充电头＋线</w:t>
            </w:r>
            <w:r>
              <w:rPr>
                <w:rFonts w:hint="eastAsia"/>
                <w:sz w:val="28"/>
                <w:szCs w:val="28"/>
                <w:vertAlign w:val="baseline"/>
                <w:lang w:val="en-US" w:eastAsia="zh-CN"/>
              </w:rPr>
              <w:t>）</w:t>
            </w:r>
          </w:p>
        </w:tc>
        <w:tc>
          <w:tcPr>
            <w:tcW w:w="5682" w:type="dxa"/>
            <w:noWrap w:val="0"/>
            <w:vAlign w:val="center"/>
          </w:tcPr>
          <w:p w14:paraId="7602F6D1">
            <w:pPr>
              <w:jc w:val="center"/>
              <w:rPr>
                <w:rFonts w:hint="eastAsia"/>
                <w:sz w:val="28"/>
                <w:szCs w:val="28"/>
                <w:vertAlign w:val="baseline"/>
                <w:lang w:val="en-US" w:eastAsia="zh-CN"/>
              </w:rPr>
            </w:pPr>
          </w:p>
        </w:tc>
      </w:tr>
      <w:tr w14:paraId="333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noWrap w:val="0"/>
            <w:vAlign w:val="center"/>
          </w:tcPr>
          <w:p w14:paraId="3A866782">
            <w:pPr>
              <w:jc w:val="center"/>
              <w:rPr>
                <w:rFonts w:hint="default"/>
                <w:sz w:val="28"/>
                <w:szCs w:val="28"/>
                <w:vertAlign w:val="baseline"/>
                <w:lang w:val="en-US" w:eastAsia="zh-CN"/>
              </w:rPr>
            </w:pPr>
            <w:r>
              <w:rPr>
                <w:rFonts w:hint="eastAsia"/>
                <w:sz w:val="28"/>
                <w:szCs w:val="28"/>
                <w:vertAlign w:val="baseline"/>
                <w:lang w:val="en-US" w:eastAsia="zh-CN"/>
              </w:rPr>
              <w:t>整机外壳</w:t>
            </w:r>
          </w:p>
        </w:tc>
        <w:tc>
          <w:tcPr>
            <w:tcW w:w="5682" w:type="dxa"/>
            <w:noWrap w:val="0"/>
            <w:vAlign w:val="center"/>
          </w:tcPr>
          <w:p w14:paraId="26C80D47">
            <w:pPr>
              <w:jc w:val="center"/>
              <w:rPr>
                <w:rFonts w:hint="eastAsia"/>
                <w:sz w:val="28"/>
                <w:szCs w:val="28"/>
                <w:vertAlign w:val="baseline"/>
                <w:lang w:val="en-US" w:eastAsia="zh-CN"/>
              </w:rPr>
            </w:pPr>
          </w:p>
        </w:tc>
      </w:tr>
      <w:tr w14:paraId="7A9D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noWrap w:val="0"/>
            <w:vAlign w:val="center"/>
          </w:tcPr>
          <w:p w14:paraId="18B037E6">
            <w:pPr>
              <w:jc w:val="center"/>
              <w:rPr>
                <w:rFonts w:hint="default"/>
                <w:sz w:val="28"/>
                <w:szCs w:val="28"/>
                <w:vertAlign w:val="baseline"/>
                <w:lang w:val="en-US" w:eastAsia="zh-CN"/>
              </w:rPr>
            </w:pPr>
            <w:r>
              <w:rPr>
                <w:rFonts w:hint="eastAsia"/>
                <w:sz w:val="28"/>
                <w:szCs w:val="28"/>
                <w:vertAlign w:val="baseline"/>
                <w:lang w:val="en-US" w:eastAsia="zh-CN"/>
              </w:rPr>
              <w:t>喇叭短线主板脱焊</w:t>
            </w:r>
          </w:p>
        </w:tc>
        <w:tc>
          <w:tcPr>
            <w:tcW w:w="5682" w:type="dxa"/>
            <w:noWrap w:val="0"/>
            <w:vAlign w:val="center"/>
          </w:tcPr>
          <w:p w14:paraId="068E2054">
            <w:pPr>
              <w:jc w:val="center"/>
              <w:rPr>
                <w:rFonts w:hint="eastAsia"/>
                <w:sz w:val="28"/>
                <w:szCs w:val="28"/>
                <w:vertAlign w:val="baseline"/>
                <w:lang w:val="en-US" w:eastAsia="zh-CN"/>
              </w:rPr>
            </w:pPr>
          </w:p>
        </w:tc>
      </w:tr>
    </w:tbl>
    <w:p w14:paraId="79FC481F">
      <w:pPr>
        <w:widowControl/>
        <w:jc w:val="left"/>
        <w:rPr>
          <w:rFonts w:ascii="Times New Roman" w:hAnsi="Times New Roman"/>
          <w:kern w:val="0"/>
        </w:rPr>
      </w:pPr>
      <w:r>
        <w:rPr>
          <w:rFonts w:ascii="Times New Roman" w:hAnsi="Times New Roman"/>
          <w:kern w:val="0"/>
        </w:rPr>
        <w:br w:type="page"/>
      </w:r>
    </w:p>
    <w:p w14:paraId="21538FAA">
      <w:pPr>
        <w:pStyle w:val="4"/>
        <w:spacing w:before="0" w:after="0" w:line="360" w:lineRule="auto"/>
        <w:ind w:firstLine="137"/>
        <w:jc w:val="center"/>
        <w:rPr>
          <w:rFonts w:ascii="Times New Roman" w:hAnsi="Times New Roman"/>
        </w:rPr>
      </w:pPr>
      <w:r>
        <w:rPr>
          <w:rFonts w:ascii="Times New Roman" w:hAnsi="Times New Roman"/>
        </w:rPr>
        <w:t>三、其他资料</w:t>
      </w:r>
    </w:p>
    <w:p w14:paraId="79FAC1B5">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5D3CB481">
      <w:pPr>
        <w:spacing w:line="440" w:lineRule="exact"/>
        <w:ind w:firstLine="2158" w:firstLineChars="1028"/>
        <w:rPr>
          <w:rFonts w:ascii="Times New Roman" w:hAnsi="Times New Roman"/>
        </w:rPr>
      </w:pPr>
    </w:p>
    <w:p w14:paraId="02ABB7BB">
      <w:pPr>
        <w:spacing w:line="440" w:lineRule="exact"/>
        <w:ind w:firstLine="2158" w:firstLineChars="1028"/>
        <w:rPr>
          <w:rFonts w:ascii="Times New Roman" w:hAnsi="Times New Roman"/>
        </w:rPr>
      </w:pPr>
    </w:p>
    <w:p w14:paraId="09211947">
      <w:pPr>
        <w:spacing w:line="440" w:lineRule="exact"/>
        <w:ind w:firstLine="2158" w:firstLineChars="1028"/>
        <w:rPr>
          <w:rFonts w:ascii="Times New Roman" w:hAnsi="Times New Roman"/>
        </w:rPr>
      </w:pPr>
    </w:p>
    <w:p w14:paraId="008F0920">
      <w:pPr>
        <w:spacing w:line="440" w:lineRule="exact"/>
        <w:ind w:firstLine="2158" w:firstLineChars="1028"/>
        <w:rPr>
          <w:rFonts w:ascii="Times New Roman" w:hAnsi="Times New Roman"/>
        </w:rPr>
      </w:pPr>
    </w:p>
    <w:p w14:paraId="581E8E3F">
      <w:pPr>
        <w:spacing w:line="440" w:lineRule="exact"/>
        <w:ind w:firstLine="2158" w:firstLineChars="1028"/>
        <w:rPr>
          <w:rFonts w:ascii="Times New Roman" w:hAnsi="Times New Roman"/>
        </w:rPr>
      </w:pPr>
    </w:p>
    <w:p w14:paraId="241BCCD1">
      <w:pPr>
        <w:spacing w:line="440" w:lineRule="exact"/>
        <w:ind w:firstLine="2158" w:firstLineChars="1028"/>
        <w:rPr>
          <w:rFonts w:ascii="Times New Roman" w:hAnsi="Times New Roman"/>
        </w:rPr>
      </w:pPr>
    </w:p>
    <w:p w14:paraId="317EDF89">
      <w:pPr>
        <w:spacing w:line="440" w:lineRule="exact"/>
        <w:ind w:firstLine="2158" w:firstLineChars="1028"/>
        <w:rPr>
          <w:rFonts w:ascii="Times New Roman" w:hAnsi="Times New Roman"/>
        </w:rPr>
      </w:pPr>
    </w:p>
    <w:p w14:paraId="7F24282D">
      <w:pPr>
        <w:spacing w:line="440" w:lineRule="exact"/>
        <w:ind w:firstLine="2158" w:firstLineChars="1028"/>
        <w:rPr>
          <w:rFonts w:ascii="Times New Roman" w:hAnsi="Times New Roman"/>
        </w:rPr>
      </w:pPr>
    </w:p>
    <w:p w14:paraId="66142196">
      <w:pPr>
        <w:spacing w:line="440" w:lineRule="exact"/>
        <w:ind w:firstLine="2158" w:firstLineChars="1028"/>
        <w:rPr>
          <w:rFonts w:ascii="Times New Roman" w:hAnsi="Times New Roman"/>
        </w:rPr>
      </w:pPr>
    </w:p>
    <w:p w14:paraId="319E0B4A">
      <w:pPr>
        <w:spacing w:line="440" w:lineRule="exact"/>
        <w:ind w:firstLine="2158" w:firstLineChars="1028"/>
        <w:rPr>
          <w:rFonts w:ascii="Times New Roman" w:hAnsi="Times New Roman"/>
        </w:rPr>
      </w:pPr>
    </w:p>
    <w:p w14:paraId="12F0D1E0">
      <w:pPr>
        <w:spacing w:line="440" w:lineRule="exact"/>
        <w:ind w:firstLine="2158" w:firstLineChars="1028"/>
        <w:rPr>
          <w:rFonts w:ascii="Times New Roman" w:hAnsi="Times New Roman"/>
        </w:rPr>
      </w:pPr>
    </w:p>
    <w:p w14:paraId="13D60C49">
      <w:pPr>
        <w:spacing w:line="440" w:lineRule="exact"/>
        <w:ind w:firstLine="2158" w:firstLineChars="1028"/>
        <w:rPr>
          <w:rFonts w:ascii="Times New Roman" w:hAnsi="Times New Roman"/>
        </w:rPr>
      </w:pPr>
    </w:p>
    <w:p w14:paraId="1997FF84">
      <w:pPr>
        <w:spacing w:line="440" w:lineRule="exact"/>
        <w:ind w:firstLine="2158" w:firstLineChars="1028"/>
        <w:rPr>
          <w:rFonts w:ascii="Times New Roman" w:hAnsi="Times New Roman"/>
        </w:rPr>
      </w:pPr>
    </w:p>
    <w:p w14:paraId="2CC55A8E">
      <w:pPr>
        <w:spacing w:line="440" w:lineRule="exact"/>
        <w:ind w:firstLine="2158" w:firstLineChars="1028"/>
        <w:rPr>
          <w:rFonts w:ascii="Times New Roman" w:hAnsi="Times New Roman"/>
        </w:rPr>
      </w:pPr>
    </w:p>
    <w:p w14:paraId="7FF9EBE7">
      <w:pPr>
        <w:spacing w:line="440" w:lineRule="exact"/>
        <w:ind w:firstLine="2158" w:firstLineChars="1028"/>
        <w:rPr>
          <w:rFonts w:ascii="Times New Roman" w:hAnsi="Times New Roman"/>
        </w:rPr>
      </w:pPr>
    </w:p>
    <w:p w14:paraId="08C3E43B">
      <w:pPr>
        <w:spacing w:line="440" w:lineRule="exact"/>
        <w:ind w:firstLine="2158" w:firstLineChars="1028"/>
        <w:rPr>
          <w:rFonts w:ascii="Times New Roman" w:hAnsi="Times New Roman"/>
        </w:rPr>
      </w:pPr>
    </w:p>
    <w:p w14:paraId="0FC6005E">
      <w:pPr>
        <w:spacing w:line="440" w:lineRule="exact"/>
        <w:ind w:firstLine="2158" w:firstLineChars="1028"/>
        <w:rPr>
          <w:rFonts w:ascii="Times New Roman" w:hAnsi="Times New Roman"/>
        </w:rPr>
      </w:pPr>
    </w:p>
    <w:p w14:paraId="371C03C3">
      <w:pPr>
        <w:spacing w:line="440" w:lineRule="exact"/>
        <w:ind w:firstLine="2158" w:firstLineChars="1028"/>
        <w:rPr>
          <w:rFonts w:ascii="Times New Roman" w:hAnsi="Times New Roman"/>
        </w:rPr>
      </w:pPr>
    </w:p>
    <w:p w14:paraId="0C5134E3">
      <w:pPr>
        <w:spacing w:line="440" w:lineRule="exact"/>
        <w:ind w:firstLine="2158" w:firstLineChars="1028"/>
        <w:rPr>
          <w:rFonts w:ascii="Times New Roman" w:hAnsi="Times New Roman"/>
        </w:rPr>
      </w:pPr>
    </w:p>
    <w:p w14:paraId="6509C2C0">
      <w:pPr>
        <w:spacing w:line="440" w:lineRule="exact"/>
        <w:ind w:firstLine="2158" w:firstLineChars="1028"/>
        <w:rPr>
          <w:rFonts w:ascii="Times New Roman" w:hAnsi="Times New Roman"/>
        </w:rPr>
      </w:pPr>
    </w:p>
    <w:p w14:paraId="5D198163">
      <w:pPr>
        <w:spacing w:line="440" w:lineRule="exact"/>
        <w:rPr>
          <w:rFonts w:ascii="Times New Roman" w:hAnsi="Times New Roman"/>
        </w:rPr>
      </w:pPr>
    </w:p>
    <w:p w14:paraId="36F2C2A0">
      <w:pPr>
        <w:spacing w:line="440" w:lineRule="exact"/>
        <w:rPr>
          <w:rFonts w:ascii="Times New Roman" w:hAnsi="Times New Roman"/>
        </w:rPr>
      </w:pPr>
    </w:p>
    <w:p w14:paraId="64D924EB">
      <w:pPr>
        <w:spacing w:line="440" w:lineRule="exact"/>
        <w:rPr>
          <w:rFonts w:ascii="Times New Roman" w:hAnsi="Times New Roman"/>
        </w:rPr>
      </w:pPr>
    </w:p>
    <w:p w14:paraId="56F01460">
      <w:pPr>
        <w:spacing w:line="440" w:lineRule="exact"/>
        <w:rPr>
          <w:rFonts w:ascii="Times New Roman" w:hAnsi="Times New Roman"/>
        </w:rPr>
      </w:pPr>
    </w:p>
    <w:p w14:paraId="1FEE1F24">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4"/>
    </w:p>
    <w:p w14:paraId="0AAF961A"/>
    <w:sectPr>
      <w:footerReference r:id="rId7"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AB8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4CDC">
    <w:pPr>
      <w:pStyle w:val="8"/>
      <w:jc w:val="center"/>
    </w:pPr>
    <w:r>
      <w:fldChar w:fldCharType="begin"/>
    </w:r>
    <w:r>
      <w:instrText xml:space="preserve"> PAGE   \* MERGEFORMAT </w:instrText>
    </w:r>
    <w:r>
      <w:fldChar w:fldCharType="separate"/>
    </w:r>
    <w:r>
      <w:rPr>
        <w:lang w:val="zh-CN"/>
      </w:rPr>
      <w:t>70</w:t>
    </w:r>
    <w:r>
      <w:rPr>
        <w:lang w:val="zh-CN"/>
      </w:rPr>
      <w:fldChar w:fldCharType="end"/>
    </w:r>
  </w:p>
  <w:p w14:paraId="1A0F101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9006">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6C1AF">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666C1AF">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3C237F8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BEC709F">
      <w:pPr>
        <w:pStyle w:val="11"/>
        <w:rPr>
          <w:rFonts w:ascii="宋体" w:hAnsi="宋体"/>
        </w:rPr>
      </w:pPr>
      <w:r>
        <w:rPr>
          <w:rFonts w:ascii="宋体" w:hAnsi="宋体" w:cs="楷体"/>
          <w:bCs/>
          <w:snapToGrid w:val="0"/>
          <w:kern w:val="0"/>
          <w:vertAlign w:val="superscript"/>
        </w:rPr>
        <w:footnoteRef/>
      </w:r>
      <w:r>
        <w:rPr>
          <w:rFonts w:hint="eastAsia" w:ascii="宋体" w:hAnsi="宋体" w:cs="楷体"/>
          <w:bCs/>
          <w:snapToGrid w:val="0"/>
          <w:kern w:val="0"/>
          <w:vertAlign w:val="superscript"/>
        </w:rPr>
        <w:t xml:space="preserve"> </w:t>
      </w:r>
      <w:r>
        <w:rPr>
          <w:rFonts w:hint="eastAsia" w:ascii="宋体" w:hAnsi="宋体" w:cs="楷体"/>
          <w:bCs/>
          <w:snapToGrid w:val="0"/>
          <w:kern w:val="0"/>
        </w:rPr>
        <w:t>仅适用于多标段项目。</w:t>
      </w:r>
    </w:p>
  </w:footnote>
  <w:footnote w:id="1">
    <w:p w14:paraId="46352E5C">
      <w:pPr>
        <w:pStyle w:val="11"/>
        <w:rPr>
          <w:color w:val="0070C0"/>
        </w:rPr>
      </w:pPr>
      <w:r>
        <w:rPr>
          <w:rFonts w:eastAsia="楷体" w:cs="楷体"/>
          <w:bCs/>
          <w:snapToGrid w:val="0"/>
          <w:color w:val="0070C0"/>
          <w:kern w:val="0"/>
          <w:vertAlign w:val="superscript"/>
        </w:rPr>
        <w:footnoteRef/>
      </w:r>
      <w:r>
        <w:rPr>
          <w:rFonts w:hint="eastAsia" w:eastAsia="楷体" w:cs="楷体"/>
          <w:bCs/>
          <w:snapToGrid w:val="0"/>
          <w:color w:val="0070C0"/>
          <w:kern w:val="0"/>
          <w:vertAlign w:val="superscript"/>
        </w:rPr>
        <w:t xml:space="preserve"> </w:t>
      </w:r>
      <w:r>
        <w:rPr>
          <w:rFonts w:hint="eastAsia" w:eastAsia="楷体" w:cs="楷体"/>
          <w:bCs/>
          <w:snapToGrid w:val="0"/>
          <w:color w:val="0070C0"/>
          <w:kern w:val="0"/>
        </w:rPr>
        <w:t>仅适用于多标段项目。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1A00">
    <w:pPr>
      <w:pStyle w:val="9"/>
      <w:pBdr>
        <w:bottom w:val="none" w:color="auto" w:sz="0" w:space="1"/>
      </w:pBdr>
      <w:rPr>
        <w:rFonts w:hint="eastAsia"/>
        <w:sz w:val="16"/>
        <w:szCs w:val="18"/>
      </w:rPr>
    </w:pPr>
    <w:r>
      <w:rPr>
        <w:color w:val="000000"/>
        <w:u w:val="single"/>
      </w:rPr>
      <w:drawing>
        <wp:inline distT="0" distB="0" distL="114300" distR="114300">
          <wp:extent cx="457835" cy="443230"/>
          <wp:effectExtent l="0" t="0" r="1841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sz w:val="24"/>
        <w:szCs w:val="24"/>
        <w:u w:val="single"/>
      </w:rPr>
      <w:t>合肥文旅博览集团有限公司公开招标-招标文件示范文本（服务类）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EF582"/>
    <w:multiLevelType w:val="singleLevel"/>
    <w:tmpl w:val="A2EEF582"/>
    <w:lvl w:ilvl="0" w:tentative="0">
      <w:start w:val="1"/>
      <w:numFmt w:val="decimal"/>
      <w:lvlText w:val="%1."/>
      <w:lvlJc w:val="left"/>
      <w:pPr>
        <w:tabs>
          <w:tab w:val="left" w:pos="312"/>
        </w:tabs>
      </w:pPr>
    </w:lvl>
  </w:abstractNum>
  <w:abstractNum w:abstractNumId="1">
    <w:nsid w:val="C4CE8D0C"/>
    <w:multiLevelType w:val="singleLevel"/>
    <w:tmpl w:val="C4CE8D0C"/>
    <w:lvl w:ilvl="0" w:tentative="0">
      <w:start w:val="1"/>
      <w:numFmt w:val="chineseCounting"/>
      <w:suff w:val="nothing"/>
      <w:lvlText w:val="%1、"/>
      <w:lvlJc w:val="left"/>
      <w:rPr>
        <w:rFonts w:hint="eastAsia"/>
      </w:rPr>
    </w:lvl>
  </w:abstractNum>
  <w:abstractNum w:abstractNumId="2">
    <w:nsid w:val="D495152E"/>
    <w:multiLevelType w:val="singleLevel"/>
    <w:tmpl w:val="D495152E"/>
    <w:lvl w:ilvl="0" w:tentative="0">
      <w:start w:val="2"/>
      <w:numFmt w:val="decimal"/>
      <w:suff w:val="nothing"/>
      <w:lvlText w:val="（%1）"/>
      <w:lvlJc w:val="left"/>
    </w:lvl>
  </w:abstractNum>
  <w:abstractNum w:abstractNumId="3">
    <w:nsid w:val="E1F57705"/>
    <w:multiLevelType w:val="singleLevel"/>
    <w:tmpl w:val="E1F57705"/>
    <w:lvl w:ilvl="0" w:tentative="0">
      <w:start w:val="1"/>
      <w:numFmt w:val="decimal"/>
      <w:suff w:val="nothing"/>
      <w:lvlText w:val="%1、"/>
      <w:lvlJc w:val="left"/>
    </w:lvl>
  </w:abstractNum>
  <w:abstractNum w:abstractNumId="4">
    <w:nsid w:val="317517A5"/>
    <w:multiLevelType w:val="singleLevel"/>
    <w:tmpl w:val="317517A5"/>
    <w:lvl w:ilvl="0" w:tentative="0">
      <w:start w:val="1"/>
      <w:numFmt w:val="chineseCounting"/>
      <w:suff w:val="nothing"/>
      <w:lvlText w:val="%1、"/>
      <w:lvlJc w:val="left"/>
      <w:rPr>
        <w:rFonts w:hint="eastAsia"/>
      </w:rPr>
    </w:lvl>
  </w:abstractNum>
  <w:abstractNum w:abstractNumId="5">
    <w:nsid w:val="5C7BFFBD"/>
    <w:multiLevelType w:val="singleLevel"/>
    <w:tmpl w:val="5C7BFFBD"/>
    <w:lvl w:ilvl="0" w:tentative="0">
      <w:start w:val="1"/>
      <w:numFmt w:val="decimal"/>
      <w:suff w:val="space"/>
      <w:lvlText w:val="%1."/>
      <w:lvlJc w:val="left"/>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B2636"/>
    <w:rsid w:val="195D5405"/>
    <w:rsid w:val="29954B05"/>
    <w:rsid w:val="47AD278A"/>
    <w:rsid w:val="53B9532D"/>
    <w:rsid w:val="585279D0"/>
    <w:rsid w:val="629B0EBD"/>
    <w:rsid w:val="647C684D"/>
    <w:rsid w:val="64CF2BA3"/>
    <w:rsid w:val="6A50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szCs w:val="20"/>
    </w:rPr>
  </w:style>
  <w:style w:type="paragraph" w:styleId="6">
    <w:name w:val="Body Text 3"/>
    <w:basedOn w:val="1"/>
    <w:qFormat/>
    <w:uiPriority w:val="0"/>
    <w:rPr>
      <w:rFonts w:ascii="宋体"/>
      <w:sz w:val="24"/>
      <w:szCs w:val="20"/>
    </w:rPr>
  </w:style>
  <w:style w:type="paragraph" w:styleId="7">
    <w:name w:val="Body Text Indent"/>
    <w:basedOn w:val="1"/>
    <w:qFormat/>
    <w:uiPriority w:val="0"/>
    <w:pPr>
      <w:spacing w:after="120"/>
      <w:ind w:left="420" w:leftChars="200"/>
    </w:pPr>
    <w:rPr>
      <w:rFonts w:ascii="Times New Roman" w:hAnsi="Times New Roman"/>
      <w:szCs w:val="20"/>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rFonts w:ascii="Times New Roman" w:hAnsi="Times New Roman"/>
      <w:sz w:val="18"/>
      <w:szCs w:val="20"/>
    </w:rPr>
  </w:style>
  <w:style w:type="paragraph" w:styleId="10">
    <w:name w:val="toc 1"/>
    <w:basedOn w:val="1"/>
    <w:next w:val="1"/>
    <w:qFormat/>
    <w:uiPriority w:val="39"/>
  </w:style>
  <w:style w:type="paragraph" w:styleId="11">
    <w:name w:val="footnote text"/>
    <w:basedOn w:val="1"/>
    <w:unhideWhenUsed/>
    <w:qFormat/>
    <w:uiPriority w:val="0"/>
    <w:pPr>
      <w:snapToGrid w:val="0"/>
      <w:jc w:val="left"/>
    </w:pPr>
    <w:rPr>
      <w:rFonts w:ascii="Times New Roman" w:hAnsi="Times New Roman"/>
      <w:sz w:val="18"/>
      <w:szCs w:val="18"/>
    </w:rPr>
  </w:style>
  <w:style w:type="paragraph" w:styleId="12">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3">
    <w:name w:val="Body Text First Indent 2"/>
    <w:basedOn w:val="7"/>
    <w:unhideWhenUsed/>
    <w:qFormat/>
    <w:uiPriority w:val="99"/>
    <w:pPr>
      <w:ind w:firstLine="420" w:firstLineChars="20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qFormat/>
    <w:uiPriority w:val="0"/>
    <w:rPr>
      <w:vertAlign w:val="superscript"/>
    </w:rPr>
  </w:style>
  <w:style w:type="paragraph" w:customStyle="1" w:styleId="18">
    <w:name w:val="_Style 7"/>
    <w:basedOn w:val="2"/>
    <w:next w:val="1"/>
    <w:qFormat/>
    <w:uiPriority w:val="0"/>
    <w:pPr>
      <w:widowControl/>
      <w:spacing w:before="480" w:after="0" w:line="276" w:lineRule="auto"/>
      <w:jc w:val="left"/>
      <w:outlineLvl w:val="9"/>
    </w:pPr>
    <w:rPr>
      <w:rFonts w:ascii="Cambria" w:hAnsi="Cambria"/>
      <w:color w:val="365F91"/>
      <w:kern w:val="0"/>
      <w:sz w:val="28"/>
    </w:rPr>
  </w:style>
  <w:style w:type="paragraph" w:styleId="19">
    <w:name w:val="List Paragraph"/>
    <w:basedOn w:val="1"/>
    <w:qFormat/>
    <w:uiPriority w:val="0"/>
    <w:pPr>
      <w:ind w:firstLine="420" w:firstLineChars="200"/>
    </w:p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标题 1 字符"/>
    <w:link w:val="2"/>
    <w:qFormat/>
    <w:uiPriority w:val="0"/>
    <w:rPr>
      <w:rFonts w:ascii="Times New Roman" w:hAnsi="Times New Roman"/>
      <w:b/>
      <w:kern w:val="44"/>
      <w:sz w:val="44"/>
      <w:szCs w:val="20"/>
    </w:rPr>
  </w:style>
  <w:style w:type="paragraph" w:customStyle="1" w:styleId="2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18165</Words>
  <Characters>19488</Characters>
  <Lines>0</Lines>
  <Paragraphs>0</Paragraphs>
  <TotalTime>12</TotalTime>
  <ScaleCrop>false</ScaleCrop>
  <LinksUpToDate>false</LinksUpToDate>
  <CharactersWithSpaces>20075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2025-12-09T01:14:00Z</dcterms:created>
  <dc:creator>dell</dc:creator>
  <cp:lastModifiedBy>吕诚诚</cp:lastModifiedBy>
  <dcterms:modified xsi:type="dcterms:W3CDTF">2025-12-16T05:46:43Z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eyJoZGlkIjoiNWNjODg3YjQwZjFhNWYwNmZmOGI0ZTg4ZGMxNDIwMDIiLCJ1c2VySWQiOiIxNjE2NjMyNDAyIn0=</vt:lpwstr>
  </property>
  <property fmtid="{D5CDD505-2E9C-101B-9397-08002B2CF9AE}" pid="4" name="ICV">
    <vt:lpwstr>AB71F45DB93240A0A228E389530817FE_12</vt:lpwstr>
  </property>
</Properties>
</file>