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A05D6">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p>
    <w:p w14:paraId="7781F41D">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p>
    <w:p w14:paraId="475795B4">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bookmarkStart w:id="0" w:name="_Hlk9544796"/>
    </w:p>
    <w:p w14:paraId="5E6166E1">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r>
        <w:rPr>
          <w:rFonts w:ascii="Times New Roman" w:hAnsi="Times New Roman" w:cs="Times New Roman" w:eastAsiaTheme="minorEastAsia"/>
          <w:b/>
          <w:bCs/>
          <w:sz w:val="52"/>
          <w:szCs w:val="52"/>
        </w:rPr>
        <w:t>询价文件</w:t>
      </w:r>
    </w:p>
    <w:bookmarkEnd w:id="0"/>
    <w:p w14:paraId="3C0AFCEB">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14:paraId="0CB130B4">
      <w:pPr>
        <w:rPr>
          <w:rFonts w:ascii="Times New Roman" w:hAnsi="Times New Roman" w:cs="Times New Roman" w:eastAsiaTheme="minorEastAsia"/>
          <w:bCs/>
          <w:sz w:val="44"/>
          <w:szCs w:val="44"/>
        </w:rPr>
      </w:pPr>
    </w:p>
    <w:p w14:paraId="3645B32D">
      <w:pPr>
        <w:rPr>
          <w:rFonts w:ascii="Times New Roman" w:hAnsi="Times New Roman" w:cs="Times New Roman"/>
        </w:rPr>
      </w:pPr>
    </w:p>
    <w:p w14:paraId="6DBD8187">
      <w:pPr>
        <w:tabs>
          <w:tab w:val="left" w:pos="315"/>
          <w:tab w:val="left" w:pos="8820"/>
        </w:tabs>
        <w:spacing w:before="240" w:beforeLines="100" w:after="120" w:afterLines="50" w:line="360" w:lineRule="auto"/>
        <w:ind w:right="267" w:rightChars="127"/>
        <w:jc w:val="center"/>
        <w:rPr>
          <w:rFonts w:ascii="Times New Roman" w:hAnsi="Times New Roman" w:cs="Times New Roman" w:eastAsiaTheme="minorEastAsia"/>
          <w:bCs/>
          <w:sz w:val="44"/>
          <w:szCs w:val="44"/>
        </w:rPr>
      </w:pPr>
      <w:r>
        <w:rPr>
          <w:rFonts w:ascii="Times New Roman" w:hAnsi="Times New Roman" w:cs="Times New Roman"/>
          <w:color w:val="000000"/>
        </w:rPr>
        <w:drawing>
          <wp:inline distT="0" distB="0" distL="114300" distR="114300">
            <wp:extent cx="1565910" cy="1511935"/>
            <wp:effectExtent l="0" t="0" r="15240" b="1206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9"/>
                    <a:stretch>
                      <a:fillRect/>
                    </a:stretch>
                  </pic:blipFill>
                  <pic:spPr>
                    <a:xfrm>
                      <a:off x="0" y="0"/>
                      <a:ext cx="1565910" cy="1511935"/>
                    </a:xfrm>
                    <a:prstGeom prst="rect">
                      <a:avLst/>
                    </a:prstGeom>
                    <a:noFill/>
                    <a:ln>
                      <a:noFill/>
                    </a:ln>
                  </pic:spPr>
                </pic:pic>
              </a:graphicData>
            </a:graphic>
          </wp:inline>
        </w:drawing>
      </w:r>
    </w:p>
    <w:p w14:paraId="7CADA8E0">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14:paraId="7BA4A46E">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14:paraId="043877CC">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14:paraId="2B8C89C2">
      <w:pPr>
        <w:tabs>
          <w:tab w:val="left" w:pos="2410"/>
        </w:tabs>
        <w:autoSpaceDE w:val="0"/>
        <w:autoSpaceDN w:val="0"/>
        <w:adjustRightInd w:val="0"/>
        <w:snapToGrid w:val="0"/>
        <w:spacing w:line="360" w:lineRule="auto"/>
        <w:rPr>
          <w:rFonts w:hint="eastAsia" w:ascii="宋体" w:hAnsi="DotumChe" w:cs="宋体"/>
          <w:b/>
          <w:color w:val="000000"/>
          <w:spacing w:val="20"/>
          <w:kern w:val="0"/>
          <w:sz w:val="32"/>
          <w:szCs w:val="32"/>
          <w:u w:val="single"/>
          <w:lang w:val="en-US" w:eastAsia="zh-CN"/>
        </w:rPr>
      </w:pPr>
      <w:r>
        <w:rPr>
          <w:rFonts w:ascii="Times New Roman" w:hAnsi="Times New Roman" w:cs="Times New Roman" w:eastAsiaTheme="minorEastAsia"/>
          <w:b/>
          <w:spacing w:val="20"/>
          <w:kern w:val="0"/>
          <w:sz w:val="32"/>
          <w:szCs w:val="32"/>
        </w:rPr>
        <w:t>项目名称：</w:t>
      </w:r>
      <w:r>
        <w:rPr>
          <w:rFonts w:hint="eastAsia" w:ascii="Times New Roman" w:hAnsi="Times New Roman" w:cs="Times New Roman" w:eastAsiaTheme="minorEastAsia"/>
          <w:b/>
          <w:spacing w:val="20"/>
          <w:kern w:val="0"/>
          <w:sz w:val="32"/>
          <w:szCs w:val="32"/>
          <w:u w:val="single"/>
        </w:rPr>
        <w:t>合肥文旅博览集团2025年</w:t>
      </w:r>
      <w:r>
        <w:rPr>
          <w:rFonts w:hint="eastAsia" w:ascii="Times New Roman" w:hAnsi="Times New Roman" w:cs="Times New Roman"/>
          <w:b/>
          <w:spacing w:val="20"/>
          <w:kern w:val="0"/>
          <w:sz w:val="32"/>
          <w:szCs w:val="32"/>
          <w:u w:val="single"/>
          <w:lang w:val="en-US" w:eastAsia="zh-CN"/>
        </w:rPr>
        <w:t>下</w:t>
      </w:r>
      <w:r>
        <w:rPr>
          <w:rFonts w:hint="eastAsia" w:ascii="Times New Roman" w:hAnsi="Times New Roman" w:cs="Times New Roman" w:eastAsiaTheme="minorEastAsia"/>
          <w:b/>
          <w:spacing w:val="20"/>
          <w:kern w:val="0"/>
          <w:sz w:val="32"/>
          <w:szCs w:val="32"/>
          <w:u w:val="single"/>
        </w:rPr>
        <w:t>半年集中处置资产评估项目</w:t>
      </w:r>
    </w:p>
    <w:p w14:paraId="2E8E546E">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rPr>
      </w:pPr>
      <w:r>
        <w:rPr>
          <w:rFonts w:ascii="Times New Roman" w:hAnsi="Times New Roman" w:cs="Times New Roman" w:eastAsiaTheme="minorEastAsia"/>
          <w:b/>
          <w:spacing w:val="20"/>
          <w:kern w:val="0"/>
          <w:sz w:val="32"/>
          <w:szCs w:val="32"/>
        </w:rPr>
        <w:t>项目编号：</w:t>
      </w:r>
      <w:r>
        <w:rPr>
          <w:rFonts w:hint="eastAsia" w:ascii="Times New Roman" w:hAnsi="Times New Roman" w:cs="Times New Roman"/>
          <w:b/>
          <w:spacing w:val="20"/>
          <w:kern w:val="0"/>
          <w:sz w:val="32"/>
          <w:szCs w:val="32"/>
          <w:u w:val="single"/>
          <w:lang w:val="en-US" w:eastAsia="zh-CN"/>
        </w:rPr>
        <w:t>2025WLBLZB00046</w:t>
      </w:r>
      <w:r>
        <w:rPr>
          <w:rFonts w:hint="eastAsia" w:ascii="Times New Roman" w:hAnsi="Times New Roman" w:cs="Times New Roman" w:eastAsiaTheme="minorEastAsia"/>
          <w:b/>
          <w:spacing w:val="20"/>
          <w:kern w:val="0"/>
          <w:sz w:val="32"/>
          <w:szCs w:val="32"/>
          <w:u w:val="single"/>
        </w:rPr>
        <w:t>号</w:t>
      </w:r>
    </w:p>
    <w:p w14:paraId="59138F8C">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rPr>
      </w:pPr>
      <w:r>
        <w:rPr>
          <w:rFonts w:ascii="Times New Roman" w:hAnsi="Times New Roman" w:cs="Times New Roman" w:eastAsiaTheme="minorEastAsia"/>
          <w:b/>
          <w:spacing w:val="20"/>
          <w:kern w:val="0"/>
          <w:sz w:val="32"/>
          <w:szCs w:val="32"/>
        </w:rPr>
        <w:t>招 标 人：</w:t>
      </w:r>
      <w:r>
        <w:rPr>
          <w:rFonts w:hint="eastAsia"/>
          <w:b/>
          <w:spacing w:val="20"/>
          <w:sz w:val="32"/>
          <w:szCs w:val="32"/>
          <w:u w:val="single"/>
          <w:lang w:val="en-US" w:eastAsia="zh-CN"/>
        </w:rPr>
        <w:t>合肥文旅博览集团有限公司</w:t>
      </w:r>
    </w:p>
    <w:p w14:paraId="41529B4E">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619801FE">
      <w:pPr>
        <w:pStyle w:val="21"/>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2025</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12</w:t>
      </w:r>
      <w:r>
        <w:rPr>
          <w:rFonts w:eastAsiaTheme="majorEastAsia"/>
          <w:b/>
          <w:sz w:val="36"/>
          <w:u w:val="single"/>
        </w:rPr>
        <w:t xml:space="preserve"> </w:t>
      </w:r>
      <w:r>
        <w:rPr>
          <w:rFonts w:eastAsiaTheme="majorEastAsia"/>
          <w:b/>
          <w:sz w:val="36"/>
        </w:rPr>
        <w:t>月</w:t>
      </w:r>
    </w:p>
    <w:p w14:paraId="0641C104">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493EC277">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14:paraId="7BFB4C38">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40"/>
          <w:szCs w:val="36"/>
        </w:rPr>
      </w:pPr>
      <w:r>
        <w:rPr>
          <w:rFonts w:ascii="Times New Roman" w:hAnsi="Times New Roman" w:cs="Times New Roman" w:eastAsiaTheme="minorEastAsia"/>
          <w:b/>
          <w:sz w:val="40"/>
          <w:szCs w:val="36"/>
        </w:rPr>
        <w:t>目  录</w:t>
      </w:r>
    </w:p>
    <w:p w14:paraId="56BA61D9">
      <w:pPr>
        <w:pStyle w:val="18"/>
        <w:tabs>
          <w:tab w:val="right" w:leader="dot" w:pos="8279"/>
        </w:tabs>
        <w:rPr>
          <w:rFonts w:ascii="Times New Roman" w:hAnsi="Times New Roman" w:cs="Times New Roman"/>
          <w:b/>
          <w:bCs/>
          <w:sz w:val="22"/>
          <w:szCs w:val="28"/>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rPr>
          <w:b/>
          <w:bCs/>
          <w:sz w:val="22"/>
          <w:szCs w:val="28"/>
        </w:rPr>
        <w:fldChar w:fldCharType="begin"/>
      </w:r>
      <w:r>
        <w:rPr>
          <w:b/>
          <w:bCs/>
          <w:sz w:val="22"/>
          <w:szCs w:val="28"/>
        </w:rPr>
        <w:instrText xml:space="preserve"> HYPERLINK \l "_Toc31841" </w:instrText>
      </w:r>
      <w:r>
        <w:rPr>
          <w:b/>
          <w:bCs/>
          <w:sz w:val="22"/>
          <w:szCs w:val="28"/>
        </w:rPr>
        <w:fldChar w:fldCharType="separate"/>
      </w:r>
      <w:r>
        <w:rPr>
          <w:rFonts w:ascii="Times New Roman" w:hAnsi="Times New Roman" w:cs="Times New Roman"/>
          <w:b/>
          <w:bCs/>
          <w:sz w:val="22"/>
          <w:szCs w:val="28"/>
        </w:rPr>
        <w:t>第一章  询价公告</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_Toc31841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513ADAAE">
      <w:pPr>
        <w:pStyle w:val="18"/>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"_Toc22742" </w:instrText>
      </w:r>
      <w:r>
        <w:rPr>
          <w:b/>
          <w:bCs/>
          <w:sz w:val="22"/>
          <w:szCs w:val="28"/>
        </w:rPr>
        <w:fldChar w:fldCharType="separate"/>
      </w:r>
      <w:r>
        <w:rPr>
          <w:rFonts w:ascii="Times New Roman" w:hAnsi="Times New Roman" w:cs="Times New Roman"/>
          <w:b/>
          <w:bCs/>
          <w:sz w:val="22"/>
          <w:szCs w:val="28"/>
        </w:rPr>
        <w:t>第二章  投标人须知</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_Toc22742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3</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4E825E76">
      <w:pPr>
        <w:pStyle w:val="18"/>
        <w:tabs>
          <w:tab w:val="right" w:leader="dot" w:pos="8279"/>
        </w:tabs>
        <w:rPr>
          <w:rFonts w:ascii="Times New Roman" w:hAnsi="Times New Roman" w:cs="Times New Roman"/>
          <w:b/>
          <w:bCs/>
          <w:sz w:val="22"/>
          <w:szCs w:val="28"/>
        </w:rPr>
      </w:pPr>
      <w:r>
        <w:rPr>
          <w:b/>
          <w:bCs/>
          <w:sz w:val="22"/>
          <w:szCs w:val="28"/>
        </w:rPr>
        <w:fldChar w:fldCharType="begin"/>
      </w:r>
      <w:r>
        <w:rPr>
          <w:b/>
          <w:bCs/>
          <w:sz w:val="22"/>
          <w:szCs w:val="28"/>
        </w:rPr>
        <w:instrText xml:space="preserve"> HYPERLINK \l "_Toc11969" </w:instrText>
      </w:r>
      <w:r>
        <w:rPr>
          <w:b/>
          <w:bCs/>
          <w:sz w:val="22"/>
          <w:szCs w:val="28"/>
        </w:rPr>
        <w:fldChar w:fldCharType="separate"/>
      </w:r>
      <w:r>
        <w:rPr>
          <w:rFonts w:ascii="Times New Roman" w:hAnsi="Times New Roman" w:cs="Times New Roman"/>
          <w:b/>
          <w:bCs/>
          <w:sz w:val="22"/>
          <w:szCs w:val="28"/>
        </w:rPr>
        <w:t>第三章  招标人要求</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_Toc11969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10</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p>
    <w:p w14:paraId="0B9682EF">
      <w:pPr>
        <w:pStyle w:val="18"/>
        <w:tabs>
          <w:tab w:val="right" w:leader="dot" w:pos="8279"/>
        </w:tabs>
        <w:rPr>
          <w:rFonts w:hint="eastAsia" w:ascii="Times New Roman" w:hAnsi="Times New Roman" w:cs="Times New Roman" w:eastAsiaTheme="minorEastAsia"/>
          <w:b/>
          <w:bCs/>
          <w:sz w:val="22"/>
          <w:szCs w:val="28"/>
          <w:lang w:eastAsia="zh-CN"/>
        </w:rPr>
      </w:pPr>
      <w:r>
        <w:rPr>
          <w:b/>
          <w:bCs/>
          <w:sz w:val="22"/>
          <w:szCs w:val="28"/>
        </w:rPr>
        <w:fldChar w:fldCharType="begin"/>
      </w:r>
      <w:r>
        <w:rPr>
          <w:b/>
          <w:bCs/>
          <w:sz w:val="22"/>
          <w:szCs w:val="28"/>
        </w:rPr>
        <w:instrText xml:space="preserve"> HYPERLINK \l "_Toc17615" </w:instrText>
      </w:r>
      <w:r>
        <w:rPr>
          <w:b/>
          <w:bCs/>
          <w:sz w:val="22"/>
          <w:szCs w:val="28"/>
        </w:rPr>
        <w:fldChar w:fldCharType="separate"/>
      </w:r>
      <w:r>
        <w:rPr>
          <w:rFonts w:ascii="Times New Roman" w:hAnsi="Times New Roman" w:cs="Times New Roman"/>
          <w:b/>
          <w:bCs/>
          <w:sz w:val="22"/>
          <w:szCs w:val="28"/>
        </w:rPr>
        <w:t>第四章  评审方法和标准</w:t>
      </w:r>
      <w:r>
        <w:rPr>
          <w:rFonts w:ascii="Times New Roman" w:hAnsi="Times New Roman" w:cs="Times New Roman"/>
          <w:b/>
          <w:bCs/>
          <w:sz w:val="22"/>
          <w:szCs w:val="28"/>
        </w:rPr>
        <w:tab/>
      </w:r>
      <w:r>
        <w:rPr>
          <w:rFonts w:ascii="Times New Roman" w:hAnsi="Times New Roman" w:cs="Times New Roman"/>
          <w:b/>
          <w:bCs/>
          <w:sz w:val="22"/>
          <w:szCs w:val="28"/>
        </w:rPr>
        <w:fldChar w:fldCharType="begin"/>
      </w:r>
      <w:r>
        <w:rPr>
          <w:rFonts w:ascii="Times New Roman" w:hAnsi="Times New Roman" w:cs="Times New Roman"/>
          <w:b/>
          <w:bCs/>
          <w:sz w:val="22"/>
          <w:szCs w:val="28"/>
        </w:rPr>
        <w:instrText xml:space="preserve"> PAGEREF _Toc17615 </w:instrText>
      </w:r>
      <w:r>
        <w:rPr>
          <w:rFonts w:ascii="Times New Roman" w:hAnsi="Times New Roman" w:cs="Times New Roman"/>
          <w:b/>
          <w:bCs/>
          <w:sz w:val="22"/>
          <w:szCs w:val="28"/>
        </w:rPr>
        <w:fldChar w:fldCharType="separate"/>
      </w:r>
      <w:r>
        <w:rPr>
          <w:rFonts w:ascii="Times New Roman" w:hAnsi="Times New Roman" w:cs="Times New Roman"/>
          <w:b/>
          <w:bCs/>
          <w:sz w:val="22"/>
          <w:szCs w:val="28"/>
        </w:rPr>
        <w:t>1</w:t>
      </w:r>
      <w:r>
        <w:rPr>
          <w:rFonts w:ascii="Times New Roman" w:hAnsi="Times New Roman" w:cs="Times New Roman"/>
          <w:b/>
          <w:bCs/>
          <w:sz w:val="22"/>
          <w:szCs w:val="28"/>
        </w:rPr>
        <w:fldChar w:fldCharType="end"/>
      </w:r>
      <w:r>
        <w:rPr>
          <w:rFonts w:ascii="Times New Roman" w:hAnsi="Times New Roman" w:cs="Times New Roman"/>
          <w:b/>
          <w:bCs/>
          <w:sz w:val="22"/>
          <w:szCs w:val="28"/>
        </w:rPr>
        <w:fldChar w:fldCharType="end"/>
      </w:r>
      <w:r>
        <w:rPr>
          <w:rFonts w:hint="eastAsia" w:ascii="Times New Roman" w:hAnsi="Times New Roman" w:cs="Times New Roman"/>
          <w:b/>
          <w:bCs/>
          <w:sz w:val="22"/>
          <w:szCs w:val="28"/>
          <w:lang w:val="en-US" w:eastAsia="zh-CN"/>
        </w:rPr>
        <w:t>2</w:t>
      </w:r>
    </w:p>
    <w:p w14:paraId="707E0C0F">
      <w:pPr>
        <w:pStyle w:val="18"/>
        <w:tabs>
          <w:tab w:val="right" w:leader="dot" w:pos="8279"/>
        </w:tabs>
        <w:rPr>
          <w:rFonts w:hint="default" w:ascii="Times New Roman" w:hAnsi="Times New Roman" w:cs="Times New Roman" w:eastAsiaTheme="minorEastAsia"/>
          <w:b/>
          <w:bCs/>
          <w:sz w:val="22"/>
          <w:szCs w:val="28"/>
          <w:lang w:val="en-US" w:eastAsia="zh-CN"/>
        </w:rPr>
      </w:pPr>
      <w:r>
        <w:rPr>
          <w:b/>
          <w:bCs/>
          <w:sz w:val="22"/>
          <w:szCs w:val="28"/>
        </w:rPr>
        <w:fldChar w:fldCharType="begin"/>
      </w:r>
      <w:r>
        <w:rPr>
          <w:b/>
          <w:bCs/>
          <w:sz w:val="22"/>
          <w:szCs w:val="28"/>
        </w:rPr>
        <w:instrText xml:space="preserve"> HYPERLINK \l "_Toc28197" </w:instrText>
      </w:r>
      <w:r>
        <w:rPr>
          <w:b/>
          <w:bCs/>
          <w:sz w:val="22"/>
          <w:szCs w:val="28"/>
        </w:rPr>
        <w:fldChar w:fldCharType="separate"/>
      </w:r>
      <w:r>
        <w:rPr>
          <w:rFonts w:ascii="Times New Roman" w:hAnsi="Times New Roman" w:cs="Times New Roman"/>
          <w:b/>
          <w:bCs/>
          <w:sz w:val="22"/>
          <w:szCs w:val="28"/>
        </w:rPr>
        <w:t>第五章  合同</w:t>
      </w:r>
      <w:r>
        <w:rPr>
          <w:rFonts w:ascii="Times New Roman" w:hAnsi="Times New Roman" w:cs="Times New Roman"/>
          <w:b/>
          <w:bCs/>
          <w:sz w:val="22"/>
          <w:szCs w:val="28"/>
        </w:rPr>
        <w:tab/>
      </w:r>
      <w:r>
        <w:rPr>
          <w:rFonts w:ascii="Times New Roman" w:hAnsi="Times New Roman" w:cs="Times New Roman"/>
          <w:b/>
          <w:bCs/>
          <w:sz w:val="22"/>
          <w:szCs w:val="28"/>
        </w:rPr>
        <w:fldChar w:fldCharType="end"/>
      </w:r>
      <w:r>
        <w:rPr>
          <w:rFonts w:hint="eastAsia" w:ascii="Times New Roman" w:hAnsi="Times New Roman" w:cs="Times New Roman"/>
          <w:b/>
          <w:bCs/>
          <w:sz w:val="22"/>
          <w:szCs w:val="28"/>
          <w:lang w:val="en-US" w:eastAsia="zh-CN"/>
        </w:rPr>
        <w:t>14</w:t>
      </w:r>
    </w:p>
    <w:p w14:paraId="369753B3">
      <w:pPr>
        <w:pStyle w:val="18"/>
        <w:tabs>
          <w:tab w:val="right" w:leader="dot" w:pos="8279"/>
        </w:tabs>
        <w:rPr>
          <w:rFonts w:hint="default" w:ascii="Times New Roman" w:hAnsi="Times New Roman" w:cs="Times New Roman" w:eastAsiaTheme="minorEastAsia"/>
          <w:b/>
          <w:bCs/>
          <w:sz w:val="22"/>
          <w:szCs w:val="28"/>
          <w:lang w:val="en-US" w:eastAsia="zh-CN"/>
        </w:rPr>
      </w:pPr>
      <w:r>
        <w:rPr>
          <w:b/>
          <w:bCs/>
          <w:sz w:val="22"/>
          <w:szCs w:val="28"/>
        </w:rPr>
        <w:fldChar w:fldCharType="begin"/>
      </w:r>
      <w:r>
        <w:rPr>
          <w:b/>
          <w:bCs/>
          <w:sz w:val="22"/>
          <w:szCs w:val="28"/>
        </w:rPr>
        <w:instrText xml:space="preserve"> HYPERLINK \l "_Toc22226" </w:instrText>
      </w:r>
      <w:r>
        <w:rPr>
          <w:b/>
          <w:bCs/>
          <w:sz w:val="22"/>
          <w:szCs w:val="28"/>
        </w:rPr>
        <w:fldChar w:fldCharType="separate"/>
      </w:r>
      <w:r>
        <w:rPr>
          <w:rFonts w:ascii="Times New Roman" w:hAnsi="Times New Roman" w:cs="Times New Roman"/>
          <w:b/>
          <w:bCs/>
          <w:sz w:val="22"/>
          <w:szCs w:val="28"/>
        </w:rPr>
        <w:t>第六章  投标文件格式</w:t>
      </w:r>
      <w:r>
        <w:rPr>
          <w:rFonts w:ascii="Times New Roman" w:hAnsi="Times New Roman" w:cs="Times New Roman"/>
          <w:b/>
          <w:bCs/>
          <w:sz w:val="22"/>
          <w:szCs w:val="28"/>
        </w:rPr>
        <w:tab/>
      </w:r>
      <w:r>
        <w:rPr>
          <w:rFonts w:ascii="Times New Roman" w:hAnsi="Times New Roman" w:cs="Times New Roman"/>
          <w:b/>
          <w:bCs/>
          <w:sz w:val="22"/>
          <w:szCs w:val="28"/>
        </w:rPr>
        <w:fldChar w:fldCharType="end"/>
      </w:r>
      <w:r>
        <w:rPr>
          <w:rFonts w:hint="eastAsia" w:ascii="Times New Roman" w:hAnsi="Times New Roman" w:cs="Times New Roman"/>
          <w:b/>
          <w:bCs/>
          <w:sz w:val="22"/>
          <w:szCs w:val="28"/>
          <w:lang w:val="en-US" w:eastAsia="zh-CN"/>
        </w:rPr>
        <w:t>24</w:t>
      </w:r>
    </w:p>
    <w:p w14:paraId="15CA5E7A">
      <w:pPr>
        <w:pStyle w:val="18"/>
        <w:tabs>
          <w:tab w:val="right" w:leader="dot" w:pos="8279"/>
        </w:tabs>
        <w:rPr>
          <w:rFonts w:ascii="Times New Roman" w:hAnsi="Times New Roman" w:cs="Times New Roman"/>
        </w:rPr>
      </w:pPr>
    </w:p>
    <w:p w14:paraId="59737542">
      <w:pPr>
        <w:spacing w:line="360" w:lineRule="auto"/>
        <w:rPr>
          <w:rFonts w:ascii="Times New Roman" w:hAnsi="Times New Roman" w:cs="Times New Roman" w:eastAsiaTheme="minorEastAsia"/>
          <w:b/>
          <w:sz w:val="32"/>
        </w:rPr>
      </w:pPr>
      <w:r>
        <w:rPr>
          <w:rFonts w:ascii="Times New Roman" w:hAnsi="Times New Roman" w:cs="Times New Roman" w:eastAsiaTheme="minorEastAsia"/>
          <w:szCs w:val="24"/>
        </w:rPr>
        <w:fldChar w:fldCharType="end"/>
      </w:r>
    </w:p>
    <w:p w14:paraId="51E57692">
      <w:pPr>
        <w:spacing w:line="360" w:lineRule="auto"/>
        <w:jc w:val="center"/>
        <w:outlineLvl w:val="1"/>
        <w:rPr>
          <w:rFonts w:ascii="Times New Roman" w:hAnsi="Times New Roman" w:cs="Times New Roman" w:eastAsiaTheme="minorEastAsia"/>
          <w:b/>
          <w:sz w:val="28"/>
        </w:rPr>
        <w:sectPr>
          <w:footerReference r:id="rId3" w:type="default"/>
          <w:pgSz w:w="11907" w:h="16840"/>
          <w:pgMar w:top="1440" w:right="1519" w:bottom="1440" w:left="1519" w:header="851" w:footer="851" w:gutter="0"/>
          <w:cols w:space="720" w:num="1"/>
          <w:docGrid w:linePitch="462" w:charSpace="0"/>
        </w:sectPr>
      </w:pPr>
    </w:p>
    <w:p w14:paraId="351FB163">
      <w:pPr>
        <w:spacing w:line="360" w:lineRule="auto"/>
        <w:jc w:val="center"/>
        <w:outlineLvl w:val="1"/>
        <w:rPr>
          <w:rFonts w:ascii="Times New Roman" w:hAnsi="Times New Roman" w:cs="Times New Roman" w:eastAsiaTheme="minorEastAsia"/>
          <w:b/>
          <w:sz w:val="28"/>
        </w:rPr>
      </w:pPr>
      <w:bookmarkStart w:id="1" w:name="_Toc31841"/>
      <w:r>
        <w:rPr>
          <w:rFonts w:ascii="Times New Roman" w:hAnsi="Times New Roman" w:cs="Times New Roman" w:eastAsiaTheme="minorEastAsia"/>
          <w:b/>
          <w:sz w:val="28"/>
        </w:rPr>
        <w:t>第一章  询价</w:t>
      </w:r>
      <w:bookmarkEnd w:id="1"/>
      <w:r>
        <w:rPr>
          <w:rFonts w:ascii="Times New Roman" w:hAnsi="Times New Roman" w:cs="Times New Roman" w:eastAsiaTheme="minorEastAsia"/>
          <w:b/>
          <w:sz w:val="28"/>
        </w:rPr>
        <w:t>公告</w:t>
      </w:r>
    </w:p>
    <w:p w14:paraId="1451DB66">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u w:val="single"/>
        </w:rPr>
        <w:t xml:space="preserve"> </w:t>
      </w:r>
      <w:r>
        <w:rPr>
          <w:rFonts w:hint="eastAsia" w:ascii="Times New Roman" w:hAnsi="Times New Roman" w:cs="Times New Roman"/>
          <w:bCs/>
          <w:color w:val="000000"/>
          <w:sz w:val="21"/>
          <w:szCs w:val="21"/>
          <w:u w:val="single"/>
          <w:lang w:val="en-US" w:eastAsia="zh-CN"/>
        </w:rPr>
        <w:t>合肥文旅博览集团有限公司</w:t>
      </w:r>
      <w:r>
        <w:rPr>
          <w:rFonts w:ascii="Times New Roman" w:hAnsi="Times New Roman" w:cs="Times New Roman" w:eastAsiaTheme="minorEastAsia"/>
          <w:szCs w:val="21"/>
          <w:u w:val="single"/>
        </w:rPr>
        <w:t xml:space="preserve"> </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eastAsiaTheme="minorEastAsia"/>
          <w:szCs w:val="21"/>
        </w:rPr>
        <w:t>现对</w:t>
      </w:r>
      <w:r>
        <w:rPr>
          <w:rFonts w:hint="eastAsia" w:ascii="Times New Roman" w:hAnsi="Times New Roman" w:cs="Times New Roman"/>
          <w:szCs w:val="21"/>
          <w:u w:val="single"/>
          <w:lang w:eastAsia="zh-CN"/>
        </w:rPr>
        <w:t xml:space="preserve"> 合肥文旅博览集团2025年</w:t>
      </w:r>
      <w:r>
        <w:rPr>
          <w:rFonts w:hint="eastAsia" w:ascii="Times New Roman" w:hAnsi="Times New Roman" w:cs="Times New Roman"/>
          <w:szCs w:val="21"/>
          <w:u w:val="single"/>
          <w:lang w:val="en-US" w:eastAsia="zh-CN"/>
        </w:rPr>
        <w:t>下</w:t>
      </w:r>
      <w:r>
        <w:rPr>
          <w:rFonts w:hint="eastAsia" w:ascii="Times New Roman" w:hAnsi="Times New Roman" w:cs="Times New Roman"/>
          <w:szCs w:val="21"/>
          <w:u w:val="single"/>
          <w:lang w:eastAsia="zh-CN"/>
        </w:rPr>
        <w:t>半年集中处置资产评估项目</w:t>
      </w:r>
      <w:r>
        <w:rPr>
          <w:rFonts w:hint="eastAsia" w:ascii="Times New Roman" w:hAnsi="Times New Roman" w:cs="Times New Roman"/>
          <w:bCs/>
          <w:color w:val="000000"/>
          <w:sz w:val="21"/>
          <w:szCs w:val="21"/>
          <w:u w:val="single"/>
          <w:lang w:val="en-US" w:eastAsia="zh-CN"/>
        </w:rPr>
        <w:t xml:space="preserve"> </w:t>
      </w:r>
      <w:r>
        <w:rPr>
          <w:rFonts w:ascii="Times New Roman" w:hAnsi="Times New Roman" w:cs="Times New Roman" w:eastAsiaTheme="minorEastAsia"/>
          <w:szCs w:val="21"/>
        </w:rPr>
        <w:t>进行</w:t>
      </w:r>
      <w:r>
        <w:rPr>
          <w:rFonts w:hint="eastAsia" w:ascii="Times New Roman" w:hAnsi="Times New Roman" w:cs="Times New Roman" w:eastAsiaTheme="minorEastAsia"/>
          <w:szCs w:val="21"/>
        </w:rPr>
        <w:t>询</w:t>
      </w:r>
      <w:r>
        <w:rPr>
          <w:rFonts w:ascii="Times New Roman" w:hAnsi="Times New Roman" w:cs="Times New Roman" w:eastAsiaTheme="minorEastAsia"/>
          <w:szCs w:val="21"/>
        </w:rPr>
        <w:t>价，欢迎具备条件的投标人参加投标。</w:t>
      </w:r>
    </w:p>
    <w:p w14:paraId="45A10260">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一</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项目名称及内容</w:t>
      </w:r>
    </w:p>
    <w:p w14:paraId="5066DBCE">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ascii="Times New Roman" w:hAnsi="Times New Roman" w:cs="Times New Roman" w:eastAsiaTheme="minorEastAsia"/>
          <w:b/>
          <w:szCs w:val="21"/>
        </w:rPr>
        <w:t>.</w:t>
      </w:r>
      <w:r>
        <w:rPr>
          <w:rFonts w:ascii="Times New Roman" w:hAnsi="Times New Roman" w:cs="Times New Roman" w:eastAsiaTheme="minorEastAsia"/>
          <w:szCs w:val="21"/>
        </w:rPr>
        <w:t>项目编号：</w:t>
      </w:r>
      <w:r>
        <w:rPr>
          <w:rFonts w:hint="eastAsia" w:ascii="Times New Roman" w:hAnsi="Times New Roman" w:cs="Times New Roman"/>
          <w:szCs w:val="21"/>
          <w:u w:val="single"/>
          <w:lang w:val="en-US" w:eastAsia="zh-CN"/>
        </w:rPr>
        <w:t>2025WLBLZB00046号</w:t>
      </w:r>
    </w:p>
    <w:p w14:paraId="2DC91D0B">
      <w:pPr>
        <w:autoSpaceDE w:val="0"/>
        <w:autoSpaceDN w:val="0"/>
        <w:adjustRightInd w:val="0"/>
        <w:spacing w:line="360" w:lineRule="auto"/>
        <w:ind w:firstLine="382" w:firstLineChars="182"/>
        <w:jc w:val="left"/>
        <w:rPr>
          <w:rFonts w:hint="eastAsia" w:ascii="Times New Roman" w:hAnsi="Times New Roman" w:cs="Times New Roman" w:eastAsiaTheme="minorEastAsia"/>
          <w:bCs/>
          <w:color w:val="000000"/>
          <w:szCs w:val="21"/>
          <w:u w:val="single"/>
        </w:rPr>
      </w:pPr>
      <w:r>
        <w:rPr>
          <w:rFonts w:ascii="Times New Roman" w:hAnsi="Times New Roman" w:cs="Times New Roman" w:eastAsiaTheme="minorEastAsia"/>
          <w:szCs w:val="21"/>
        </w:rPr>
        <w:t>2</w:t>
      </w:r>
      <w:r>
        <w:rPr>
          <w:rFonts w:ascii="Times New Roman" w:hAnsi="Times New Roman" w:cs="Times New Roman" w:eastAsiaTheme="minorEastAsia"/>
          <w:b/>
          <w:szCs w:val="21"/>
        </w:rPr>
        <w:t>.</w:t>
      </w:r>
      <w:r>
        <w:rPr>
          <w:rFonts w:ascii="Times New Roman" w:hAnsi="Times New Roman" w:cs="Times New Roman" w:eastAsiaTheme="minorEastAsia"/>
          <w:szCs w:val="21"/>
        </w:rPr>
        <w:t>项目名称：</w:t>
      </w:r>
      <w:r>
        <w:rPr>
          <w:rFonts w:hint="eastAsia" w:ascii="Times New Roman" w:hAnsi="Times New Roman" w:cs="Times New Roman"/>
          <w:bCs/>
          <w:color w:val="000000"/>
          <w:sz w:val="21"/>
          <w:szCs w:val="21"/>
          <w:u w:val="single"/>
          <w:lang w:val="en-US" w:eastAsia="zh-CN"/>
        </w:rPr>
        <w:t>合肥文旅博览集团2025年下半年集中处置资产评估项目</w:t>
      </w:r>
    </w:p>
    <w:p w14:paraId="14F093DC">
      <w:pPr>
        <w:autoSpaceDE w:val="0"/>
        <w:autoSpaceDN w:val="0"/>
        <w:adjustRightInd w:val="0"/>
        <w:spacing w:line="360" w:lineRule="auto"/>
        <w:ind w:firstLine="420" w:firstLineChars="200"/>
        <w:jc w:val="left"/>
        <w:rPr>
          <w:rFonts w:hint="default" w:ascii="Times New Roman" w:hAnsi="Times New Roman" w:cs="Times New Roman" w:eastAsiaTheme="minorEastAsia"/>
          <w:szCs w:val="21"/>
          <w:lang w:val="en-US"/>
        </w:rPr>
      </w:pPr>
      <w:r>
        <w:rPr>
          <w:rFonts w:ascii="Times New Roman" w:hAnsi="Times New Roman" w:cs="Times New Roman" w:eastAsiaTheme="minorEastAsia"/>
          <w:szCs w:val="21"/>
        </w:rPr>
        <w:t>3</w:t>
      </w:r>
      <w:r>
        <w:rPr>
          <w:rFonts w:ascii="Times New Roman" w:hAnsi="Times New Roman" w:cs="Times New Roman" w:eastAsiaTheme="minorEastAsia"/>
          <w:b/>
          <w:szCs w:val="21"/>
        </w:rPr>
        <w:t>.</w:t>
      </w:r>
      <w:r>
        <w:rPr>
          <w:rFonts w:ascii="Times New Roman" w:hAnsi="Times New Roman" w:cs="Times New Roman" w:eastAsiaTheme="minorEastAsia"/>
          <w:szCs w:val="21"/>
        </w:rPr>
        <w:t>项目地点：</w:t>
      </w:r>
      <w:r>
        <w:rPr>
          <w:rFonts w:ascii="Times New Roman" w:hAnsi="Times New Roman" w:cs="Times New Roman" w:eastAsiaTheme="minorEastAsia"/>
          <w:szCs w:val="21"/>
          <w:u w:val="single"/>
        </w:rPr>
        <w:t xml:space="preserve"> </w:t>
      </w:r>
      <w:r>
        <w:rPr>
          <w:rFonts w:hint="eastAsia" w:ascii="Times New Roman" w:hAnsi="Times New Roman" w:cs="Times New Roman"/>
          <w:bCs/>
          <w:color w:val="000000"/>
          <w:sz w:val="21"/>
          <w:szCs w:val="21"/>
          <w:u w:val="single"/>
          <w:lang w:val="en-US" w:eastAsia="zh-CN"/>
        </w:rPr>
        <w:t>市政务大楼、文渊府、投资大厦</w:t>
      </w:r>
    </w:p>
    <w:p w14:paraId="2AECAFA0">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w:t>
      </w:r>
      <w:r>
        <w:rPr>
          <w:rFonts w:ascii="Times New Roman" w:hAnsi="Times New Roman" w:cs="Times New Roman" w:eastAsiaTheme="minorEastAsia"/>
          <w:b/>
          <w:szCs w:val="21"/>
        </w:rPr>
        <w:t>.</w:t>
      </w:r>
      <w:r>
        <w:rPr>
          <w:rFonts w:ascii="Times New Roman" w:hAnsi="Times New Roman" w:cs="Times New Roman" w:eastAsiaTheme="minorEastAsia"/>
          <w:szCs w:val="21"/>
        </w:rPr>
        <w:t>项目单位：</w:t>
      </w:r>
      <w:r>
        <w:rPr>
          <w:rFonts w:hint="eastAsia" w:asciiTheme="majorEastAsia" w:hAnsiTheme="majorEastAsia" w:eastAsiaTheme="majorEastAsia" w:cstheme="majorEastAsia"/>
          <w:sz w:val="21"/>
          <w:szCs w:val="21"/>
          <w:u w:val="single"/>
          <w:lang w:val="en-US" w:eastAsia="zh-CN"/>
        </w:rPr>
        <w:t>合肥文旅博览集团有限公司</w:t>
      </w:r>
    </w:p>
    <w:p w14:paraId="5CD4DC66">
      <w:pPr>
        <w:spacing w:line="360" w:lineRule="auto"/>
        <w:ind w:firstLine="420" w:firstLineChars="200"/>
        <w:rPr>
          <w:rFonts w:hint="default" w:ascii="Times New Roman" w:hAnsi="Times New Roman" w:cs="Times New Roman" w:eastAsiaTheme="minorEastAsia"/>
          <w:szCs w:val="21"/>
          <w:u w:val="single"/>
          <w:lang w:val="en-US" w:eastAsia="zh-CN"/>
        </w:rPr>
      </w:pPr>
      <w:r>
        <w:rPr>
          <w:rFonts w:ascii="Times New Roman" w:hAnsi="Times New Roman" w:cs="Times New Roman" w:eastAsiaTheme="minorEastAsia"/>
          <w:szCs w:val="21"/>
        </w:rPr>
        <w:t>5</w:t>
      </w:r>
      <w:r>
        <w:rPr>
          <w:rFonts w:ascii="Times New Roman" w:hAnsi="Times New Roman" w:cs="Times New Roman" w:eastAsiaTheme="minorEastAsia"/>
          <w:b/>
          <w:szCs w:val="21"/>
        </w:rPr>
        <w:t>.</w:t>
      </w:r>
      <w:r>
        <w:rPr>
          <w:rFonts w:ascii="Times New Roman" w:hAnsi="Times New Roman" w:cs="Times New Roman" w:eastAsiaTheme="minorEastAsia"/>
          <w:szCs w:val="21"/>
        </w:rPr>
        <w:t>项目范围：</w:t>
      </w:r>
      <w:r>
        <w:rPr>
          <w:rFonts w:hint="eastAsia" w:ascii="Times New Roman" w:hAnsi="Times New Roman" w:cs="Times New Roman"/>
          <w:szCs w:val="21"/>
          <w:u w:val="single"/>
          <w:lang w:val="en-US" w:eastAsia="zh-CN"/>
        </w:rPr>
        <w:t>详见招标需求</w:t>
      </w:r>
    </w:p>
    <w:p w14:paraId="7190CF4D">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6</w:t>
      </w:r>
      <w:r>
        <w:rPr>
          <w:rFonts w:ascii="Times New Roman" w:hAnsi="Times New Roman" w:cs="Times New Roman" w:eastAsiaTheme="minorEastAsia"/>
          <w:b/>
          <w:szCs w:val="21"/>
        </w:rPr>
        <w:t>.</w:t>
      </w:r>
      <w:r>
        <w:rPr>
          <w:rFonts w:ascii="Times New Roman" w:hAnsi="Times New Roman" w:cs="Times New Roman" w:eastAsiaTheme="minorEastAsia"/>
          <w:szCs w:val="21"/>
        </w:rPr>
        <w:t>资金来源：</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自筹</w:t>
      </w:r>
      <w:r>
        <w:rPr>
          <w:rFonts w:ascii="Times New Roman" w:hAnsi="Times New Roman" w:cs="Times New Roman" w:eastAsiaTheme="minorEastAsia"/>
          <w:szCs w:val="21"/>
          <w:u w:val="single"/>
        </w:rPr>
        <w:t xml:space="preserve">    </w:t>
      </w:r>
    </w:p>
    <w:p w14:paraId="0FF5921F">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7</w:t>
      </w:r>
      <w:r>
        <w:rPr>
          <w:rFonts w:ascii="Times New Roman" w:hAnsi="Times New Roman" w:cs="Times New Roman" w:eastAsiaTheme="minorEastAsia"/>
          <w:b/>
          <w:szCs w:val="21"/>
        </w:rPr>
        <w:t>.</w:t>
      </w:r>
      <w:r>
        <w:rPr>
          <w:rFonts w:ascii="Times New Roman" w:hAnsi="Times New Roman" w:cs="Times New Roman" w:eastAsiaTheme="minorEastAsia"/>
          <w:szCs w:val="21"/>
        </w:rPr>
        <w:t>项目预算：</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12000元</w:t>
      </w:r>
      <w:r>
        <w:rPr>
          <w:rFonts w:ascii="Times New Roman" w:hAnsi="Times New Roman" w:cs="Times New Roman" w:eastAsiaTheme="minorEastAsia"/>
          <w:szCs w:val="21"/>
          <w:u w:val="single"/>
        </w:rPr>
        <w:t xml:space="preserve">    </w:t>
      </w:r>
    </w:p>
    <w:p w14:paraId="5A044508">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8</w:t>
      </w:r>
      <w:r>
        <w:rPr>
          <w:rFonts w:ascii="Times New Roman" w:hAnsi="Times New Roman" w:cs="Times New Roman" w:eastAsiaTheme="minorEastAsia"/>
          <w:b/>
          <w:szCs w:val="21"/>
        </w:rPr>
        <w:t>.</w:t>
      </w:r>
      <w:r>
        <w:rPr>
          <w:rFonts w:ascii="Times New Roman" w:hAnsi="Times New Roman" w:cs="Times New Roman" w:eastAsiaTheme="minorEastAsia"/>
          <w:szCs w:val="21"/>
        </w:rPr>
        <w:t>项目类别：</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服务类</w:t>
      </w:r>
      <w:r>
        <w:rPr>
          <w:rFonts w:ascii="Times New Roman" w:hAnsi="Times New Roman" w:cs="Times New Roman" w:eastAsiaTheme="minorEastAsia"/>
          <w:szCs w:val="21"/>
          <w:u w:val="single"/>
        </w:rPr>
        <w:t xml:space="preserve"> </w:t>
      </w:r>
    </w:p>
    <w:p w14:paraId="035D41A4">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二</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投标人资格</w:t>
      </w:r>
    </w:p>
    <w:p w14:paraId="65EA4B82">
      <w:pPr>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t>1.投标人具有独立承担民事责任的能力；</w:t>
      </w:r>
    </w:p>
    <w:p w14:paraId="526E1FAB">
      <w:pPr>
        <w:spacing w:line="360" w:lineRule="auto"/>
        <w:ind w:firstLine="420" w:firstLineChars="200"/>
        <w:rPr>
          <w:rFonts w:hint="eastAsia" w:asciiTheme="majorEastAsia" w:hAnsiTheme="majorEastAsia" w:eastAsiaTheme="majorEastAsia" w:cstheme="majorEastAsia"/>
          <w:sz w:val="21"/>
          <w:szCs w:val="21"/>
          <w:lang w:val="en-US" w:eastAsia="zh-CN"/>
        </w:rPr>
      </w:pPr>
      <w:r>
        <w:rPr>
          <w:rFonts w:ascii="Times New Roman" w:hAnsi="Times New Roman" w:cs="Times New Roman" w:eastAsiaTheme="majorEastAsia"/>
          <w:szCs w:val="21"/>
        </w:rPr>
        <w:t>2.</w:t>
      </w:r>
      <w:r>
        <w:rPr>
          <w:rFonts w:hint="eastAsia" w:asciiTheme="majorEastAsia" w:hAnsiTheme="majorEastAsia" w:eastAsiaTheme="majorEastAsia" w:cstheme="majorEastAsia"/>
          <w:sz w:val="21"/>
          <w:szCs w:val="21"/>
          <w:lang w:val="en-US" w:eastAsia="zh-CN"/>
        </w:rPr>
        <w:t>投标人为合肥市建设投资控股（集团）有限公司资产评估备选库单位（资产类）。</w:t>
      </w:r>
    </w:p>
    <w:p w14:paraId="7EA5FB55">
      <w:pPr>
        <w:spacing w:line="360" w:lineRule="auto"/>
        <w:ind w:firstLine="420" w:firstLineChars="200"/>
        <w:rPr>
          <w:rFonts w:hint="default" w:ascii="Times New Roman" w:hAnsi="Times New Roman" w:cs="Times New Roman" w:eastAsiaTheme="majorEastAsia"/>
          <w:sz w:val="21"/>
          <w:szCs w:val="21"/>
        </w:rPr>
      </w:pPr>
      <w:r>
        <w:rPr>
          <w:rFonts w:hint="default" w:ascii="Times New Roman" w:hAnsi="Times New Roman" w:cs="Times New Roman" w:eastAsiaTheme="majorEastAsia"/>
          <w:sz w:val="21"/>
          <w:szCs w:val="21"/>
          <w:lang w:val="en-US" w:eastAsia="zh-CN"/>
        </w:rPr>
        <w:t>3</w:t>
      </w:r>
      <w:r>
        <w:rPr>
          <w:rFonts w:hint="default" w:ascii="Times New Roman" w:hAnsi="Times New Roman" w:cs="Times New Roman" w:eastAsiaTheme="majorEastAsia"/>
          <w:sz w:val="21"/>
          <w:szCs w:val="21"/>
        </w:rPr>
        <w:t>.本项目不接受联合体投标。</w:t>
      </w:r>
    </w:p>
    <w:p w14:paraId="651D4F34">
      <w:pPr>
        <w:spacing w:line="360" w:lineRule="auto"/>
        <w:ind w:firstLine="420" w:firstLineChars="200"/>
        <w:rPr>
          <w:rFonts w:hint="default" w:ascii="Times New Roman" w:hAnsi="Times New Roman" w:cs="Times New Roman" w:eastAsiaTheme="majorEastAsia"/>
          <w:szCs w:val="21"/>
          <w:lang w:val="en-US" w:eastAsia="zh-CN"/>
        </w:rPr>
      </w:pPr>
      <w:r>
        <w:rPr>
          <w:rFonts w:hint="default" w:ascii="Times New Roman" w:hAnsi="Times New Roman" w:cs="Times New Roman" w:eastAsiaTheme="majorEastAsia"/>
          <w:sz w:val="21"/>
          <w:szCs w:val="21"/>
          <w:lang w:val="en-US" w:eastAsia="zh-CN"/>
        </w:rPr>
        <w:t>4.</w:t>
      </w:r>
      <w:r>
        <w:rPr>
          <w:rFonts w:hint="eastAsia" w:asciiTheme="majorEastAsia" w:hAnsiTheme="majorEastAsia" w:eastAsiaTheme="majorEastAsia" w:cstheme="majorEastAsia"/>
          <w:sz w:val="21"/>
          <w:szCs w:val="21"/>
        </w:rPr>
        <w:t>投标人不得存在</w:t>
      </w:r>
      <w:r>
        <w:rPr>
          <w:rFonts w:hint="eastAsia" w:asciiTheme="majorEastAsia" w:hAnsiTheme="majorEastAsia" w:eastAsiaTheme="majorEastAsia" w:cstheme="majorEastAsia"/>
          <w:sz w:val="21"/>
          <w:szCs w:val="21"/>
          <w:lang w:val="en-US" w:eastAsia="zh-CN"/>
        </w:rPr>
        <w:t>的</w:t>
      </w:r>
      <w:r>
        <w:rPr>
          <w:rFonts w:hint="eastAsia" w:asciiTheme="majorEastAsia" w:hAnsiTheme="majorEastAsia" w:eastAsiaTheme="majorEastAsia" w:cstheme="majorEastAsia"/>
          <w:sz w:val="21"/>
          <w:szCs w:val="21"/>
        </w:rPr>
        <w:t>不良信用记录情形</w:t>
      </w:r>
      <w:r>
        <w:rPr>
          <w:rFonts w:hint="eastAsia" w:asciiTheme="majorEastAsia" w:hAnsiTheme="majorEastAsia" w:eastAsiaTheme="majorEastAsia" w:cstheme="majorEastAsia"/>
          <w:sz w:val="21"/>
          <w:szCs w:val="21"/>
          <w:lang w:eastAsia="zh-CN"/>
        </w:rPr>
        <w:t>：</w:t>
      </w:r>
      <w:r>
        <w:rPr>
          <w:rFonts w:hint="default" w:ascii="Times New Roman" w:hAnsi="Times New Roman" w:cs="Times New Roman" w:eastAsiaTheme="majorEastAsia"/>
          <w:sz w:val="21"/>
          <w:szCs w:val="21"/>
          <w:lang w:val="en-US" w:eastAsia="zh-CN"/>
        </w:rPr>
        <w:t>近</w:t>
      </w:r>
      <w:r>
        <w:rPr>
          <w:rFonts w:hint="eastAsia" w:ascii="Times New Roman" w:hAnsi="Times New Roman" w:cs="Times New Roman" w:eastAsiaTheme="majorEastAsia"/>
          <w:sz w:val="21"/>
          <w:szCs w:val="21"/>
          <w:lang w:val="en-US" w:eastAsia="zh-CN"/>
        </w:rPr>
        <w:t>两年</w:t>
      </w:r>
      <w:r>
        <w:rPr>
          <w:rFonts w:hint="default" w:ascii="Times New Roman" w:hAnsi="Times New Roman" w:cs="Times New Roman" w:eastAsiaTheme="majorEastAsia"/>
          <w:sz w:val="21"/>
          <w:szCs w:val="21"/>
          <w:lang w:val="en-US" w:eastAsia="zh-CN"/>
        </w:rPr>
        <w:t>被列入合肥文旅博览集团有限公司信用评价体系黑名单</w:t>
      </w:r>
      <w:r>
        <w:rPr>
          <w:rFonts w:hint="eastAsia" w:ascii="Times New Roman" w:hAnsi="Times New Roman" w:cs="Times New Roman" w:eastAsiaTheme="majorEastAsia"/>
          <w:sz w:val="21"/>
          <w:szCs w:val="21"/>
          <w:lang w:val="en-US" w:eastAsia="zh-CN"/>
        </w:rPr>
        <w:t>。</w:t>
      </w:r>
    </w:p>
    <w:p w14:paraId="714850E1">
      <w:pPr>
        <w:spacing w:line="360" w:lineRule="auto"/>
        <w:rPr>
          <w:rFonts w:hint="eastAsia" w:ascii="Times New Roman" w:hAnsi="Times New Roman" w:cs="Times New Roman" w:eastAsiaTheme="minorEastAsia"/>
          <w:b/>
          <w:bCs/>
          <w:color w:val="auto"/>
          <w:sz w:val="24"/>
          <w:szCs w:val="18"/>
          <w:lang w:val="en-US" w:eastAsia="zh-CN"/>
        </w:rPr>
      </w:pPr>
      <w:r>
        <w:rPr>
          <w:rFonts w:ascii="Times New Roman" w:hAnsi="Times New Roman" w:cs="Times New Roman" w:eastAsiaTheme="minorEastAsia"/>
          <w:b/>
          <w:bCs/>
          <w:color w:val="auto"/>
          <w:sz w:val="24"/>
          <w:szCs w:val="18"/>
        </w:rPr>
        <w:t>三</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询价文件的获取</w:t>
      </w:r>
      <w:r>
        <w:rPr>
          <w:rFonts w:hint="eastAsia" w:ascii="Times New Roman" w:hAnsi="Times New Roman" w:cs="Times New Roman" w:eastAsiaTheme="minorEastAsia"/>
          <w:b/>
          <w:bCs/>
          <w:color w:val="auto"/>
          <w:sz w:val="24"/>
          <w:szCs w:val="18"/>
          <w:lang w:val="en-US" w:eastAsia="zh-CN"/>
        </w:rPr>
        <w:t>及报名</w:t>
      </w:r>
    </w:p>
    <w:p w14:paraId="1B812BD1">
      <w:pPr>
        <w:widowControl/>
        <w:spacing w:line="500" w:lineRule="exact"/>
        <w:ind w:firstLine="420" w:firstLineChars="200"/>
        <w:jc w:val="left"/>
        <w:rPr>
          <w:rFonts w:ascii="Times New Roman" w:hAnsi="Times New Roman" w:eastAsia="宋体" w:cs="Times New Roman"/>
          <w:bCs/>
          <w:snapToGrid w:val="0"/>
          <w:color w:val="auto"/>
        </w:rPr>
      </w:pPr>
      <w:r>
        <w:rPr>
          <w:rFonts w:ascii="Times New Roman" w:hAnsi="Times New Roman" w:cs="Times New Roman" w:eastAsiaTheme="majorEastAsia"/>
          <w:color w:val="auto"/>
          <w:szCs w:val="21"/>
        </w:rPr>
        <w:t>1.</w:t>
      </w:r>
      <w:r>
        <w:rPr>
          <w:rFonts w:hint="eastAsia" w:ascii="Times New Roman" w:hAnsi="Times New Roman" w:cs="Times New Roman" w:eastAsiaTheme="majorEastAsia"/>
          <w:color w:val="auto"/>
          <w:szCs w:val="21"/>
          <w:lang w:val="en-US" w:eastAsia="zh-CN"/>
        </w:rPr>
        <w:t>报名</w:t>
      </w:r>
      <w:r>
        <w:rPr>
          <w:rFonts w:ascii="Times New Roman" w:hAnsi="Times New Roman" w:cs="Times New Roman" w:eastAsiaTheme="majorEastAsia"/>
          <w:color w:val="auto"/>
          <w:szCs w:val="21"/>
        </w:rPr>
        <w:t>时间：</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2025</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年</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12</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月</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4</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日至</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2025</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年</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12</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月</w:t>
      </w:r>
      <w:r>
        <w:rPr>
          <w:rFonts w:ascii="Times New Roman" w:hAnsi="Times New Roman" w:eastAsia="宋体" w:cs="Times New Roman"/>
          <w:bCs/>
          <w:snapToGrid w:val="0"/>
          <w:color w:val="auto"/>
          <w:kern w:val="0"/>
          <w:szCs w:val="21"/>
          <w:u w:val="single"/>
        </w:rPr>
        <w:t xml:space="preserve"> </w:t>
      </w:r>
      <w:r>
        <w:rPr>
          <w:rFonts w:hint="eastAsia" w:ascii="Times New Roman" w:hAnsi="Times New Roman" w:eastAsia="宋体" w:cs="Times New Roman"/>
          <w:bCs/>
          <w:snapToGrid w:val="0"/>
          <w:color w:val="auto"/>
          <w:kern w:val="0"/>
          <w:szCs w:val="21"/>
          <w:u w:val="single"/>
          <w:lang w:val="en-US" w:eastAsia="zh-CN"/>
        </w:rPr>
        <w:t xml:space="preserve">  6</w:t>
      </w:r>
      <w:r>
        <w:rPr>
          <w:rFonts w:ascii="Times New Roman" w:hAnsi="Times New Roman" w:eastAsia="宋体" w:cs="Times New Roman"/>
          <w:bCs/>
          <w:snapToGrid w:val="0"/>
          <w:color w:val="auto"/>
          <w:kern w:val="0"/>
          <w:szCs w:val="21"/>
          <w:u w:val="single"/>
        </w:rPr>
        <w:t xml:space="preserve">  </w:t>
      </w:r>
      <w:r>
        <w:rPr>
          <w:rFonts w:ascii="Times New Roman" w:hAnsi="Times New Roman" w:eastAsia="宋体" w:cs="Times New Roman"/>
          <w:bCs/>
          <w:snapToGrid w:val="0"/>
          <w:color w:val="auto"/>
        </w:rPr>
        <w:t>日(北京时间)</w:t>
      </w:r>
    </w:p>
    <w:p w14:paraId="79E8BF8E">
      <w:pPr>
        <w:widowControl/>
        <w:wordWrap w:val="0"/>
        <w:spacing w:line="500" w:lineRule="exact"/>
        <w:ind w:firstLine="420" w:firstLineChars="200"/>
        <w:jc w:val="left"/>
        <w:rPr>
          <w:rFonts w:ascii="Times New Roman" w:hAnsi="Times New Roman" w:eastAsia="宋体" w:cs="Times New Roman"/>
          <w:bCs/>
          <w:snapToGrid w:val="0"/>
          <w:color w:val="auto"/>
        </w:rPr>
      </w:pPr>
      <w:r>
        <w:rPr>
          <w:rFonts w:ascii="Times New Roman" w:hAnsi="Times New Roman" w:cs="Times New Roman" w:eastAsiaTheme="majorEastAsia"/>
          <w:color w:val="auto"/>
          <w:szCs w:val="21"/>
        </w:rPr>
        <w:t>2.</w:t>
      </w:r>
      <w:r>
        <w:rPr>
          <w:rFonts w:hint="eastAsia" w:ascii="Times New Roman" w:hAnsi="Times New Roman" w:cs="Times New Roman" w:eastAsiaTheme="majorEastAsia"/>
          <w:color w:val="auto"/>
          <w:szCs w:val="21"/>
          <w:lang w:val="en-US" w:eastAsia="zh-CN"/>
        </w:rPr>
        <w:t>询价文件</w:t>
      </w:r>
      <w:r>
        <w:rPr>
          <w:rFonts w:ascii="Times New Roman" w:hAnsi="Times New Roman" w:cs="Times New Roman" w:eastAsiaTheme="majorEastAsia"/>
          <w:color w:val="auto"/>
          <w:szCs w:val="21"/>
        </w:rPr>
        <w:t>获取方式：</w:t>
      </w:r>
      <w:r>
        <w:rPr>
          <w:rFonts w:ascii="Times New Roman" w:hAnsi="Times New Roman" w:eastAsia="宋体" w:cs="Times New Roman"/>
          <w:bCs/>
          <w:snapToGrid w:val="0"/>
          <w:color w:val="auto"/>
        </w:rPr>
        <w:t>投标人登录合肥文旅博览集团有限公司网站（http://www.zwzcgl.com）下载询价文件</w:t>
      </w:r>
    </w:p>
    <w:p w14:paraId="23B035FD">
      <w:pPr>
        <w:widowControl/>
        <w:wordWrap w:val="0"/>
        <w:spacing w:line="500" w:lineRule="exact"/>
        <w:ind w:firstLine="420" w:firstLineChars="200"/>
        <w:jc w:val="left"/>
        <w:rPr>
          <w:rFonts w:ascii="Times New Roman" w:hAnsi="Times New Roman" w:cs="Times New Roman" w:eastAsiaTheme="majorEastAsia"/>
          <w:color w:val="auto"/>
          <w:szCs w:val="21"/>
        </w:rPr>
      </w:pPr>
      <w:r>
        <w:rPr>
          <w:rFonts w:ascii="Times New Roman" w:hAnsi="Times New Roman" w:cs="Times New Roman" w:eastAsiaTheme="majorEastAsia"/>
          <w:color w:val="auto"/>
          <w:szCs w:val="21"/>
        </w:rPr>
        <w:t>3.报名方法：投标人下载附件《投标报名信息表》并完整填写信息后在规定的报名日期内发送至邮箱：</w:t>
      </w:r>
      <w:r>
        <w:rPr>
          <w:rFonts w:ascii="Times New Roman" w:hAnsi="Times New Roman" w:cs="Times New Roman" w:eastAsiaTheme="majorEastAsia"/>
          <w:color w:val="auto"/>
          <w:szCs w:val="21"/>
        </w:rPr>
        <w:fldChar w:fldCharType="begin"/>
      </w:r>
      <w:r>
        <w:rPr>
          <w:rFonts w:ascii="Times New Roman" w:hAnsi="Times New Roman" w:cs="Times New Roman" w:eastAsiaTheme="majorEastAsia"/>
          <w:color w:val="auto"/>
          <w:szCs w:val="21"/>
        </w:rPr>
        <w:instrText xml:space="preserve"> HYPERLINK "mailto:******@qq.com" </w:instrText>
      </w:r>
      <w:r>
        <w:rPr>
          <w:rFonts w:ascii="Times New Roman" w:hAnsi="Times New Roman" w:cs="Times New Roman" w:eastAsiaTheme="majorEastAsia"/>
          <w:color w:val="auto"/>
          <w:szCs w:val="21"/>
        </w:rPr>
        <w:fldChar w:fldCharType="separate"/>
      </w:r>
      <w:r>
        <w:rPr>
          <w:rFonts w:hint="eastAsia" w:ascii="Times New Roman" w:hAnsi="Times New Roman" w:cs="Times New Roman" w:eastAsiaTheme="majorEastAsia"/>
          <w:color w:val="auto"/>
          <w:szCs w:val="21"/>
          <w:lang w:val="en-US" w:eastAsia="zh-CN"/>
        </w:rPr>
        <w:t>361923526</w:t>
      </w:r>
      <w:r>
        <w:rPr>
          <w:rFonts w:ascii="Times New Roman" w:hAnsi="Times New Roman" w:cs="Times New Roman" w:eastAsiaTheme="majorEastAsia"/>
          <w:color w:val="auto"/>
          <w:szCs w:val="21"/>
        </w:rPr>
        <w:t>@qq.com</w:t>
      </w:r>
      <w:r>
        <w:rPr>
          <w:rFonts w:ascii="Times New Roman" w:hAnsi="Times New Roman" w:cs="Times New Roman" w:eastAsiaTheme="majorEastAsia"/>
          <w:color w:val="auto"/>
          <w:szCs w:val="21"/>
        </w:rPr>
        <w:fldChar w:fldCharType="end"/>
      </w:r>
    </w:p>
    <w:p w14:paraId="1AAE4E0C">
      <w:pPr>
        <w:spacing w:line="360" w:lineRule="auto"/>
        <w:rPr>
          <w:rFonts w:ascii="Times New Roman" w:hAnsi="Times New Roman" w:cs="Times New Roman" w:eastAsiaTheme="minorEastAsia"/>
          <w:b/>
          <w:bCs/>
          <w:color w:val="auto"/>
          <w:sz w:val="24"/>
          <w:szCs w:val="18"/>
        </w:rPr>
      </w:pPr>
      <w:r>
        <w:rPr>
          <w:rFonts w:ascii="Times New Roman" w:hAnsi="Times New Roman" w:cs="Times New Roman" w:eastAsiaTheme="minorEastAsia"/>
          <w:b/>
          <w:bCs/>
          <w:color w:val="auto"/>
          <w:sz w:val="24"/>
          <w:szCs w:val="18"/>
        </w:rPr>
        <w:t>四</w:t>
      </w:r>
      <w:r>
        <w:rPr>
          <w:rFonts w:ascii="Times New Roman" w:hAnsi="Times New Roman" w:cs="Times New Roman" w:eastAsiaTheme="minorEastAsia"/>
          <w:b/>
          <w:color w:val="auto"/>
          <w:sz w:val="24"/>
        </w:rPr>
        <w:t>、</w:t>
      </w:r>
      <w:r>
        <w:rPr>
          <w:rFonts w:hint="eastAsia" w:ascii="Times New Roman" w:hAnsi="Times New Roman" w:cs="Times New Roman"/>
          <w:b/>
          <w:bCs/>
          <w:color w:val="auto"/>
          <w:sz w:val="24"/>
          <w:szCs w:val="18"/>
          <w:lang w:val="en-US" w:eastAsia="zh-CN"/>
        </w:rPr>
        <w:t>开标</w:t>
      </w:r>
      <w:r>
        <w:rPr>
          <w:rFonts w:ascii="Times New Roman" w:hAnsi="Times New Roman" w:cs="Times New Roman" w:eastAsiaTheme="minorEastAsia"/>
          <w:b/>
          <w:bCs/>
          <w:color w:val="auto"/>
          <w:sz w:val="24"/>
          <w:szCs w:val="18"/>
        </w:rPr>
        <w:t>时间及地点</w:t>
      </w:r>
    </w:p>
    <w:p w14:paraId="2D78B022">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1</w:t>
      </w:r>
      <w:r>
        <w:rPr>
          <w:rFonts w:ascii="Times New Roman" w:hAnsi="Times New Roman" w:cs="Times New Roman" w:eastAsiaTheme="minorEastAsia"/>
          <w:b/>
          <w:color w:val="auto"/>
          <w:szCs w:val="16"/>
        </w:rPr>
        <w:t>.</w:t>
      </w:r>
      <w:r>
        <w:rPr>
          <w:rFonts w:hint="eastAsia" w:ascii="Times New Roman" w:hAnsi="Times New Roman" w:cs="Times New Roman"/>
          <w:color w:val="auto"/>
          <w:szCs w:val="15"/>
          <w:lang w:val="en-US" w:eastAsia="zh-CN"/>
        </w:rPr>
        <w:t>开标</w:t>
      </w:r>
      <w:r>
        <w:rPr>
          <w:rFonts w:ascii="Times New Roman" w:hAnsi="Times New Roman" w:cs="Times New Roman" w:eastAsiaTheme="minorEastAsia"/>
          <w:color w:val="auto"/>
          <w:szCs w:val="15"/>
        </w:rPr>
        <w:t>时间：</w:t>
      </w:r>
      <w:r>
        <w:rPr>
          <w:rFonts w:ascii="Times New Roman" w:hAnsi="Times New Roman" w:eastAsia="宋体" w:cs="Times New Roman"/>
          <w:bCs/>
          <w:snapToGrid w:val="0"/>
          <w:color w:val="auto"/>
          <w:kern w:val="0"/>
          <w:sz w:val="18"/>
          <w:szCs w:val="18"/>
          <w:u w:val="single"/>
        </w:rPr>
        <w:t xml:space="preserve">  </w:t>
      </w:r>
      <w:r>
        <w:rPr>
          <w:rFonts w:hint="eastAsia" w:ascii="Times New Roman" w:hAnsi="Times New Roman" w:eastAsia="宋体" w:cs="Times New Roman"/>
          <w:bCs/>
          <w:snapToGrid w:val="0"/>
          <w:color w:val="auto"/>
          <w:kern w:val="0"/>
          <w:sz w:val="18"/>
          <w:szCs w:val="18"/>
          <w:u w:val="single"/>
          <w:lang w:val="en-US" w:eastAsia="zh-CN"/>
        </w:rPr>
        <w:t xml:space="preserve">2025 </w:t>
      </w:r>
      <w:r>
        <w:rPr>
          <w:rFonts w:ascii="Times New Roman" w:hAnsi="Times New Roman" w:eastAsia="宋体" w:cs="Times New Roman"/>
          <w:bCs/>
          <w:snapToGrid w:val="0"/>
          <w:color w:val="auto"/>
          <w:kern w:val="0"/>
          <w:sz w:val="18"/>
          <w:szCs w:val="18"/>
          <w:u w:val="single"/>
        </w:rPr>
        <w:t xml:space="preserve"> </w:t>
      </w:r>
      <w:r>
        <w:rPr>
          <w:rFonts w:ascii="Times New Roman" w:hAnsi="Times New Roman" w:eastAsia="宋体" w:cs="Times New Roman"/>
          <w:bCs/>
          <w:snapToGrid w:val="0"/>
          <w:color w:val="auto"/>
          <w:sz w:val="18"/>
          <w:szCs w:val="16"/>
        </w:rPr>
        <w:t>年</w:t>
      </w:r>
      <w:r>
        <w:rPr>
          <w:rFonts w:hint="eastAsia" w:ascii="Times New Roman" w:hAnsi="Times New Roman" w:eastAsia="宋体" w:cs="Times New Roman"/>
          <w:bCs/>
          <w:snapToGrid w:val="0"/>
          <w:color w:val="auto"/>
          <w:sz w:val="18"/>
          <w:szCs w:val="16"/>
          <w:lang w:val="en-US" w:eastAsia="zh-CN"/>
        </w:rPr>
        <w:t xml:space="preserve"> </w:t>
      </w:r>
      <w:r>
        <w:rPr>
          <w:rFonts w:ascii="Times New Roman" w:hAnsi="Times New Roman" w:eastAsia="宋体" w:cs="Times New Roman"/>
          <w:bCs/>
          <w:snapToGrid w:val="0"/>
          <w:color w:val="auto"/>
          <w:kern w:val="0"/>
          <w:sz w:val="18"/>
          <w:szCs w:val="18"/>
          <w:u w:val="single"/>
        </w:rPr>
        <w:t xml:space="preserve">  </w:t>
      </w:r>
      <w:r>
        <w:rPr>
          <w:rFonts w:hint="eastAsia" w:ascii="Times New Roman" w:hAnsi="Times New Roman" w:eastAsia="宋体" w:cs="Times New Roman"/>
          <w:bCs/>
          <w:snapToGrid w:val="0"/>
          <w:color w:val="auto"/>
          <w:kern w:val="0"/>
          <w:sz w:val="18"/>
          <w:szCs w:val="18"/>
          <w:u w:val="single"/>
          <w:lang w:val="en-US" w:eastAsia="zh-CN"/>
        </w:rPr>
        <w:t>12</w:t>
      </w:r>
      <w:r>
        <w:rPr>
          <w:rFonts w:ascii="Times New Roman" w:hAnsi="Times New Roman" w:eastAsia="宋体" w:cs="Times New Roman"/>
          <w:bCs/>
          <w:snapToGrid w:val="0"/>
          <w:color w:val="auto"/>
          <w:kern w:val="0"/>
          <w:sz w:val="18"/>
          <w:szCs w:val="18"/>
          <w:u w:val="single"/>
        </w:rPr>
        <w:t xml:space="preserve"> </w:t>
      </w:r>
      <w:r>
        <w:rPr>
          <w:rFonts w:ascii="Times New Roman" w:hAnsi="Times New Roman" w:eastAsia="宋体" w:cs="Times New Roman"/>
          <w:bCs/>
          <w:snapToGrid w:val="0"/>
          <w:color w:val="auto"/>
          <w:sz w:val="18"/>
          <w:szCs w:val="16"/>
        </w:rPr>
        <w:t>月</w:t>
      </w:r>
      <w:r>
        <w:rPr>
          <w:rFonts w:ascii="Times New Roman" w:hAnsi="Times New Roman" w:eastAsia="宋体" w:cs="Times New Roman"/>
          <w:bCs/>
          <w:snapToGrid w:val="0"/>
          <w:color w:val="auto"/>
          <w:kern w:val="0"/>
          <w:sz w:val="18"/>
          <w:szCs w:val="18"/>
          <w:u w:val="single"/>
        </w:rPr>
        <w:t xml:space="preserve"> </w:t>
      </w:r>
      <w:r>
        <w:rPr>
          <w:rFonts w:hint="eastAsia" w:ascii="Times New Roman" w:hAnsi="Times New Roman" w:eastAsia="宋体" w:cs="Times New Roman"/>
          <w:bCs/>
          <w:snapToGrid w:val="0"/>
          <w:color w:val="auto"/>
          <w:kern w:val="0"/>
          <w:sz w:val="18"/>
          <w:szCs w:val="18"/>
          <w:u w:val="single"/>
          <w:lang w:val="en-US" w:eastAsia="zh-CN"/>
        </w:rPr>
        <w:t xml:space="preserve"> 9</w:t>
      </w:r>
      <w:r>
        <w:rPr>
          <w:rFonts w:ascii="Times New Roman" w:hAnsi="Times New Roman" w:eastAsia="宋体" w:cs="Times New Roman"/>
          <w:bCs/>
          <w:snapToGrid w:val="0"/>
          <w:color w:val="auto"/>
          <w:kern w:val="0"/>
          <w:sz w:val="18"/>
          <w:szCs w:val="18"/>
          <w:u w:val="single"/>
        </w:rPr>
        <w:t xml:space="preserve">  </w:t>
      </w:r>
      <w:r>
        <w:rPr>
          <w:rFonts w:ascii="Times New Roman" w:hAnsi="Times New Roman" w:eastAsia="宋体" w:cs="Times New Roman"/>
          <w:bCs/>
          <w:snapToGrid w:val="0"/>
          <w:color w:val="auto"/>
          <w:sz w:val="18"/>
          <w:szCs w:val="16"/>
        </w:rPr>
        <w:t>日</w:t>
      </w:r>
      <w:r>
        <w:rPr>
          <w:rFonts w:ascii="Times New Roman" w:hAnsi="Times New Roman" w:eastAsia="宋体" w:cs="Times New Roman"/>
          <w:bCs/>
          <w:snapToGrid w:val="0"/>
          <w:color w:val="auto"/>
          <w:kern w:val="0"/>
          <w:sz w:val="18"/>
          <w:szCs w:val="18"/>
          <w:u w:val="single"/>
        </w:rPr>
        <w:t xml:space="preserve">  </w:t>
      </w:r>
      <w:r>
        <w:rPr>
          <w:rFonts w:hint="eastAsia" w:ascii="Times New Roman" w:hAnsi="Times New Roman" w:eastAsia="宋体" w:cs="Times New Roman"/>
          <w:bCs/>
          <w:snapToGrid w:val="0"/>
          <w:color w:val="auto"/>
          <w:kern w:val="0"/>
          <w:sz w:val="18"/>
          <w:szCs w:val="18"/>
          <w:u w:val="single"/>
          <w:lang w:val="en-US" w:eastAsia="zh-CN"/>
        </w:rPr>
        <w:t xml:space="preserve">9 </w:t>
      </w:r>
      <w:r>
        <w:rPr>
          <w:rFonts w:ascii="Times New Roman" w:hAnsi="Times New Roman" w:eastAsia="宋体" w:cs="Times New Roman"/>
          <w:bCs/>
          <w:snapToGrid w:val="0"/>
          <w:color w:val="auto"/>
          <w:kern w:val="0"/>
          <w:sz w:val="18"/>
          <w:szCs w:val="18"/>
          <w:u w:val="single"/>
        </w:rPr>
        <w:t xml:space="preserve"> </w:t>
      </w:r>
      <w:r>
        <w:rPr>
          <w:rFonts w:ascii="Times New Roman" w:hAnsi="Times New Roman" w:cs="Times New Roman" w:eastAsiaTheme="minorEastAsia"/>
          <w:color w:val="auto"/>
          <w:szCs w:val="15"/>
        </w:rPr>
        <w:t>时</w:t>
      </w:r>
      <w:r>
        <w:rPr>
          <w:rFonts w:ascii="Times New Roman" w:hAnsi="Times New Roman" w:eastAsia="宋体" w:cs="Times New Roman"/>
          <w:bCs/>
          <w:snapToGrid w:val="0"/>
          <w:color w:val="auto"/>
          <w:kern w:val="0"/>
          <w:sz w:val="18"/>
          <w:szCs w:val="18"/>
          <w:u w:val="single"/>
        </w:rPr>
        <w:t xml:space="preserve">  </w:t>
      </w:r>
      <w:r>
        <w:rPr>
          <w:rFonts w:hint="eastAsia" w:ascii="Times New Roman" w:hAnsi="Times New Roman" w:eastAsia="宋体" w:cs="Times New Roman"/>
          <w:bCs/>
          <w:snapToGrid w:val="0"/>
          <w:color w:val="auto"/>
          <w:kern w:val="0"/>
          <w:sz w:val="18"/>
          <w:szCs w:val="18"/>
          <w:u w:val="single"/>
          <w:lang w:val="en-US" w:eastAsia="zh-CN"/>
        </w:rPr>
        <w:t>0</w:t>
      </w:r>
      <w:bookmarkStart w:id="25" w:name="_GoBack"/>
      <w:bookmarkEnd w:id="25"/>
      <w:r>
        <w:rPr>
          <w:rFonts w:hint="eastAsia" w:ascii="Times New Roman" w:hAnsi="Times New Roman" w:eastAsia="宋体" w:cs="Times New Roman"/>
          <w:bCs/>
          <w:snapToGrid w:val="0"/>
          <w:color w:val="auto"/>
          <w:kern w:val="0"/>
          <w:sz w:val="18"/>
          <w:szCs w:val="18"/>
          <w:u w:val="single"/>
          <w:lang w:val="en-US" w:eastAsia="zh-CN"/>
        </w:rPr>
        <w:t xml:space="preserve"> </w:t>
      </w:r>
      <w:r>
        <w:rPr>
          <w:rFonts w:ascii="Times New Roman" w:hAnsi="Times New Roman" w:eastAsia="宋体" w:cs="Times New Roman"/>
          <w:bCs/>
          <w:snapToGrid w:val="0"/>
          <w:color w:val="auto"/>
          <w:kern w:val="0"/>
          <w:sz w:val="18"/>
          <w:szCs w:val="18"/>
          <w:u w:val="single"/>
        </w:rPr>
        <w:t xml:space="preserve"> </w:t>
      </w:r>
      <w:r>
        <w:rPr>
          <w:rFonts w:ascii="Times New Roman" w:hAnsi="Times New Roman" w:cs="Times New Roman" w:eastAsiaTheme="minorEastAsia"/>
          <w:color w:val="auto"/>
          <w:szCs w:val="15"/>
        </w:rPr>
        <w:t>分</w:t>
      </w:r>
    </w:p>
    <w:p w14:paraId="268D6284">
      <w:pPr>
        <w:spacing w:line="360" w:lineRule="auto"/>
        <w:ind w:firstLine="435"/>
        <w:rPr>
          <w:rFonts w:ascii="Times New Roman" w:hAnsi="Times New Roman" w:cs="Times New Roman" w:eastAsiaTheme="minorEastAsia"/>
          <w:color w:val="auto"/>
          <w:szCs w:val="21"/>
          <w:u w:val="single"/>
        </w:rPr>
      </w:pPr>
      <w:r>
        <w:rPr>
          <w:rFonts w:ascii="Times New Roman" w:hAnsi="Times New Roman" w:cs="Times New Roman" w:eastAsiaTheme="minorEastAsia"/>
          <w:color w:val="auto"/>
          <w:szCs w:val="15"/>
        </w:rPr>
        <w:t>2</w:t>
      </w:r>
      <w:r>
        <w:rPr>
          <w:rFonts w:ascii="Times New Roman" w:hAnsi="Times New Roman" w:cs="Times New Roman" w:eastAsiaTheme="minorEastAsia"/>
          <w:b/>
          <w:color w:val="auto"/>
          <w:szCs w:val="16"/>
        </w:rPr>
        <w:t>.</w:t>
      </w:r>
      <w:r>
        <w:rPr>
          <w:rFonts w:hint="eastAsia" w:ascii="Times New Roman" w:hAnsi="Times New Roman" w:cs="Times New Roman"/>
          <w:color w:val="auto"/>
          <w:szCs w:val="15"/>
          <w:lang w:val="en-US" w:eastAsia="zh-CN"/>
        </w:rPr>
        <w:t>开标</w:t>
      </w:r>
      <w:r>
        <w:rPr>
          <w:rFonts w:ascii="Times New Roman" w:hAnsi="Times New Roman" w:cs="Times New Roman" w:eastAsiaTheme="minorEastAsia"/>
          <w:color w:val="auto"/>
          <w:szCs w:val="15"/>
        </w:rPr>
        <w:t>地点：</w:t>
      </w:r>
      <w:r>
        <w:rPr>
          <w:rFonts w:ascii="Times New Roman" w:hAnsi="Times New Roman" w:cs="Times New Roman" w:eastAsiaTheme="minorEastAsia"/>
          <w:color w:val="auto"/>
          <w:szCs w:val="21"/>
          <w:u w:val="single"/>
        </w:rPr>
        <w:t xml:space="preserve"> </w:t>
      </w:r>
      <w:r>
        <w:rPr>
          <w:rFonts w:hint="eastAsia" w:ascii="宋体" w:hAnsi="宋体" w:cs="宋体"/>
          <w:color w:val="auto"/>
          <w:kern w:val="0"/>
          <w:sz w:val="21"/>
          <w:szCs w:val="21"/>
          <w:u w:val="single"/>
        </w:rPr>
        <w:t>合肥市蜀山区习友路与茂荫路交口投资大厦</w:t>
      </w:r>
      <w:r>
        <w:rPr>
          <w:rFonts w:hint="eastAsia" w:ascii="Times New Roman" w:hAnsi="Times New Roman" w:cs="Times New Roman"/>
          <w:color w:val="auto"/>
          <w:szCs w:val="21"/>
          <w:u w:val="single"/>
          <w:lang w:val="en-US" w:eastAsia="zh-CN"/>
        </w:rPr>
        <w:t>多功能厅</w:t>
      </w:r>
      <w:r>
        <w:rPr>
          <w:rFonts w:ascii="Times New Roman" w:hAnsi="Times New Roman" w:cs="Times New Roman" w:eastAsiaTheme="minorEastAsia"/>
          <w:color w:val="auto"/>
          <w:szCs w:val="21"/>
          <w:u w:val="single"/>
        </w:rPr>
        <w:t xml:space="preserve"> </w:t>
      </w:r>
    </w:p>
    <w:p w14:paraId="3AAA3B56">
      <w:pPr>
        <w:spacing w:line="360" w:lineRule="auto"/>
        <w:rPr>
          <w:rFonts w:ascii="Times New Roman" w:hAnsi="Times New Roman" w:cs="Times New Roman" w:eastAsiaTheme="minorEastAsia"/>
          <w:b/>
          <w:bCs/>
          <w:color w:val="auto"/>
          <w:sz w:val="24"/>
          <w:szCs w:val="18"/>
        </w:rPr>
      </w:pPr>
      <w:r>
        <w:rPr>
          <w:rFonts w:ascii="Times New Roman" w:hAnsi="Times New Roman" w:cs="Times New Roman" w:eastAsiaTheme="minorEastAsia"/>
          <w:b/>
          <w:bCs/>
          <w:color w:val="auto"/>
          <w:sz w:val="24"/>
          <w:szCs w:val="18"/>
        </w:rPr>
        <w:t>五</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投标文件提交截止时间</w:t>
      </w:r>
    </w:p>
    <w:p w14:paraId="7E8D8701">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同</w:t>
      </w:r>
      <w:r>
        <w:rPr>
          <w:rFonts w:hint="eastAsia" w:ascii="Times New Roman" w:hAnsi="Times New Roman" w:cs="Times New Roman"/>
          <w:color w:val="auto"/>
          <w:szCs w:val="15"/>
          <w:lang w:val="en-US" w:eastAsia="zh-CN"/>
        </w:rPr>
        <w:t>开标</w:t>
      </w:r>
      <w:r>
        <w:rPr>
          <w:rFonts w:ascii="Times New Roman" w:hAnsi="Times New Roman" w:cs="Times New Roman" w:eastAsiaTheme="minorEastAsia"/>
          <w:color w:val="auto"/>
          <w:szCs w:val="15"/>
        </w:rPr>
        <w:t>时间</w:t>
      </w:r>
    </w:p>
    <w:p w14:paraId="64FB3AC2">
      <w:pPr>
        <w:spacing w:line="360" w:lineRule="auto"/>
        <w:rPr>
          <w:rFonts w:ascii="Times New Roman" w:hAnsi="Times New Roman" w:cs="Times New Roman" w:eastAsiaTheme="minorEastAsia"/>
          <w:b/>
          <w:bCs/>
          <w:color w:val="auto"/>
          <w:sz w:val="24"/>
          <w:szCs w:val="18"/>
        </w:rPr>
      </w:pPr>
      <w:r>
        <w:rPr>
          <w:rFonts w:ascii="Times New Roman" w:hAnsi="Times New Roman" w:cs="Times New Roman" w:eastAsiaTheme="minorEastAsia"/>
          <w:b/>
          <w:color w:val="auto"/>
          <w:sz w:val="24"/>
          <w:szCs w:val="18"/>
        </w:rPr>
        <w:t>六</w:t>
      </w:r>
      <w:r>
        <w:rPr>
          <w:rFonts w:ascii="Times New Roman" w:hAnsi="Times New Roman" w:cs="Times New Roman" w:eastAsiaTheme="minorEastAsia"/>
          <w:b/>
          <w:color w:val="auto"/>
          <w:sz w:val="24"/>
        </w:rPr>
        <w:t>、</w:t>
      </w:r>
      <w:r>
        <w:rPr>
          <w:rFonts w:ascii="Times New Roman" w:hAnsi="Times New Roman" w:cs="Times New Roman" w:eastAsiaTheme="minorEastAsia"/>
          <w:b/>
          <w:bCs/>
          <w:color w:val="auto"/>
          <w:sz w:val="24"/>
          <w:szCs w:val="18"/>
        </w:rPr>
        <w:t>联系方式</w:t>
      </w:r>
    </w:p>
    <w:p w14:paraId="0DC12777">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1.招标人</w:t>
      </w:r>
    </w:p>
    <w:p w14:paraId="1CEEC852">
      <w:pPr>
        <w:spacing w:line="360" w:lineRule="auto"/>
        <w:ind w:firstLine="435"/>
        <w:rPr>
          <w:rFonts w:hint="eastAsia" w:ascii="宋体" w:hAnsi="宋体" w:cs="宋体" w:eastAsiaTheme="minorEastAsia"/>
          <w:color w:val="auto"/>
          <w:kern w:val="0"/>
          <w:sz w:val="24"/>
          <w:szCs w:val="24"/>
          <w:u w:val="single"/>
          <w:lang w:val="en-US" w:eastAsia="zh-CN"/>
        </w:rPr>
      </w:pPr>
      <w:r>
        <w:rPr>
          <w:rFonts w:ascii="Times New Roman" w:hAnsi="Times New Roman" w:cs="Times New Roman" w:eastAsiaTheme="minorEastAsia"/>
          <w:color w:val="auto"/>
          <w:szCs w:val="15"/>
        </w:rPr>
        <w:t>招标人：</w:t>
      </w:r>
      <w:r>
        <w:rPr>
          <w:rFonts w:hint="eastAsia" w:ascii="宋体" w:hAnsi="宋体" w:cs="宋体"/>
          <w:color w:val="auto"/>
          <w:kern w:val="0"/>
          <w:sz w:val="21"/>
          <w:szCs w:val="21"/>
          <w:u w:val="single"/>
          <w:lang w:val="en-US" w:eastAsia="zh-CN"/>
        </w:rPr>
        <w:t>合肥文旅博览集团有限公司</w:t>
      </w:r>
    </w:p>
    <w:p w14:paraId="7DE632E1">
      <w:pPr>
        <w:spacing w:line="360" w:lineRule="auto"/>
        <w:ind w:firstLine="435"/>
        <w:rPr>
          <w:rFonts w:hint="eastAsia" w:ascii="宋体" w:hAnsi="宋体" w:cs="宋体" w:eastAsiaTheme="minorEastAsia"/>
          <w:color w:val="auto"/>
          <w:kern w:val="0"/>
          <w:szCs w:val="21"/>
          <w:u w:val="single"/>
        </w:rPr>
      </w:pPr>
      <w:r>
        <w:rPr>
          <w:rFonts w:ascii="Times New Roman" w:hAnsi="Times New Roman" w:cs="Times New Roman" w:eastAsiaTheme="minorEastAsia"/>
          <w:color w:val="auto"/>
          <w:szCs w:val="15"/>
        </w:rPr>
        <w:t>地  址：</w:t>
      </w:r>
      <w:r>
        <w:rPr>
          <w:rFonts w:ascii="Times New Roman" w:hAnsi="Times New Roman" w:cs="Times New Roman" w:eastAsiaTheme="minorEastAsia"/>
          <w:color w:val="auto"/>
          <w:szCs w:val="15"/>
          <w:u w:val="single"/>
        </w:rPr>
        <w:t xml:space="preserve"> </w:t>
      </w:r>
      <w:r>
        <w:rPr>
          <w:rFonts w:hint="eastAsia" w:ascii="宋体" w:hAnsi="宋体" w:cs="宋体"/>
          <w:color w:val="auto"/>
          <w:kern w:val="0"/>
          <w:sz w:val="21"/>
          <w:szCs w:val="21"/>
          <w:u w:val="single"/>
        </w:rPr>
        <w:t>合肥市蜀山区习友路与茂荫路交口投资大厦</w:t>
      </w:r>
      <w:r>
        <w:rPr>
          <w:rFonts w:hint="eastAsia" w:ascii="宋体" w:hAnsi="宋体" w:cs="宋体" w:eastAsiaTheme="minorEastAsia"/>
          <w:color w:val="auto"/>
          <w:kern w:val="0"/>
          <w:szCs w:val="21"/>
          <w:u w:val="single"/>
        </w:rPr>
        <w:t xml:space="preserve"> </w:t>
      </w:r>
    </w:p>
    <w:p w14:paraId="2AB1B140">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联系人：</w:t>
      </w:r>
      <w:r>
        <w:rPr>
          <w:rFonts w:ascii="Times New Roman" w:hAnsi="Times New Roman" w:cs="Times New Roman" w:eastAsiaTheme="minorEastAsia"/>
          <w:color w:val="auto"/>
          <w:szCs w:val="15"/>
          <w:u w:val="single"/>
        </w:rPr>
        <w:t xml:space="preserve">   </w:t>
      </w:r>
      <w:r>
        <w:rPr>
          <w:rFonts w:hint="eastAsia" w:ascii="Times New Roman" w:hAnsi="Times New Roman" w:cs="Times New Roman"/>
          <w:color w:val="auto"/>
          <w:szCs w:val="15"/>
          <w:u w:val="single"/>
          <w:lang w:val="en-US" w:eastAsia="zh-CN"/>
        </w:rPr>
        <w:t>汪工</w:t>
      </w:r>
      <w:r>
        <w:rPr>
          <w:rFonts w:ascii="Times New Roman" w:hAnsi="Times New Roman" w:cs="Times New Roman" w:eastAsiaTheme="minorEastAsia"/>
          <w:color w:val="auto"/>
          <w:szCs w:val="15"/>
          <w:u w:val="single"/>
        </w:rPr>
        <w:t xml:space="preserve">       </w:t>
      </w:r>
    </w:p>
    <w:p w14:paraId="261A7E78">
      <w:pPr>
        <w:spacing w:line="360" w:lineRule="auto"/>
        <w:ind w:firstLine="435"/>
        <w:rPr>
          <w:rFonts w:ascii="Times New Roman" w:hAnsi="Times New Roman" w:cs="Times New Roman" w:eastAsiaTheme="minorEastAsia"/>
          <w:color w:val="auto"/>
          <w:szCs w:val="15"/>
        </w:rPr>
      </w:pPr>
      <w:r>
        <w:rPr>
          <w:rFonts w:ascii="Times New Roman" w:hAnsi="Times New Roman" w:cs="Times New Roman" w:eastAsiaTheme="minorEastAsia"/>
          <w:color w:val="auto"/>
          <w:szCs w:val="15"/>
        </w:rPr>
        <w:t>电  话：</w:t>
      </w:r>
      <w:r>
        <w:rPr>
          <w:rFonts w:ascii="Times New Roman" w:hAnsi="Times New Roman" w:cs="Times New Roman" w:eastAsiaTheme="minorEastAsia"/>
          <w:color w:val="auto"/>
          <w:szCs w:val="15"/>
          <w:u w:val="single"/>
        </w:rPr>
        <w:t xml:space="preserve">  </w:t>
      </w:r>
      <w:r>
        <w:rPr>
          <w:rFonts w:hint="eastAsia" w:ascii="Times New Roman" w:hAnsi="Times New Roman" w:cs="Times New Roman"/>
          <w:color w:val="auto"/>
          <w:szCs w:val="15"/>
          <w:u w:val="single"/>
          <w:lang w:val="en-US" w:eastAsia="zh-CN"/>
        </w:rPr>
        <w:t>0551-63530687</w:t>
      </w:r>
      <w:r>
        <w:rPr>
          <w:rFonts w:ascii="Times New Roman" w:hAnsi="Times New Roman" w:cs="Times New Roman" w:eastAsiaTheme="minorEastAsia"/>
          <w:color w:val="auto"/>
          <w:szCs w:val="15"/>
          <w:u w:val="single"/>
        </w:rPr>
        <w:t xml:space="preserve">  </w:t>
      </w:r>
    </w:p>
    <w:p w14:paraId="0C9F99A9">
      <w:pPr>
        <w:spacing w:line="360" w:lineRule="auto"/>
        <w:ind w:firstLine="435"/>
        <w:rPr>
          <w:rFonts w:ascii="Times New Roman" w:hAnsi="Times New Roman" w:cs="Times New Roman" w:eastAsiaTheme="minorEastAsia"/>
          <w:b/>
          <w:color w:val="auto"/>
          <w:szCs w:val="15"/>
        </w:rPr>
      </w:pPr>
      <w:r>
        <w:rPr>
          <w:rFonts w:hint="eastAsia" w:ascii="Times New Roman" w:hAnsi="Times New Roman" w:cs="Times New Roman" w:eastAsiaTheme="minorEastAsia"/>
          <w:color w:val="auto"/>
          <w:szCs w:val="15"/>
        </w:rPr>
        <w:t>2</w:t>
      </w:r>
      <w:r>
        <w:rPr>
          <w:rFonts w:ascii="Times New Roman" w:hAnsi="Times New Roman" w:cs="Times New Roman" w:eastAsiaTheme="minorEastAsia"/>
          <w:b/>
          <w:color w:val="auto"/>
          <w:szCs w:val="15"/>
        </w:rPr>
        <w:t>.</w:t>
      </w:r>
      <w:r>
        <w:rPr>
          <w:rFonts w:ascii="Times New Roman" w:hAnsi="Times New Roman" w:cs="Times New Roman" w:eastAsiaTheme="minorEastAsia"/>
          <w:color w:val="auto"/>
          <w:szCs w:val="15"/>
        </w:rPr>
        <w:t>监督管理部门</w:t>
      </w:r>
    </w:p>
    <w:p w14:paraId="04EE6B7F">
      <w:pPr>
        <w:widowControl/>
        <w:spacing w:line="500" w:lineRule="exact"/>
        <w:ind w:firstLine="420" w:firstLineChars="200"/>
        <w:jc w:val="left"/>
        <w:rPr>
          <w:rFonts w:ascii="Times New Roman" w:hAnsi="Times New Roman" w:eastAsia="宋体" w:cs="Times New Roman"/>
          <w:bCs/>
          <w:snapToGrid w:val="0"/>
          <w:color w:val="auto"/>
          <w:kern w:val="0"/>
          <w:szCs w:val="21"/>
        </w:rPr>
      </w:pPr>
      <w:r>
        <w:rPr>
          <w:rFonts w:ascii="Times New Roman" w:hAnsi="Times New Roman" w:eastAsia="宋体" w:cs="Times New Roman"/>
          <w:bCs/>
          <w:snapToGrid w:val="0"/>
          <w:color w:val="auto"/>
          <w:kern w:val="0"/>
          <w:szCs w:val="21"/>
        </w:rPr>
        <w:t>监督管理部门：</w:t>
      </w:r>
      <w:r>
        <w:rPr>
          <w:rFonts w:ascii="Times New Roman" w:hAnsi="Times New Roman" w:cs="Times New Roman" w:eastAsiaTheme="minorEastAsia"/>
          <w:color w:val="auto"/>
          <w:szCs w:val="15"/>
          <w:u w:val="single"/>
        </w:rPr>
        <w:t xml:space="preserve">  </w:t>
      </w:r>
      <w:r>
        <w:rPr>
          <w:rFonts w:hint="eastAsia" w:ascii="Times New Roman" w:hAnsi="Times New Roman" w:cs="Times New Roman" w:eastAsiaTheme="minorEastAsia"/>
          <w:color w:val="auto"/>
          <w:szCs w:val="15"/>
          <w:u w:val="single"/>
        </w:rPr>
        <w:t>合肥文旅博览集团有限公司纪委纪检监察室</w:t>
      </w:r>
      <w:r>
        <w:rPr>
          <w:rFonts w:ascii="Times New Roman" w:hAnsi="Times New Roman" w:cs="Times New Roman" w:eastAsiaTheme="minorEastAsia"/>
          <w:color w:val="auto"/>
          <w:szCs w:val="15"/>
          <w:u w:val="single"/>
        </w:rPr>
        <w:t xml:space="preserve">        </w:t>
      </w:r>
    </w:p>
    <w:p w14:paraId="4B3FAC7E">
      <w:pPr>
        <w:widowControl/>
        <w:spacing w:line="500" w:lineRule="exact"/>
        <w:ind w:firstLine="420" w:firstLineChars="200"/>
        <w:jc w:val="left"/>
        <w:rPr>
          <w:rFonts w:ascii="Times New Roman" w:hAnsi="Times New Roman" w:eastAsia="宋体" w:cs="Times New Roman"/>
          <w:bCs/>
          <w:snapToGrid w:val="0"/>
          <w:color w:val="auto"/>
          <w:kern w:val="0"/>
          <w:szCs w:val="21"/>
          <w:u w:val="single"/>
        </w:rPr>
      </w:pPr>
      <w:r>
        <w:rPr>
          <w:rFonts w:ascii="Times New Roman" w:hAnsi="Times New Roman" w:eastAsia="宋体" w:cs="Times New Roman"/>
          <w:bCs/>
          <w:snapToGrid w:val="0"/>
          <w:color w:val="auto"/>
          <w:kern w:val="0"/>
          <w:szCs w:val="21"/>
        </w:rPr>
        <w:t>地  址：</w:t>
      </w:r>
      <w:r>
        <w:rPr>
          <w:rFonts w:ascii="Times New Roman" w:hAnsi="Times New Roman" w:cs="Times New Roman" w:eastAsiaTheme="minorEastAsia"/>
          <w:color w:val="auto"/>
          <w:szCs w:val="15"/>
          <w:u w:val="single"/>
        </w:rPr>
        <w:t xml:space="preserve">  合肥市蜀山区习友路与茂荫路交口投资大厦二楼纪委纪检监察室   </w:t>
      </w:r>
    </w:p>
    <w:p w14:paraId="4170163E">
      <w:pPr>
        <w:widowControl/>
        <w:spacing w:line="500" w:lineRule="exact"/>
        <w:ind w:firstLine="420" w:firstLineChars="200"/>
        <w:jc w:val="left"/>
        <w:rPr>
          <w:rFonts w:ascii="Times New Roman" w:hAnsi="Times New Roman" w:eastAsia="宋体" w:cs="Times New Roman"/>
          <w:bCs/>
          <w:snapToGrid w:val="0"/>
          <w:color w:val="auto"/>
          <w:kern w:val="0"/>
          <w:szCs w:val="21"/>
        </w:rPr>
      </w:pPr>
      <w:r>
        <w:rPr>
          <w:rFonts w:ascii="Times New Roman" w:hAnsi="Times New Roman" w:eastAsia="宋体" w:cs="Times New Roman"/>
          <w:bCs/>
          <w:snapToGrid w:val="0"/>
          <w:color w:val="auto"/>
          <w:kern w:val="0"/>
          <w:szCs w:val="21"/>
        </w:rPr>
        <w:t>电  话：</w:t>
      </w:r>
      <w:r>
        <w:rPr>
          <w:rFonts w:ascii="Times New Roman" w:hAnsi="Times New Roman" w:cs="Times New Roman" w:eastAsiaTheme="minorEastAsia"/>
          <w:color w:val="auto"/>
          <w:szCs w:val="15"/>
          <w:u w:val="single"/>
        </w:rPr>
        <w:t xml:space="preserve">    </w:t>
      </w:r>
      <w:r>
        <w:rPr>
          <w:rFonts w:ascii="Times New Roman" w:hAnsi="Times New Roman" w:cs="Times New Roman" w:eastAsiaTheme="minorEastAsia"/>
          <w:color w:val="auto"/>
          <w:sz w:val="21"/>
          <w:szCs w:val="15"/>
          <w:u w:val="single"/>
        </w:rPr>
        <w:t xml:space="preserve"> </w:t>
      </w:r>
      <w:r>
        <w:rPr>
          <w:rFonts w:ascii="宋体" w:hAnsi="宋体" w:eastAsia="宋体" w:cs="宋体"/>
          <w:i w:val="0"/>
          <w:iCs w:val="0"/>
          <w:caps w:val="0"/>
          <w:color w:val="auto"/>
          <w:spacing w:val="0"/>
          <w:sz w:val="24"/>
          <w:szCs w:val="24"/>
          <w:u w:val="single"/>
        </w:rPr>
        <w:t>0551-63539209</w:t>
      </w:r>
      <w:r>
        <w:rPr>
          <w:rFonts w:ascii="Times New Roman" w:hAnsi="Times New Roman" w:cs="Times New Roman" w:eastAsiaTheme="minorEastAsia"/>
          <w:color w:val="auto"/>
          <w:szCs w:val="15"/>
          <w:u w:val="single"/>
        </w:rPr>
        <w:t xml:space="preserve">      </w:t>
      </w:r>
    </w:p>
    <w:p w14:paraId="25055220">
      <w:pPr>
        <w:spacing w:line="360" w:lineRule="auto"/>
        <w:ind w:firstLine="435"/>
        <w:rPr>
          <w:rFonts w:ascii="Times New Roman" w:hAnsi="Times New Roman" w:cs="Times New Roman" w:eastAsiaTheme="minorEastAsia"/>
          <w:b/>
          <w:color w:val="auto"/>
          <w:sz w:val="24"/>
          <w:szCs w:val="18"/>
        </w:rPr>
      </w:pPr>
      <w:r>
        <w:rPr>
          <w:rFonts w:ascii="Times New Roman" w:hAnsi="Times New Roman" w:cs="Times New Roman" w:eastAsiaTheme="minorEastAsia"/>
          <w:b/>
          <w:color w:val="auto"/>
          <w:sz w:val="24"/>
          <w:szCs w:val="18"/>
        </w:rPr>
        <w:t>七</w:t>
      </w:r>
      <w:r>
        <w:rPr>
          <w:rFonts w:ascii="Times New Roman" w:hAnsi="Times New Roman" w:cs="Times New Roman" w:eastAsiaTheme="minorEastAsia"/>
          <w:b/>
          <w:color w:val="auto"/>
          <w:sz w:val="24"/>
        </w:rPr>
        <w:t>、</w:t>
      </w:r>
      <w:r>
        <w:rPr>
          <w:rFonts w:ascii="Times New Roman" w:hAnsi="Times New Roman" w:cs="Times New Roman" w:eastAsiaTheme="minorEastAsia"/>
          <w:b/>
          <w:color w:val="auto"/>
          <w:sz w:val="24"/>
          <w:szCs w:val="18"/>
        </w:rPr>
        <w:t>其他事项说明</w:t>
      </w:r>
    </w:p>
    <w:p w14:paraId="56C01920">
      <w:pPr>
        <w:widowControl/>
        <w:spacing w:line="4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有任何疑问或问题，请在工作时间（周一至周五，上午08:00-12:00，下午2:30-5:30，节假日休息）与项目联系人联系。</w:t>
      </w:r>
    </w:p>
    <w:p w14:paraId="79442096">
      <w:pPr>
        <w:spacing w:line="360" w:lineRule="auto"/>
        <w:ind w:firstLine="435"/>
        <w:rPr>
          <w:rFonts w:ascii="Times New Roman" w:hAnsi="Times New Roman" w:cs="Times New Roman" w:eastAsiaTheme="minorEastAsia"/>
          <w:sz w:val="24"/>
          <w:szCs w:val="18"/>
        </w:rPr>
      </w:pPr>
    </w:p>
    <w:p w14:paraId="037DD649">
      <w:pPr>
        <w:widowControl/>
        <w:jc w:val="left"/>
        <w:rPr>
          <w:rFonts w:ascii="Times New Roman" w:hAnsi="Times New Roman" w:cs="Times New Roman" w:eastAsiaTheme="minorEastAsia"/>
          <w:sz w:val="24"/>
          <w:szCs w:val="18"/>
        </w:rPr>
      </w:pPr>
      <w:r>
        <w:rPr>
          <w:rFonts w:ascii="Times New Roman" w:hAnsi="Times New Roman" w:cs="Times New Roman" w:eastAsiaTheme="minorEastAsia"/>
          <w:sz w:val="24"/>
          <w:szCs w:val="18"/>
        </w:rPr>
        <w:br w:type="page"/>
      </w:r>
    </w:p>
    <w:p w14:paraId="3C9E4B81">
      <w:pPr>
        <w:spacing w:line="360" w:lineRule="auto"/>
        <w:jc w:val="center"/>
        <w:outlineLvl w:val="1"/>
        <w:rPr>
          <w:rFonts w:ascii="Times New Roman" w:hAnsi="Times New Roman" w:cs="Times New Roman" w:eastAsiaTheme="minorEastAsia"/>
          <w:b/>
          <w:sz w:val="28"/>
        </w:rPr>
      </w:pPr>
      <w:bookmarkStart w:id="2" w:name="_Toc22742"/>
      <w:r>
        <w:rPr>
          <w:rFonts w:ascii="Times New Roman" w:hAnsi="Times New Roman" w:cs="Times New Roman" w:eastAsiaTheme="minorEastAsia"/>
          <w:b/>
          <w:sz w:val="28"/>
        </w:rPr>
        <w:t>第二章  投标人须知</w:t>
      </w:r>
      <w:bookmarkEnd w:id="2"/>
    </w:p>
    <w:p w14:paraId="2A3C1217">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一、投标人须知前附表</w:t>
      </w:r>
    </w:p>
    <w:tbl>
      <w:tblPr>
        <w:tblStyle w:val="22"/>
        <w:tblW w:w="50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1855"/>
        <w:gridCol w:w="5798"/>
      </w:tblGrid>
      <w:tr w14:paraId="0731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577" w:type="pct"/>
            <w:vAlign w:val="center"/>
          </w:tcPr>
          <w:p w14:paraId="458E6829">
            <w:pPr>
              <w:pStyle w:val="30"/>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条款号</w:t>
            </w:r>
          </w:p>
        </w:tc>
        <w:tc>
          <w:tcPr>
            <w:tcW w:w="1072" w:type="pct"/>
            <w:vAlign w:val="center"/>
          </w:tcPr>
          <w:p w14:paraId="192885FA">
            <w:pPr>
              <w:pStyle w:val="30"/>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条款名称</w:t>
            </w:r>
          </w:p>
        </w:tc>
        <w:tc>
          <w:tcPr>
            <w:tcW w:w="3350" w:type="pct"/>
            <w:vAlign w:val="center"/>
          </w:tcPr>
          <w:p w14:paraId="62B80485">
            <w:pPr>
              <w:pStyle w:val="30"/>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内容、说明与要求</w:t>
            </w:r>
          </w:p>
        </w:tc>
      </w:tr>
      <w:tr w14:paraId="2807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78BE7E18">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w:t>
            </w:r>
          </w:p>
        </w:tc>
        <w:tc>
          <w:tcPr>
            <w:tcW w:w="1072" w:type="pct"/>
            <w:vAlign w:val="center"/>
          </w:tcPr>
          <w:p w14:paraId="2286DC35">
            <w:pPr>
              <w:pStyle w:val="30"/>
              <w:widowControl w:val="0"/>
              <w:spacing w:before="0" w:beforeAutospacing="0" w:after="0" w:afterAutospacing="0"/>
              <w:jc w:val="left"/>
              <w:rPr>
                <w:rFonts w:ascii="Times New Roman" w:hAnsi="Times New Roman" w:cs="Times New Roman" w:eastAsiaTheme="minorEastAsia"/>
                <w:b w:val="0"/>
                <w:sz w:val="21"/>
                <w:szCs w:val="21"/>
              </w:rPr>
            </w:pPr>
            <w:r>
              <w:rPr>
                <w:rFonts w:hint="eastAsia" w:ascii="Times New Roman" w:hAnsi="Times New Roman" w:cs="Times New Roman" w:eastAsiaTheme="minorEastAsia"/>
                <w:b w:val="0"/>
                <w:sz w:val="21"/>
                <w:szCs w:val="21"/>
                <w:u w:val="none"/>
                <w:lang w:val="en-US" w:eastAsia="zh-CN"/>
              </w:rPr>
              <w:t>询价时间</w:t>
            </w:r>
          </w:p>
        </w:tc>
        <w:tc>
          <w:tcPr>
            <w:tcW w:w="3350" w:type="pct"/>
            <w:vAlign w:val="center"/>
          </w:tcPr>
          <w:p w14:paraId="2CBB8ED3">
            <w:pPr>
              <w:pStyle w:val="30"/>
              <w:widowControl w:val="0"/>
              <w:spacing w:before="0" w:beforeAutospacing="0" w:after="0" w:afterAutospacing="0"/>
              <w:jc w:val="both"/>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u w:val="none"/>
                <w:lang w:val="en-US" w:eastAsia="zh-CN"/>
              </w:rPr>
              <w:t>见询价公告</w:t>
            </w:r>
          </w:p>
        </w:tc>
      </w:tr>
      <w:tr w14:paraId="2E94A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3BE0C4F2">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2</w:t>
            </w:r>
          </w:p>
        </w:tc>
        <w:tc>
          <w:tcPr>
            <w:tcW w:w="1072" w:type="pct"/>
            <w:vAlign w:val="center"/>
          </w:tcPr>
          <w:p w14:paraId="55555C55">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rPr>
              <w:t>询价有效期</w:t>
            </w:r>
          </w:p>
        </w:tc>
        <w:tc>
          <w:tcPr>
            <w:tcW w:w="3350" w:type="pct"/>
            <w:vAlign w:val="center"/>
          </w:tcPr>
          <w:p w14:paraId="2B8C2C9F">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u w:val="single"/>
              </w:rPr>
              <w:t xml:space="preserve"> </w:t>
            </w:r>
            <w:r>
              <w:rPr>
                <w:rFonts w:hint="eastAsia" w:ascii="Times New Roman" w:hAnsi="Times New Roman" w:cs="Times New Roman" w:eastAsiaTheme="minorEastAsia"/>
                <w:b w:val="0"/>
                <w:sz w:val="21"/>
                <w:szCs w:val="21"/>
                <w:highlight w:val="none"/>
                <w:u w:val="single"/>
                <w:lang w:val="en-US" w:eastAsia="zh-CN"/>
              </w:rPr>
              <w:t>90</w:t>
            </w:r>
            <w:r>
              <w:rPr>
                <w:rFonts w:ascii="Times New Roman" w:hAnsi="Times New Roman" w:cs="Times New Roman" w:eastAsiaTheme="minorEastAsia"/>
                <w:b w:val="0"/>
                <w:sz w:val="21"/>
                <w:szCs w:val="21"/>
                <w:highlight w:val="none"/>
                <w:u w:val="single"/>
              </w:rPr>
              <w:t xml:space="preserve"> </w:t>
            </w:r>
            <w:r>
              <w:rPr>
                <w:rFonts w:ascii="Times New Roman" w:hAnsi="Times New Roman" w:cs="Times New Roman" w:eastAsiaTheme="minorEastAsia"/>
                <w:b w:val="0"/>
                <w:sz w:val="21"/>
                <w:szCs w:val="21"/>
                <w:highlight w:val="none"/>
              </w:rPr>
              <w:t>日历日</w:t>
            </w:r>
          </w:p>
        </w:tc>
      </w:tr>
      <w:tr w14:paraId="1D49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5F635B81">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3</w:t>
            </w:r>
          </w:p>
        </w:tc>
        <w:tc>
          <w:tcPr>
            <w:tcW w:w="1072" w:type="pct"/>
            <w:vAlign w:val="center"/>
          </w:tcPr>
          <w:p w14:paraId="19D70F1B">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投标文件要求</w:t>
            </w:r>
          </w:p>
        </w:tc>
        <w:tc>
          <w:tcPr>
            <w:tcW w:w="3350" w:type="pct"/>
            <w:vAlign w:val="center"/>
          </w:tcPr>
          <w:p w14:paraId="7606B999">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u w:val="single"/>
              </w:rPr>
              <w:t>密封纸质投标文件</w:t>
            </w:r>
          </w:p>
        </w:tc>
      </w:tr>
      <w:tr w14:paraId="33C1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5420F5AF">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4</w:t>
            </w:r>
          </w:p>
        </w:tc>
        <w:tc>
          <w:tcPr>
            <w:tcW w:w="1072" w:type="pct"/>
            <w:vAlign w:val="center"/>
          </w:tcPr>
          <w:p w14:paraId="10CD3B83">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确定中标人</w:t>
            </w:r>
          </w:p>
        </w:tc>
        <w:tc>
          <w:tcPr>
            <w:tcW w:w="3350" w:type="pct"/>
            <w:vAlign w:val="center"/>
          </w:tcPr>
          <w:p w14:paraId="3A2A0B20">
            <w:pPr>
              <w:pStyle w:val="30"/>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14:paraId="0C626736">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14:paraId="53973701">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14:paraId="22CFD835">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14:paraId="419DA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5055461C">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5</w:t>
            </w:r>
          </w:p>
        </w:tc>
        <w:tc>
          <w:tcPr>
            <w:tcW w:w="1072" w:type="pct"/>
            <w:vAlign w:val="center"/>
          </w:tcPr>
          <w:p w14:paraId="421915C9">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中标通知书发出的形式</w:t>
            </w:r>
          </w:p>
        </w:tc>
        <w:tc>
          <w:tcPr>
            <w:tcW w:w="3350" w:type="pct"/>
            <w:vAlign w:val="center"/>
          </w:tcPr>
          <w:p w14:paraId="3D160B4E">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14:paraId="1AF176A3">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招标人确定中标人后，通过书面向中标人发出中标通知书。</w:t>
            </w:r>
          </w:p>
        </w:tc>
      </w:tr>
      <w:tr w14:paraId="2B1D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17FCB96E">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6</w:t>
            </w:r>
          </w:p>
        </w:tc>
        <w:tc>
          <w:tcPr>
            <w:tcW w:w="1072" w:type="pct"/>
            <w:vAlign w:val="center"/>
          </w:tcPr>
          <w:p w14:paraId="51681D30">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告知询价结果的形式</w:t>
            </w:r>
          </w:p>
        </w:tc>
        <w:tc>
          <w:tcPr>
            <w:tcW w:w="3350" w:type="pct"/>
            <w:vAlign w:val="center"/>
          </w:tcPr>
          <w:p w14:paraId="002D5369">
            <w:pPr>
              <w:pStyle w:val="30"/>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eastAsia="宋体" w:cs="Times New Roman"/>
                <w:b w:val="0"/>
                <w:bCs w:val="0"/>
                <w:sz w:val="21"/>
                <w:szCs w:val="21"/>
              </w:rPr>
              <w:t>投标人自行登录合肥文旅博览集团有限公司官网查看</w:t>
            </w:r>
          </w:p>
          <w:p w14:paraId="15DF79C3">
            <w:pPr>
              <w:pStyle w:val="30"/>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eastAsiaTheme="minorEastAsia"/>
                <w:sz w:val="21"/>
                <w:szCs w:val="21"/>
              </w:rPr>
              <w:t>注：</w:t>
            </w:r>
            <w:r>
              <w:rPr>
                <w:rFonts w:hint="eastAsia" w:ascii="Times New Roman" w:hAnsi="Times New Roman" w:cs="Times New Roman" w:eastAsiaTheme="minorEastAsia"/>
                <w:sz w:val="21"/>
                <w:szCs w:val="21"/>
              </w:rPr>
              <w:t>招标人</w:t>
            </w:r>
            <w:r>
              <w:rPr>
                <w:rFonts w:ascii="Times New Roman" w:hAnsi="Times New Roman" w:cs="Times New Roman" w:eastAsiaTheme="minorEastAsia"/>
                <w:sz w:val="21"/>
                <w:szCs w:val="21"/>
              </w:rPr>
              <w:t>对未中标的投标人不做未中标原因的解释。</w:t>
            </w:r>
          </w:p>
        </w:tc>
      </w:tr>
      <w:tr w14:paraId="7C51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0B1457B2">
            <w:pPr>
              <w:pStyle w:val="31"/>
              <w:pBdr>
                <w:bottom w:val="none" w:color="auto" w:sz="0" w:space="0"/>
              </w:pBdr>
              <w:tabs>
                <w:tab w:val="clear" w:pos="4153"/>
                <w:tab w:val="clear" w:pos="8306"/>
              </w:tabs>
              <w:adjustRightInd/>
              <w:spacing w:line="240" w:lineRule="auto"/>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7</w:t>
            </w:r>
          </w:p>
        </w:tc>
        <w:tc>
          <w:tcPr>
            <w:tcW w:w="1072" w:type="pct"/>
            <w:vAlign w:val="center"/>
          </w:tcPr>
          <w:p w14:paraId="1CCF0E28">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履约保证金</w:t>
            </w:r>
          </w:p>
        </w:tc>
        <w:tc>
          <w:tcPr>
            <w:tcW w:w="3350" w:type="pct"/>
          </w:tcPr>
          <w:p w14:paraId="3C8A1071">
            <w:pPr>
              <w:spacing w:line="360" w:lineRule="auto"/>
              <w:rPr>
                <w:rFonts w:hint="eastAsia" w:ascii="Times New Roman" w:hAnsi="Times New Roman" w:eastAsia="宋体" w:cs="Times New Roman"/>
                <w:bCs/>
                <w:kern w:val="0"/>
                <w:szCs w:val="21"/>
                <w:lang w:eastAsia="zh-CN"/>
              </w:rPr>
            </w:pPr>
            <w:r>
              <w:rPr>
                <w:rFonts w:ascii="Times New Roman" w:hAnsi="Times New Roman" w:eastAsia="宋体" w:cs="Times New Roman"/>
                <w:bCs/>
                <w:kern w:val="0"/>
                <w:szCs w:val="21"/>
              </w:rPr>
              <w:t>（1）金额：</w:t>
            </w:r>
          </w:p>
          <w:p w14:paraId="06417774">
            <w:pPr>
              <w:spacing w:line="360" w:lineRule="auto"/>
              <w:rPr>
                <w:rFonts w:ascii="Times New Roman" w:hAnsi="Times New Roman" w:eastAsia="宋体" w:cs="Times New Roman"/>
                <w:bCs/>
                <w:kern w:val="0"/>
                <w:szCs w:val="21"/>
              </w:rPr>
            </w:pPr>
            <w:r>
              <w:rPr>
                <w:rFonts w:hint="eastAsia" w:ascii="Times New Roman" w:hAnsi="Times New Roman" w:eastAsia="宋体" w:cs="Times New Roman"/>
                <w:bCs/>
                <w:kern w:val="0"/>
                <w:szCs w:val="21"/>
                <w:lang w:eastAsia="zh-CN"/>
              </w:rPr>
              <w:t>☑</w:t>
            </w:r>
            <w:r>
              <w:rPr>
                <w:rFonts w:ascii="Times New Roman" w:hAnsi="Times New Roman" w:eastAsia="宋体" w:cs="Times New Roman"/>
                <w:bCs/>
                <w:kern w:val="0"/>
                <w:szCs w:val="21"/>
              </w:rPr>
              <w:t>免收</w:t>
            </w:r>
          </w:p>
          <w:p w14:paraId="6B70ACFF">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□合同价的</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w:t>
            </w:r>
          </w:p>
          <w:p w14:paraId="12CCE3C0">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□定额收取：人民币</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元</w:t>
            </w:r>
          </w:p>
          <w:p w14:paraId="7787D7F8">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（2）支付方式：转账</w:t>
            </w:r>
          </w:p>
          <w:p w14:paraId="6CD11E29">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（3）收取单位：</w:t>
            </w:r>
            <w:r>
              <w:rPr>
                <w:rFonts w:ascii="Times New Roman" w:hAnsi="Times New Roman" w:eastAsia="宋体" w:cs="Times New Roman"/>
                <w:bCs/>
                <w:kern w:val="0"/>
                <w:szCs w:val="21"/>
                <w:u w:val="single"/>
              </w:rPr>
              <w:t xml:space="preserve">                   </w:t>
            </w:r>
          </w:p>
          <w:p w14:paraId="1F2394DE">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（4）缴纳时间：</w:t>
            </w:r>
            <w:r>
              <w:rPr>
                <w:rFonts w:ascii="Times New Roman" w:hAnsi="Times New Roman" w:eastAsia="宋体" w:cs="Times New Roman"/>
                <w:bCs/>
                <w:kern w:val="0"/>
                <w:szCs w:val="21"/>
                <w:u w:val="single"/>
              </w:rPr>
              <w:t xml:space="preserve"> 合同签订前 </w:t>
            </w:r>
          </w:p>
          <w:p w14:paraId="09FD7BB5">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（5）退还时间：验收合格后</w:t>
            </w:r>
            <w:r>
              <w:rPr>
                <w:rFonts w:ascii="Times New Roman" w:hAnsi="Times New Roman" w:eastAsia="宋体" w:cs="Times New Roman"/>
                <w:szCs w:val="21"/>
                <w:u w:val="single"/>
              </w:rPr>
              <w:t xml:space="preserve">     </w:t>
            </w:r>
            <w:r>
              <w:rPr>
                <w:rFonts w:ascii="Times New Roman" w:hAnsi="Times New Roman" w:eastAsia="宋体" w:cs="Times New Roman"/>
                <w:szCs w:val="21"/>
              </w:rPr>
              <w:t>日历日/年</w:t>
            </w:r>
          </w:p>
        </w:tc>
      </w:tr>
      <w:tr w14:paraId="19E33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7D86A7EB">
            <w:pPr>
              <w:pStyle w:val="30"/>
              <w:widowControl w:val="0"/>
              <w:spacing w:before="0" w:beforeAutospacing="0" w:after="0" w:afterAutospacing="0" w:line="360" w:lineRule="auto"/>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8</w:t>
            </w:r>
          </w:p>
        </w:tc>
        <w:tc>
          <w:tcPr>
            <w:tcW w:w="1072" w:type="pct"/>
            <w:vAlign w:val="center"/>
          </w:tcPr>
          <w:p w14:paraId="53D9DD25">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报价须知</w:t>
            </w:r>
          </w:p>
        </w:tc>
        <w:tc>
          <w:tcPr>
            <w:tcW w:w="3350" w:type="pct"/>
            <w:vAlign w:val="center"/>
          </w:tcPr>
          <w:p w14:paraId="2F415A30">
            <w:pPr>
              <w:spacing w:line="360" w:lineRule="auto"/>
              <w:rPr>
                <w:rFonts w:ascii="Times New Roman" w:hAnsi="Times New Roman" w:eastAsia="宋体" w:cs="Times New Roman"/>
                <w:szCs w:val="21"/>
              </w:rPr>
            </w:pPr>
            <w:r>
              <w:rPr>
                <w:rFonts w:ascii="Times New Roman" w:hAnsi="Times New Roman" w:eastAsia="宋体" w:cs="Times New Roman"/>
                <w:szCs w:val="21"/>
              </w:rPr>
              <w:t>（1）投标人的报价应包含</w:t>
            </w:r>
            <w:r>
              <w:rPr>
                <w:rFonts w:hint="eastAsia" w:ascii="Times New Roman" w:hAnsi="Times New Roman" w:eastAsia="宋体" w:cs="Times New Roman"/>
                <w:szCs w:val="21"/>
                <w:lang w:val="en-US" w:eastAsia="zh-CN"/>
              </w:rPr>
              <w:t>但不限于</w:t>
            </w:r>
            <w:r>
              <w:rPr>
                <w:rFonts w:ascii="Times New Roman" w:hAnsi="Times New Roman" w:eastAsia="宋体" w:cs="Times New Roman"/>
                <w:szCs w:val="21"/>
              </w:rPr>
              <w:t>所投</w:t>
            </w:r>
            <w:r>
              <w:rPr>
                <w:rFonts w:hint="default" w:ascii="Times New Roman" w:hAnsi="Times New Roman" w:eastAsia="宋体" w:cs="Times New Roman"/>
                <w:szCs w:val="21"/>
                <w:lang w:eastAsia="zh-CN"/>
              </w:rPr>
              <w:t>服务</w:t>
            </w:r>
            <w:r>
              <w:rPr>
                <w:rFonts w:ascii="Times New Roman" w:hAnsi="Times New Roman" w:eastAsia="宋体" w:cs="Times New Roman"/>
                <w:szCs w:val="21"/>
              </w:rPr>
              <w:t>的</w:t>
            </w:r>
            <w:r>
              <w:rPr>
                <w:rFonts w:hint="default" w:ascii="Times New Roman" w:hAnsi="Times New Roman" w:eastAsia="宋体" w:cs="Times New Roman"/>
                <w:spacing w:val="0"/>
                <w:sz w:val="21"/>
                <w:szCs w:val="21"/>
                <w:lang w:val="en-US" w:eastAsia="zh-CN"/>
              </w:rPr>
              <w:t>人工费、</w:t>
            </w:r>
            <w:r>
              <w:rPr>
                <w:rFonts w:hint="eastAsia" w:ascii="Times New Roman" w:hAnsi="Times New Roman" w:eastAsia="宋体" w:cs="Times New Roman"/>
                <w:spacing w:val="0"/>
                <w:sz w:val="21"/>
                <w:szCs w:val="21"/>
                <w:lang w:val="en-US" w:eastAsia="zh-CN"/>
              </w:rPr>
              <w:t>评估费、</w:t>
            </w:r>
            <w:r>
              <w:rPr>
                <w:rFonts w:hint="default" w:ascii="Times New Roman" w:hAnsi="Times New Roman" w:eastAsia="宋体" w:cs="Times New Roman"/>
                <w:spacing w:val="0"/>
                <w:sz w:val="21"/>
                <w:szCs w:val="21"/>
                <w:lang w:val="en-US" w:eastAsia="zh-CN"/>
              </w:rPr>
              <w:t>保险费、福利费</w:t>
            </w:r>
            <w:r>
              <w:rPr>
                <w:rFonts w:hint="eastAsia" w:asciiTheme="minorEastAsia" w:hAnsiTheme="minorEastAsia" w:eastAsiaTheme="minorEastAsia" w:cstheme="minorEastAsia"/>
                <w:spacing w:val="6"/>
                <w:sz w:val="21"/>
                <w:szCs w:val="21"/>
                <w:lang w:val="en-US" w:eastAsia="zh-CN"/>
              </w:rPr>
              <w:t>、审计费、利润、税金及完成项目应有的全部费用</w:t>
            </w:r>
            <w:r>
              <w:rPr>
                <w:rFonts w:ascii="Times New Roman" w:hAnsi="Times New Roman" w:eastAsia="宋体" w:cs="Times New Roman"/>
                <w:szCs w:val="21"/>
              </w:rPr>
              <w:t>。</w:t>
            </w:r>
          </w:p>
          <w:p w14:paraId="2EEC81E4">
            <w:pPr>
              <w:spacing w:line="360" w:lineRule="auto"/>
              <w:rPr>
                <w:rFonts w:ascii="Times New Roman" w:hAnsi="Times New Roman" w:eastAsia="宋体" w:cs="Times New Roman"/>
                <w:szCs w:val="21"/>
              </w:rPr>
            </w:pPr>
            <w:r>
              <w:rPr>
                <w:rFonts w:ascii="Times New Roman" w:hAnsi="Times New Roman" w:eastAsia="宋体" w:cs="Times New Roman"/>
                <w:szCs w:val="21"/>
              </w:rPr>
              <w:t>（2）投标人投标报价不得高于询价文件（公告）列明的项目预算、最高投标限价，否则其投标文件将被否决。</w:t>
            </w:r>
          </w:p>
          <w:p w14:paraId="23DC2D73">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）在项目过程中，投标人最终投标报价与公布的最高投标限价或项目预算相比降幅过小，或投标人最终投标报价明显缺乏竞争性的，评审小组可以否决其投标。</w:t>
            </w:r>
          </w:p>
        </w:tc>
      </w:tr>
      <w:tr w14:paraId="1CB3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07FDDE37">
            <w:pPr>
              <w:pStyle w:val="30"/>
              <w:widowControl w:val="0"/>
              <w:spacing w:before="0" w:beforeAutospacing="0" w:after="0" w:afterAutospacing="0" w:line="360" w:lineRule="auto"/>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9</w:t>
            </w:r>
          </w:p>
        </w:tc>
        <w:tc>
          <w:tcPr>
            <w:tcW w:w="1072" w:type="pct"/>
            <w:vAlign w:val="center"/>
          </w:tcPr>
          <w:p w14:paraId="542AD7FB">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w:t>
            </w:r>
          </w:p>
        </w:tc>
        <w:tc>
          <w:tcPr>
            <w:tcW w:w="3350" w:type="pct"/>
            <w:vAlign w:val="center"/>
          </w:tcPr>
          <w:p w14:paraId="734B71C6">
            <w:pPr>
              <w:spacing w:line="360" w:lineRule="auto"/>
              <w:rPr>
                <w:rFonts w:hint="eastAsia" w:ascii="Times New Roman" w:hAnsi="Times New Roman" w:eastAsia="宋体" w:cs="Times New Roman"/>
                <w:szCs w:val="21"/>
                <w:lang w:eastAsia="zh-CN"/>
              </w:rPr>
            </w:pPr>
            <w:r>
              <w:rPr>
                <w:rFonts w:ascii="Times New Roman" w:hAnsi="Times New Roman" w:eastAsia="宋体" w:cs="Times New Roman"/>
                <w:szCs w:val="21"/>
              </w:rPr>
              <w:t>本项目是否要求便利化服务能力：</w:t>
            </w:r>
          </w:p>
          <w:p w14:paraId="0BBBBAA6">
            <w:pPr>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□要求  </w:t>
            </w:r>
            <w:r>
              <w:rPr>
                <w:rFonts w:hint="eastAsia" w:ascii="Times New Roman" w:hAnsi="Times New Roman" w:eastAsia="宋体" w:cs="Times New Roman"/>
                <w:szCs w:val="21"/>
                <w:lang w:eastAsia="zh-CN"/>
              </w:rPr>
              <w:t>☑</w:t>
            </w:r>
            <w:r>
              <w:rPr>
                <w:rFonts w:ascii="Times New Roman" w:hAnsi="Times New Roman" w:eastAsia="宋体" w:cs="Times New Roman"/>
                <w:szCs w:val="21"/>
              </w:rPr>
              <w:t>不要求</w:t>
            </w:r>
          </w:p>
          <w:p w14:paraId="0A05A3B5">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便利化服务的能力是指具有下列条件之一：</w:t>
            </w:r>
          </w:p>
          <w:p w14:paraId="006FBE87">
            <w:pPr>
              <w:spacing w:line="360" w:lineRule="auto"/>
              <w:rPr>
                <w:rFonts w:ascii="Times New Roman" w:hAnsi="Times New Roman" w:eastAsia="宋体" w:cs="Times New Roman"/>
                <w:szCs w:val="21"/>
              </w:rPr>
            </w:pPr>
            <w:r>
              <w:rPr>
                <w:rFonts w:ascii="Times New Roman" w:hAnsi="Times New Roman" w:eastAsia="宋体" w:cs="Times New Roman"/>
                <w:szCs w:val="21"/>
              </w:rPr>
              <w:t>（1）在合肥行政区域范围（含四县一市）具有固定的办公场所及人员；</w:t>
            </w:r>
          </w:p>
          <w:p w14:paraId="4C6FD9AA">
            <w:pPr>
              <w:spacing w:line="360" w:lineRule="auto"/>
              <w:rPr>
                <w:rFonts w:ascii="Times New Roman" w:hAnsi="Times New Roman" w:eastAsia="宋体" w:cs="Times New Roman"/>
                <w:szCs w:val="21"/>
              </w:rPr>
            </w:pPr>
            <w:r>
              <w:rPr>
                <w:rFonts w:ascii="Times New Roman" w:hAnsi="Times New Roman" w:eastAsia="宋体" w:cs="Times New Roman"/>
                <w:szCs w:val="21"/>
              </w:rPr>
              <w:t>（2）投标人在合肥行政区域范围（含四县一市）注册成立的；</w:t>
            </w:r>
          </w:p>
          <w:p w14:paraId="6C9A6C1D">
            <w:pPr>
              <w:spacing w:line="360" w:lineRule="auto"/>
              <w:rPr>
                <w:rFonts w:ascii="Times New Roman" w:hAnsi="Times New Roman" w:eastAsia="宋体" w:cs="Times New Roman"/>
                <w:szCs w:val="21"/>
              </w:rPr>
            </w:pPr>
            <w:r>
              <w:rPr>
                <w:rFonts w:ascii="Times New Roman" w:hAnsi="Times New Roman" w:eastAsia="宋体" w:cs="Times New Roman"/>
                <w:szCs w:val="21"/>
              </w:rPr>
              <w:t>（3）承诺中标即在合肥行政区域范围（含四县一市）设立服务机构，或委托相关单位作为服务机构；</w:t>
            </w:r>
          </w:p>
          <w:p w14:paraId="23FDFF7E">
            <w:pPr>
              <w:spacing w:line="360" w:lineRule="auto"/>
              <w:rPr>
                <w:rFonts w:ascii="Times New Roman" w:hAnsi="Times New Roman" w:eastAsia="宋体" w:cs="Times New Roman"/>
                <w:szCs w:val="21"/>
              </w:rPr>
            </w:pPr>
            <w:r>
              <w:rPr>
                <w:rFonts w:ascii="Times New Roman" w:hAnsi="Times New Roman" w:eastAsia="宋体" w:cs="Times New Roman"/>
                <w:szCs w:val="21"/>
              </w:rPr>
              <w:t>（4）委托相关单位作为服务机构。</w:t>
            </w:r>
          </w:p>
        </w:tc>
      </w:tr>
      <w:tr w14:paraId="7DE8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0D2E37B4">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10</w:t>
            </w:r>
          </w:p>
        </w:tc>
        <w:tc>
          <w:tcPr>
            <w:tcW w:w="1072" w:type="pct"/>
            <w:vAlign w:val="center"/>
          </w:tcPr>
          <w:p w14:paraId="237F519A">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本项目提供除询价文件以外的其他资料</w:t>
            </w:r>
          </w:p>
        </w:tc>
        <w:tc>
          <w:tcPr>
            <w:tcW w:w="3350" w:type="pct"/>
            <w:vAlign w:val="center"/>
          </w:tcPr>
          <w:p w14:paraId="1778EC3F">
            <w:pPr>
              <w:spacing w:line="360" w:lineRule="auto"/>
              <w:rPr>
                <w:rFonts w:ascii="Times New Roman" w:hAnsi="Times New Roman" w:cs="Times New Roman" w:eastAsiaTheme="minorEastAsia"/>
                <w:szCs w:val="21"/>
                <w:u w:val="single"/>
              </w:rPr>
            </w:pPr>
            <w:r>
              <w:rPr>
                <w:rFonts w:hint="eastAsia" w:ascii="Times New Roman" w:hAnsi="Times New Roman" w:cs="Times New Roman"/>
                <w:bCs/>
                <w:szCs w:val="21"/>
                <w:lang w:eastAsia="zh-CN"/>
              </w:rPr>
              <w:t>☑</w:t>
            </w:r>
            <w:r>
              <w:rPr>
                <w:rFonts w:ascii="Times New Roman" w:hAnsi="Times New Roman" w:cs="Times New Roman" w:eastAsiaTheme="minorEastAsia"/>
                <w:szCs w:val="21"/>
              </w:rPr>
              <w:t>无   □</w:t>
            </w:r>
            <w:r>
              <w:rPr>
                <w:rFonts w:ascii="Times New Roman" w:hAnsi="Times New Roman" w:eastAsia="宋体" w:cs="Times New Roman"/>
                <w:bCs/>
                <w:szCs w:val="21"/>
              </w:rPr>
              <w:t>采购清单</w:t>
            </w:r>
            <w:r>
              <w:rPr>
                <w:rFonts w:ascii="Times New Roman" w:hAnsi="Times New Roman" w:cs="Times New Roman" w:eastAsiaTheme="minorEastAsia"/>
                <w:szCs w:val="21"/>
              </w:rPr>
              <w:t xml:space="preserve">   □</w:t>
            </w:r>
            <w:r>
              <w:rPr>
                <w:rFonts w:ascii="Times New Roman" w:hAnsi="Times New Roman" w:cs="Times New Roman" w:eastAsiaTheme="minorEastAsia"/>
                <w:szCs w:val="21"/>
                <w:u w:val="single"/>
              </w:rPr>
              <w:t xml:space="preserve">   </w:t>
            </w:r>
          </w:p>
          <w:p w14:paraId="18BE1930">
            <w:pPr>
              <w:spacing w:line="360" w:lineRule="auto"/>
              <w:rPr>
                <w:rFonts w:ascii="Times New Roman" w:hAnsi="Times New Roman" w:cs="Times New Roman" w:eastAsiaTheme="minorEastAsia"/>
                <w:bCs/>
                <w:szCs w:val="21"/>
              </w:rPr>
            </w:pPr>
            <w:r>
              <w:rPr>
                <w:rFonts w:ascii="Times New Roman" w:hAnsi="Times New Roman" w:cs="Times New Roman" w:eastAsiaTheme="minorEastAsia"/>
                <w:bCs/>
                <w:szCs w:val="21"/>
              </w:rPr>
              <w:t>获取方式：</w:t>
            </w:r>
          </w:p>
          <w:p w14:paraId="73FC2511">
            <w:pPr>
              <w:pStyle w:val="30"/>
              <w:widowControl w:val="0"/>
              <w:spacing w:before="0" w:beforeAutospacing="0" w:after="0" w:afterAutospacing="0" w:line="360" w:lineRule="auto"/>
              <w:jc w:val="both"/>
              <w:rPr>
                <w:rFonts w:ascii="Times New Roman" w:hAnsi="Times New Roman" w:cs="Times New Roman" w:eastAsiaTheme="minorEastAsia"/>
                <w:b w:val="0"/>
                <w:i/>
                <w:sz w:val="21"/>
                <w:szCs w:val="21"/>
              </w:rPr>
            </w:pPr>
            <w:r>
              <w:rPr>
                <w:rFonts w:ascii="Times New Roman" w:hAnsi="Times New Roman" w:cs="Times New Roman" w:eastAsiaTheme="minorEastAsia"/>
                <w:sz w:val="21"/>
                <w:szCs w:val="21"/>
              </w:rPr>
              <w:t>上述资料请投标人</w:t>
            </w:r>
            <w:r>
              <w:rPr>
                <w:rFonts w:hint="eastAsia" w:ascii="Times New Roman" w:hAnsi="Times New Roman" w:cs="Times New Roman"/>
                <w:sz w:val="21"/>
                <w:szCs w:val="21"/>
                <w:lang w:eastAsia="zh-CN"/>
              </w:rPr>
              <w:t>在合肥</w:t>
            </w:r>
            <w:r>
              <w:rPr>
                <w:rFonts w:ascii="Times New Roman" w:hAnsi="Times New Roman" w:cs="Times New Roman" w:eastAsiaTheme="minorEastAsia"/>
                <w:sz w:val="21"/>
                <w:szCs w:val="21"/>
              </w:rPr>
              <w:t>文旅博览集团有限公司官网自行下载本项目附件。</w:t>
            </w:r>
          </w:p>
        </w:tc>
      </w:tr>
      <w:tr w14:paraId="6FD13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01C5C867">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11</w:t>
            </w:r>
          </w:p>
        </w:tc>
        <w:tc>
          <w:tcPr>
            <w:tcW w:w="1072" w:type="pct"/>
            <w:vAlign w:val="center"/>
          </w:tcPr>
          <w:p w14:paraId="1707210A">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重要说明</w:t>
            </w:r>
          </w:p>
        </w:tc>
        <w:tc>
          <w:tcPr>
            <w:tcW w:w="3350" w:type="pct"/>
            <w:vAlign w:val="center"/>
          </w:tcPr>
          <w:p w14:paraId="64064D44">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）中标人应在规定期限内提交履约保证金并与招标人签订合同，若中标人未能在规定期限内提交履约保证金或签订合同，招标人有权取消中标人中标资格；</w:t>
            </w:r>
          </w:p>
          <w:p w14:paraId="5AE29B3C">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14:paraId="1E79436F">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14:paraId="37FBB910">
            <w:pPr>
              <w:pStyle w:val="4"/>
              <w:spacing w:before="0" w:after="0" w:line="360" w:lineRule="auto"/>
              <w:rPr>
                <w:rFonts w:ascii="Times New Roman" w:hAnsi="Times New Roman" w:cs="Times New Roman" w:eastAsiaTheme="minorEastAsia"/>
                <w:sz w:val="21"/>
                <w:szCs w:val="21"/>
              </w:rPr>
            </w:pPr>
            <w:r>
              <w:rPr>
                <w:rFonts w:ascii="Times New Roman" w:hAnsi="Times New Roman" w:eastAsia="宋体" w:cs="Times New Roman"/>
                <w:b w:val="0"/>
                <w:bCs w:val="0"/>
                <w:sz w:val="21"/>
                <w:szCs w:val="21"/>
              </w:rPr>
              <w:t>（</w:t>
            </w:r>
            <w:r>
              <w:rPr>
                <w:rFonts w:ascii="Times New Roman" w:hAnsi="Times New Roman" w:cs="Times New Roman"/>
                <w:b w:val="0"/>
                <w:bCs w:val="0"/>
                <w:sz w:val="21"/>
                <w:szCs w:val="21"/>
              </w:rPr>
              <w:t>4</w:t>
            </w:r>
            <w:r>
              <w:rPr>
                <w:rFonts w:ascii="Times New Roman" w:hAnsi="Times New Roman" w:eastAsia="宋体" w:cs="Times New Roman"/>
                <w:b w:val="0"/>
                <w:bCs w:val="0"/>
                <w:sz w:val="21"/>
                <w:szCs w:val="21"/>
              </w:rPr>
              <w:t>）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14:paraId="69EF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6A76F026">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12</w:t>
            </w:r>
          </w:p>
        </w:tc>
        <w:tc>
          <w:tcPr>
            <w:tcW w:w="1072" w:type="pct"/>
            <w:vAlign w:val="center"/>
          </w:tcPr>
          <w:p w14:paraId="5E22CB6C">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解释权</w:t>
            </w:r>
          </w:p>
        </w:tc>
        <w:tc>
          <w:tcPr>
            <w:tcW w:w="3350" w:type="pct"/>
            <w:vAlign w:val="center"/>
          </w:tcPr>
          <w:p w14:paraId="4A8695C3">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（1）构成本询价文件的各个组成文件应互为解释，互为说明；</w:t>
            </w:r>
          </w:p>
          <w:p w14:paraId="3902681C">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14:paraId="26ACBA32">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14:paraId="738DE070">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（4）除询价文件中有特别规定外，仅适用于询价及投标文件提交阶段的规定，按询价公告、投标人须知前附表、投标人须知正文、评审方法和标准、投标文件格式的先后顺序解释；</w:t>
            </w:r>
          </w:p>
          <w:p w14:paraId="7329DEBF">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14:paraId="256C087E">
            <w:pPr>
              <w:pStyle w:val="30"/>
              <w:widowControl w:val="0"/>
              <w:spacing w:before="0" w:beforeAutospacing="0" w:after="0" w:afterAutospacing="0" w:line="360" w:lineRule="auto"/>
              <w:jc w:val="both"/>
              <w:rPr>
                <w:rFonts w:ascii="Times New Roman" w:hAnsi="Times New Roman" w:cs="Times New Roman" w:eastAsiaTheme="minorEastAsia"/>
                <w:sz w:val="21"/>
                <w:szCs w:val="21"/>
              </w:rPr>
            </w:pPr>
            <w:r>
              <w:rPr>
                <w:rFonts w:ascii="Times New Roman" w:hAnsi="Times New Roman" w:eastAsia="宋体" w:cs="Times New Roman"/>
                <w:b w:val="0"/>
                <w:sz w:val="21"/>
                <w:szCs w:val="21"/>
              </w:rPr>
              <w:t>（6）按本款前述规定仍不能形成结论的，由招标人负责解释。</w:t>
            </w:r>
          </w:p>
        </w:tc>
      </w:tr>
      <w:tr w14:paraId="5FCB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7" w:type="pct"/>
            <w:vAlign w:val="center"/>
          </w:tcPr>
          <w:p w14:paraId="6C9FF31F">
            <w:pPr>
              <w:pStyle w:val="31"/>
              <w:pBdr>
                <w:bottom w:val="none" w:color="auto" w:sz="0" w:space="0"/>
              </w:pBdr>
              <w:tabs>
                <w:tab w:val="clear" w:pos="4153"/>
                <w:tab w:val="clear" w:pos="8306"/>
              </w:tabs>
              <w:adjustRightInd/>
              <w:spacing w:line="240" w:lineRule="auto"/>
              <w:jc w:val="center"/>
              <w:textAlignment w:val="auto"/>
              <w:rPr>
                <w:rFonts w:hint="eastAsia" w:ascii="Times New Roman" w:hAnsi="Times New Roman" w:eastAsia="宋体" w:cs="Times New Roman"/>
                <w:bCs/>
                <w:kern w:val="2"/>
                <w:sz w:val="21"/>
                <w:szCs w:val="21"/>
                <w:lang w:eastAsia="zh-CN"/>
              </w:rPr>
            </w:pPr>
            <w:r>
              <w:rPr>
                <w:rFonts w:ascii="Times New Roman" w:hAnsi="Times New Roman" w:eastAsia="宋体" w:cs="Times New Roman"/>
                <w:bCs/>
                <w:kern w:val="2"/>
                <w:sz w:val="21"/>
                <w:szCs w:val="21"/>
              </w:rPr>
              <w:t>1</w:t>
            </w:r>
            <w:r>
              <w:rPr>
                <w:rFonts w:hint="eastAsia" w:ascii="Times New Roman" w:hAnsi="Times New Roman" w:eastAsia="宋体" w:cs="Times New Roman"/>
                <w:bCs/>
                <w:kern w:val="2"/>
                <w:sz w:val="21"/>
                <w:szCs w:val="21"/>
                <w:lang w:val="en-US" w:eastAsia="zh-CN"/>
              </w:rPr>
              <w:t>3</w:t>
            </w:r>
          </w:p>
        </w:tc>
        <w:tc>
          <w:tcPr>
            <w:tcW w:w="1072" w:type="pct"/>
            <w:vAlign w:val="center"/>
          </w:tcPr>
          <w:p w14:paraId="4158CD1E">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补充约定</w:t>
            </w:r>
          </w:p>
        </w:tc>
        <w:tc>
          <w:tcPr>
            <w:tcW w:w="3350" w:type="pct"/>
            <w:vAlign w:val="center"/>
          </w:tcPr>
          <w:p w14:paraId="7D134FB7">
            <w:pPr>
              <w:adjustRightInd w:val="0"/>
              <w:snapToGrid w:val="0"/>
              <w:spacing w:line="360" w:lineRule="auto"/>
              <w:rPr>
                <w:rFonts w:ascii="Times New Roman" w:hAnsi="Times New Roman" w:cs="Times New Roman" w:eastAsiaTheme="minorEastAsia"/>
                <w:b w:val="0"/>
                <w:sz w:val="21"/>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lang w:eastAsia="zh-CN"/>
              </w:rPr>
              <w:t>，</w:t>
            </w:r>
            <w:r>
              <w:rPr>
                <w:rFonts w:ascii="Times New Roman" w:hAnsi="Times New Roman" w:eastAsia="宋体" w:cs="Times New Roman"/>
                <w:szCs w:val="21"/>
              </w:rPr>
              <w:t>3家以下的本项目做流标处理。</w:t>
            </w:r>
          </w:p>
        </w:tc>
      </w:tr>
    </w:tbl>
    <w:p w14:paraId="7DF9BF57">
      <w:pPr>
        <w:spacing w:line="360" w:lineRule="auto"/>
        <w:ind w:firstLine="437"/>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8"/>
        </w:rPr>
        <w:br w:type="page"/>
      </w:r>
      <w:r>
        <w:rPr>
          <w:rFonts w:ascii="Times New Roman" w:hAnsi="Times New Roman" w:cs="Times New Roman" w:eastAsiaTheme="minorEastAsia"/>
          <w:b/>
          <w:sz w:val="24"/>
        </w:rPr>
        <w:t>二、投标人须知正文</w:t>
      </w:r>
    </w:p>
    <w:p w14:paraId="2D7B3A79">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1.适用范围</w:t>
      </w:r>
    </w:p>
    <w:p w14:paraId="16ABDE53">
      <w:pPr>
        <w:spacing w:line="360" w:lineRule="auto"/>
        <w:ind w:firstLine="437"/>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文件适用于</w:t>
      </w:r>
      <w:r>
        <w:rPr>
          <w:rFonts w:hint="eastAsia" w:ascii="Times New Roman" w:hAnsi="Times New Roman" w:eastAsia="宋体" w:cs="Times New Roman"/>
          <w:szCs w:val="21"/>
          <w:lang w:val="en-US" w:eastAsia="zh-CN"/>
        </w:rPr>
        <w:t>本次</w:t>
      </w:r>
      <w:r>
        <w:rPr>
          <w:rFonts w:ascii="Times New Roman" w:hAnsi="Times New Roman" w:eastAsia="宋体" w:cs="Times New Roman"/>
          <w:szCs w:val="21"/>
        </w:rPr>
        <w:t>所述的</w:t>
      </w:r>
      <w:r>
        <w:rPr>
          <w:rFonts w:hint="eastAsia" w:ascii="Times New Roman" w:hAnsi="Times New Roman" w:eastAsia="宋体" w:cs="Times New Roman"/>
          <w:szCs w:val="21"/>
          <w:lang w:val="en-US" w:eastAsia="zh-CN"/>
        </w:rPr>
        <w:t>服务</w:t>
      </w:r>
      <w:r>
        <w:rPr>
          <w:rFonts w:ascii="Times New Roman" w:hAnsi="Times New Roman" w:eastAsia="宋体" w:cs="Times New Roman"/>
          <w:szCs w:val="21"/>
        </w:rPr>
        <w:t>采购。</w:t>
      </w:r>
    </w:p>
    <w:p w14:paraId="5F1DE8C8">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2.询价文件的澄清与修改</w:t>
      </w:r>
    </w:p>
    <w:p w14:paraId="5C4BED34">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2.1投标人如对询价文件内容有疑问，按投标人须知前附表规定提出。</w:t>
      </w:r>
    </w:p>
    <w:p w14:paraId="7EDB0AA6">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2.2招标人可主动或在解答投标人提出的问题时对询价文件进行澄清或者修改。</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将在合肥文旅博览集团有限公司网站澄清或修改询价文件，投标人应主动上网查询。招标人不承担投标人未及时关注相关信息引发的相关责任。</w:t>
      </w:r>
    </w:p>
    <w:p w14:paraId="0C7AC1F6">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2.3任何人或任何组织向投标人提供的任何书面或口头资料，未经</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在网上发布或书面通知，均作无效处理，不得作为询价文件的组成部分。</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对投标人由此而做出的推论、理解和结论概不负责。</w:t>
      </w:r>
    </w:p>
    <w:p w14:paraId="561198DB">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2.4对于没有提出疑问又参与了本项目的投标人将被视为完全认同本询价文件（含澄清、修改等内容）。</w:t>
      </w:r>
    </w:p>
    <w:p w14:paraId="6D6D1A11">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3.响应范围及投标文件中标准和计量单位的使用</w:t>
      </w:r>
    </w:p>
    <w:p w14:paraId="01737AD0">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3.1投标人应当对所参与的分包询价文件中“采购需求”所列的所有内容进行响应，如仅响应所参与包别中的部分内容，其所参与包别的投标文件将被认定为无效投标。</w:t>
      </w:r>
    </w:p>
    <w:p w14:paraId="7A0F5092">
      <w:pPr>
        <w:spacing w:line="360" w:lineRule="auto"/>
        <w:ind w:firstLine="420" w:firstLineChars="200"/>
        <w:rPr>
          <w:rFonts w:ascii="Times New Roman" w:hAnsi="Times New Roman" w:cs="Times New Roman" w:eastAsiaTheme="minorEastAsia"/>
          <w:szCs w:val="21"/>
        </w:rPr>
      </w:pPr>
      <w:bookmarkStart w:id="3" w:name="_Hlk16458980"/>
      <w:r>
        <w:rPr>
          <w:rFonts w:ascii="Times New Roman" w:hAnsi="Times New Roman" w:cs="Times New Roman" w:eastAsiaTheme="minorEastAsia"/>
          <w:szCs w:val="21"/>
        </w:rPr>
        <w:t>3.2无论询价文件中是否要求，投标人所提供的</w:t>
      </w:r>
      <w:r>
        <w:rPr>
          <w:rFonts w:hint="eastAsia" w:ascii="Times New Roman" w:hAnsi="Times New Roman" w:cs="Times New Roman"/>
          <w:szCs w:val="21"/>
          <w:lang w:eastAsia="zh-CN"/>
        </w:rPr>
        <w:t>服务</w:t>
      </w:r>
      <w:r>
        <w:rPr>
          <w:rFonts w:ascii="Times New Roman" w:hAnsi="Times New Roman" w:cs="Times New Roman" w:eastAsiaTheme="minorEastAsia"/>
          <w:szCs w:val="21"/>
        </w:rPr>
        <w:t>应符合国家强制性标准。</w:t>
      </w:r>
    </w:p>
    <w:bookmarkEnd w:id="3"/>
    <w:p w14:paraId="3A9E576D">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3.3投标人与</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之间与询价有关的所有往来通知、函件和投标文件均用中文表述。投标人随投标文件提供的证明文件和资料可以为其它语言，但必须附中文译文。翻译的中文资料与外文资料出现差异时，以中文为准。</w:t>
      </w:r>
    </w:p>
    <w:p w14:paraId="18F93893">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3.4除询价文件中有特殊要求外，投标文件中所使用的计量单位，应采用中华人民共和国法定计量单位。</w:t>
      </w:r>
    </w:p>
    <w:p w14:paraId="09FE212F">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4.投标文件构成</w:t>
      </w:r>
    </w:p>
    <w:p w14:paraId="024262CE">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4.1投标人应完整地按询价文件提供的投标文件格式及要求编写投标文件，具体内容详见本项目第六章投标文件格式的相关内容。</w:t>
      </w:r>
    </w:p>
    <w:p w14:paraId="207CF614">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4.2上述文件应按照询价文件规定的格式填写、签署和盖章。</w:t>
      </w:r>
    </w:p>
    <w:p w14:paraId="4FE6855C">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5.证明响应标的的合格性和符合询价文件规定的技术文件</w:t>
      </w:r>
    </w:p>
    <w:p w14:paraId="2E1AB6F6">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为保证公平公正，除非另有规定或说明，投标人对同一项目提交投标文件时，不得同时提供备选响应方案。</w:t>
      </w:r>
    </w:p>
    <w:p w14:paraId="5AABE602">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p>
    <w:p w14:paraId="7D8522FF">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.1投标人的报价应当包括满足本次询价全部招标人要求所应提供的</w:t>
      </w:r>
      <w:r>
        <w:rPr>
          <w:rFonts w:hint="eastAsia" w:ascii="Times New Roman" w:hAnsi="Times New Roman" w:cs="Times New Roman"/>
          <w:szCs w:val="21"/>
          <w:lang w:eastAsia="zh-CN"/>
        </w:rPr>
        <w:t>服务</w:t>
      </w:r>
      <w:r>
        <w:rPr>
          <w:rFonts w:ascii="Times New Roman" w:hAnsi="Times New Roman" w:cs="Times New Roman" w:eastAsiaTheme="minorEastAsia"/>
          <w:szCs w:val="21"/>
        </w:rPr>
        <w:t>，以及伴随的服务和工程。</w:t>
      </w:r>
    </w:p>
    <w:p w14:paraId="45507B8C">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.2 除非询价文件另有规定或经招标人同意支付的，投标人报价不得高于询价文件规定的预算金额或者分项、分包最高限价，否则其投标文件将被认定为无效投标。</w:t>
      </w:r>
    </w:p>
    <w:p w14:paraId="33B3C0D4">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.3 投标人应在报价表上标明提供的</w:t>
      </w:r>
      <w:r>
        <w:rPr>
          <w:rFonts w:hint="eastAsia" w:ascii="Times New Roman" w:hAnsi="Times New Roman" w:cs="Times New Roman"/>
          <w:szCs w:val="21"/>
          <w:lang w:eastAsia="zh-CN"/>
        </w:rPr>
        <w:t>服务</w:t>
      </w:r>
      <w:r>
        <w:rPr>
          <w:rFonts w:ascii="Times New Roman" w:hAnsi="Times New Roman" w:cs="Times New Roman" w:eastAsiaTheme="minorEastAsia"/>
          <w:szCs w:val="21"/>
        </w:rPr>
        <w:t>及相关服务的单价（如适用）和总价。未标明的视同包含在报价中。</w:t>
      </w:r>
    </w:p>
    <w:p w14:paraId="33BBC455">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.4招标人不接受具有附加条件的报价。</w:t>
      </w:r>
    </w:p>
    <w:p w14:paraId="171321A5">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7</w:t>
      </w:r>
      <w:r>
        <w:rPr>
          <w:rFonts w:ascii="Times New Roman" w:hAnsi="Times New Roman" w:cs="Times New Roman" w:eastAsiaTheme="minorEastAsia"/>
          <w:b/>
          <w:sz w:val="24"/>
        </w:rPr>
        <w:t>.询价有效期</w:t>
      </w:r>
    </w:p>
    <w:p w14:paraId="461F2E22">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.1询价有效期为从投标文件提交截止之日算起的日历天数，在询价有效期内，投标人的投标文件保持有效，投标人不得要求撤销或修改其投标文件。询价有效期不满足要求的无效投标。</w:t>
      </w:r>
    </w:p>
    <w:p w14:paraId="3C5A76B1">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14:paraId="026376B3">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p>
    <w:p w14:paraId="01086449">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.1本项目要求提供密封纸质投标文件，投标文件的制作应满足以下规定：</w:t>
      </w:r>
    </w:p>
    <w:p w14:paraId="34DFCCB7">
      <w:pPr>
        <w:spacing w:line="360" w:lineRule="auto"/>
        <w:ind w:firstLine="420" w:firstLineChars="200"/>
        <w:rPr>
          <w:rFonts w:ascii="Times New Roman" w:hAnsi="Times New Roman" w:cs="Times New Roman" w:eastAsiaTheme="minorEastAsia"/>
          <w:szCs w:val="21"/>
          <w:highlight w:val="none"/>
        </w:rPr>
      </w:pPr>
      <w:r>
        <w:rPr>
          <w:rFonts w:ascii="Times New Roman" w:hAnsi="Times New Roman" w:cs="Times New Roman" w:eastAsiaTheme="minorEastAsia"/>
          <w:szCs w:val="21"/>
        </w:rPr>
        <w:t>（1）投标文件应装订成册、密封，并在封面注明招标编号、投标项目等，同时在密封处加盖骑缝章；投标文件要求：</w:t>
      </w:r>
      <w:r>
        <w:rPr>
          <w:rFonts w:ascii="Times New Roman" w:hAnsi="Times New Roman" w:cs="Times New Roman" w:eastAsiaTheme="minorEastAsia"/>
          <w:szCs w:val="21"/>
          <w:highlight w:val="none"/>
        </w:rPr>
        <w:t>正</w:t>
      </w:r>
      <w:r>
        <w:rPr>
          <w:rFonts w:hint="eastAsia" w:ascii="Times New Roman" w:hAnsi="Times New Roman" w:cs="Times New Roman"/>
          <w:szCs w:val="21"/>
          <w:highlight w:val="none"/>
          <w:lang w:val="en-US" w:eastAsia="zh-CN"/>
        </w:rPr>
        <w:t>本</w:t>
      </w:r>
      <w:r>
        <w:rPr>
          <w:rFonts w:ascii="Times New Roman" w:hAnsi="Times New Roman" w:cs="Times New Roman" w:eastAsiaTheme="minorEastAsia"/>
          <w:szCs w:val="21"/>
          <w:highlight w:val="none"/>
        </w:rPr>
        <w:t>一份。</w:t>
      </w:r>
    </w:p>
    <w:p w14:paraId="3D0C183E">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3C6F602C">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（3）投标文件制作完成后，投标人应对投标文件进行装订成册、密封，形成密封的投标文件，否则引起的责任由投标人自行承担。</w:t>
      </w:r>
    </w:p>
    <w:p w14:paraId="52661504">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.2因投标人自身原因而导致投标文件无法开标、评标，该投标视为无效投标，投标人自行承担由此导致的全部责任。</w:t>
      </w:r>
    </w:p>
    <w:p w14:paraId="40D8CF60">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p>
    <w:p w14:paraId="15C4DA8D">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.1投标人应在投标人须知前附表中规定的</w:t>
      </w:r>
      <w:bookmarkStart w:id="4" w:name="_Hlk22476245"/>
      <w:r>
        <w:rPr>
          <w:rFonts w:ascii="Times New Roman" w:hAnsi="Times New Roman" w:cs="Times New Roman" w:eastAsiaTheme="minorEastAsia"/>
          <w:szCs w:val="21"/>
        </w:rPr>
        <w:t>投标文件提交截止时间</w:t>
      </w:r>
      <w:bookmarkEnd w:id="4"/>
      <w:r>
        <w:rPr>
          <w:rFonts w:ascii="Times New Roman" w:hAnsi="Times New Roman" w:cs="Times New Roman" w:eastAsiaTheme="minorEastAsia"/>
          <w:szCs w:val="21"/>
        </w:rPr>
        <w:t>前，将封装的投标文件送到指定开标地点。</w:t>
      </w:r>
    </w:p>
    <w:p w14:paraId="0A57A455">
      <w:pPr>
        <w:spacing w:line="360" w:lineRule="auto"/>
        <w:ind w:firstLine="420" w:firstLineChars="200"/>
        <w:rPr>
          <w:rFonts w:ascii="Times New Roman" w:hAnsi="Times New Roman" w:cs="Times New Roman" w:eastAsiaTheme="minorEastAsia"/>
          <w:sz w:val="24"/>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.2招标人有权按本询价文件的规定，延迟投标文件提交截止时间。在此情况下，招标人</w:t>
      </w:r>
      <w:r>
        <w:rPr>
          <w:rFonts w:hint="eastAsia" w:ascii="Times New Roman" w:hAnsi="Times New Roman" w:cs="Times New Roman" w:eastAsiaTheme="minorEastAsia"/>
          <w:szCs w:val="21"/>
        </w:rPr>
        <w:t>、</w:t>
      </w:r>
      <w:r>
        <w:rPr>
          <w:rFonts w:ascii="Times New Roman" w:hAnsi="Times New Roman" w:cs="Times New Roman" w:eastAsiaTheme="minorEastAsia"/>
          <w:szCs w:val="21"/>
        </w:rPr>
        <w:t>投标人受投标文件提交截止时间制约的所有权利和义务均应延长至新的截止时间。</w:t>
      </w:r>
    </w:p>
    <w:p w14:paraId="413B7F4D">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10</w:t>
      </w:r>
      <w:r>
        <w:rPr>
          <w:rFonts w:ascii="Times New Roman" w:hAnsi="Times New Roman" w:cs="Times New Roman" w:eastAsiaTheme="minorEastAsia"/>
          <w:b/>
          <w:sz w:val="24"/>
        </w:rPr>
        <w:t>.投标文件的提交、修改与撤回</w:t>
      </w:r>
    </w:p>
    <w:p w14:paraId="6C67D2A8">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.1投标人应当在第一章“询价公告”规定的投标截止时间前，将封装的投标文件送到指定开标地点。（如询价延期，按最新发布询价时间执行）。</w:t>
      </w:r>
    </w:p>
    <w:p w14:paraId="35139CB1">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.2投标人在</w:t>
      </w:r>
      <w:r>
        <w:rPr>
          <w:rFonts w:hint="eastAsia" w:ascii="Times New Roman" w:hAnsi="Times New Roman" w:cs="Times New Roman" w:eastAsiaTheme="minorEastAsia"/>
          <w:szCs w:val="21"/>
        </w:rPr>
        <w:t>投标</w:t>
      </w:r>
      <w:r>
        <w:rPr>
          <w:rFonts w:ascii="Times New Roman" w:hAnsi="Times New Roman" w:cs="Times New Roman" w:eastAsiaTheme="minorEastAsia"/>
          <w:szCs w:val="21"/>
        </w:rPr>
        <w:t>截止时间前，可以补充、修改或者撤回投标文件。投标截止时间前未提交投标文件的，视为无效投标文件。未按规定密封或投标截止时间后送达的投标文件，应当拒收。</w:t>
      </w:r>
    </w:p>
    <w:p w14:paraId="00786556">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p>
    <w:p w14:paraId="0FFF46B5">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由招标人抽取经济技术专家等方式组建的评审小组，负责本项目评审工作。评审小组成员由3人以上单数组成，评审小组及其成员应当依照有关规定履行相关职责和义务。</w:t>
      </w:r>
    </w:p>
    <w:p w14:paraId="6329339A">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.终止询价</w:t>
      </w:r>
    </w:p>
    <w:p w14:paraId="0FABDE4C">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出现下列情况之一时，招标人有权宣布终止本项目，并将理由通知所有投标人：</w:t>
      </w:r>
    </w:p>
    <w:p w14:paraId="03FE59EF">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（1）通过评审小组的投标人不足规定数量，导致本次询价缺乏竞争的；</w:t>
      </w:r>
    </w:p>
    <w:p w14:paraId="6AF5C16F">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（2）出现影响公正的违法、违规行为的；</w:t>
      </w:r>
    </w:p>
    <w:p w14:paraId="3C5D4A95">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（3）因重大变故，招标任务取消的；</w:t>
      </w:r>
    </w:p>
    <w:p w14:paraId="3CCAA83E">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（4）询价文件有重大漏洞，导致无法继续评审的；</w:t>
      </w:r>
    </w:p>
    <w:p w14:paraId="5D45D229">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（5）法律法规规定的其他情形。</w:t>
      </w:r>
    </w:p>
    <w:p w14:paraId="43D02A4A">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p>
    <w:p w14:paraId="69EC6931">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759BD122">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.2评审小组要求投标人澄清、说明或者更正投标文件应当以书面形式作出。投标人的澄清、说明或者更正应当加盖投标人公章。</w:t>
      </w:r>
    </w:p>
    <w:p w14:paraId="52EF4ED8">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.3如有询标，投标人通过线下的方式接受询标。因授权代表联系不上等情形而无法接受评审小组询标的，投标人自行承担相关风险。</w:t>
      </w:r>
    </w:p>
    <w:p w14:paraId="49367412">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.确定中标人</w:t>
      </w:r>
    </w:p>
    <w:p w14:paraId="4D5BE96D">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.1招标人委托评审小组确定中标人的，排名第一的即为中标人，由</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在指定媒体上予以公告。</w:t>
      </w:r>
    </w:p>
    <w:p w14:paraId="257FCF4A">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.2因重大变故采购任务取消时，招标人有权拒绝任何投标人成交，且对受影响的投标人不承担任何责任。</w:t>
      </w:r>
    </w:p>
    <w:p w14:paraId="640F4119">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.编写评审报告</w:t>
      </w:r>
    </w:p>
    <w:p w14:paraId="61A7496B">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2347EFF8">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.保密要求</w:t>
      </w:r>
    </w:p>
    <w:p w14:paraId="59624CC6">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评审应在严格保密的情况下进行。有关人员应当遵守评审工作纪律，不得泄露评审文件、评审情况和评审中获悉的国家秘密、商业秘密。</w:t>
      </w:r>
    </w:p>
    <w:p w14:paraId="5EDD737F">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.中标结果公告</w:t>
      </w:r>
    </w:p>
    <w:p w14:paraId="792A1ED3">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中标人确定后，</w:t>
      </w:r>
      <w:r>
        <w:rPr>
          <w:rFonts w:hint="eastAsia" w:ascii="Times New Roman" w:hAnsi="Times New Roman" w:cs="Times New Roman" w:eastAsiaTheme="minorEastAsia"/>
          <w:szCs w:val="21"/>
        </w:rPr>
        <w:t>招标人</w:t>
      </w:r>
      <w:r>
        <w:rPr>
          <w:rFonts w:hint="eastAsia" w:ascii="Times New Roman" w:hAnsi="Times New Roman" w:cs="Times New Roman" w:eastAsiaTheme="minorEastAsia"/>
          <w:szCs w:val="21"/>
          <w:lang w:val="en-US" w:eastAsia="zh-CN"/>
        </w:rPr>
        <w:t>在</w:t>
      </w:r>
      <w:r>
        <w:rPr>
          <w:rFonts w:ascii="Times New Roman" w:hAnsi="Times New Roman" w:cs="Times New Roman" w:eastAsiaTheme="minorEastAsia"/>
          <w:szCs w:val="21"/>
        </w:rPr>
        <w:t>合肥文旅博览集团有限公司官网发布中标结果公告。</w:t>
      </w:r>
    </w:p>
    <w:p w14:paraId="76FBF707">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.签订合同</w:t>
      </w:r>
    </w:p>
    <w:p w14:paraId="66EB0752">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.1招标人与中标人应当在中标通知书发出后及时签订合同。</w:t>
      </w:r>
    </w:p>
    <w:p w14:paraId="07F020B5">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.2询价文件、中标人的投标文件及其澄清文件等，均为签订合同的依据。</w:t>
      </w:r>
    </w:p>
    <w:p w14:paraId="51E9A5EA">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.3中标人拒绝与招标人签订合同的，招标人也可以重新开展活动。中标人拒绝签订合同的不得参加对该项目重新开展的活动。</w:t>
      </w:r>
    </w:p>
    <w:p w14:paraId="1F589593">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9</w:t>
      </w:r>
      <w:r>
        <w:rPr>
          <w:rFonts w:ascii="Times New Roman" w:hAnsi="Times New Roman" w:cs="Times New Roman" w:eastAsiaTheme="minorEastAsia"/>
          <w:b/>
          <w:sz w:val="24"/>
        </w:rPr>
        <w:t>.需要补充的其他内容</w:t>
      </w:r>
    </w:p>
    <w:p w14:paraId="67C7099A">
      <w:pPr>
        <w:spacing w:line="360" w:lineRule="auto"/>
        <w:ind w:firstLine="435"/>
        <w:rPr>
          <w:rFonts w:ascii="Times New Roman" w:hAnsi="Times New Roman" w:cs="Times New Roman" w:eastAsiaTheme="minorEastAsia"/>
          <w:b/>
          <w:sz w:val="28"/>
        </w:rPr>
      </w:pPr>
      <w:r>
        <w:rPr>
          <w:rFonts w:ascii="Times New Roman" w:hAnsi="Times New Roman" w:cs="Times New Roman" w:eastAsiaTheme="minorEastAsia"/>
          <w:szCs w:val="21"/>
        </w:rPr>
        <w:t>需要补充的其他内容，见投标人须知前附表。</w:t>
      </w:r>
      <w:r>
        <w:rPr>
          <w:rFonts w:ascii="Times New Roman" w:hAnsi="Times New Roman" w:cs="Times New Roman" w:eastAsiaTheme="minorEastAsia"/>
          <w:sz w:val="24"/>
        </w:rPr>
        <w:br w:type="page"/>
      </w:r>
    </w:p>
    <w:p w14:paraId="5B01A5B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5" w:name="_Toc11969"/>
      <w:r>
        <w:rPr>
          <w:rFonts w:ascii="Times New Roman" w:hAnsi="Times New Roman" w:cs="Times New Roman" w:eastAsiaTheme="minorEastAsia"/>
          <w:b/>
          <w:sz w:val="28"/>
        </w:rPr>
        <w:t xml:space="preserve">第三章  </w:t>
      </w:r>
      <w:bookmarkEnd w:id="5"/>
      <w:r>
        <w:rPr>
          <w:rFonts w:ascii="Times New Roman" w:hAnsi="Times New Roman" w:cs="Times New Roman" w:eastAsiaTheme="minorEastAsia"/>
          <w:b/>
          <w:sz w:val="28"/>
        </w:rPr>
        <w:t>招标人要求</w:t>
      </w:r>
    </w:p>
    <w:p w14:paraId="69CE596B">
      <w:pPr>
        <w:spacing w:line="360" w:lineRule="auto"/>
        <w:ind w:firstLine="420" w:firstLineChars="200"/>
        <w:rPr>
          <w:rFonts w:ascii="Times New Roman" w:hAnsi="Times New Roman"/>
          <w:sz w:val="21"/>
          <w:szCs w:val="21"/>
        </w:rPr>
      </w:pPr>
      <w:r>
        <w:rPr>
          <w:rFonts w:hint="eastAsia" w:ascii="Times New Roman" w:hAnsi="Times New Roman"/>
          <w:sz w:val="21"/>
          <w:szCs w:val="21"/>
        </w:rPr>
        <w:t>招标人</w:t>
      </w:r>
      <w:r>
        <w:rPr>
          <w:rFonts w:ascii="Times New Roman" w:hAnsi="Times New Roman"/>
          <w:sz w:val="21"/>
          <w:szCs w:val="21"/>
        </w:rPr>
        <w:t>要求应尽可能清晰准确，对于可以进行定量评估的工作，</w:t>
      </w:r>
      <w:r>
        <w:rPr>
          <w:rFonts w:hint="eastAsia" w:ascii="Times New Roman" w:hAnsi="Times New Roman"/>
          <w:sz w:val="21"/>
          <w:szCs w:val="21"/>
        </w:rPr>
        <w:t>招标人</w:t>
      </w:r>
      <w:r>
        <w:rPr>
          <w:rFonts w:ascii="Times New Roman" w:hAnsi="Times New Roman"/>
          <w:sz w:val="21"/>
          <w:szCs w:val="21"/>
        </w:rPr>
        <w:t>要求不仅应明确规定其功能、用途、质量、环境、安全，并且要规定偏差的范围和计算方法，以及检验、试验、试运行的具体要求。对于</w:t>
      </w:r>
      <w:r>
        <w:rPr>
          <w:rFonts w:hint="eastAsia" w:ascii="Times New Roman" w:hAnsi="Times New Roman"/>
          <w:sz w:val="21"/>
          <w:szCs w:val="21"/>
        </w:rPr>
        <w:t>投标人</w:t>
      </w:r>
      <w:r>
        <w:rPr>
          <w:rFonts w:ascii="Times New Roman" w:hAnsi="Times New Roman"/>
          <w:sz w:val="21"/>
          <w:szCs w:val="21"/>
        </w:rPr>
        <w:t>负责提供的有关服务，在</w:t>
      </w:r>
      <w:r>
        <w:rPr>
          <w:rFonts w:hint="eastAsia" w:ascii="Times New Roman" w:hAnsi="Times New Roman"/>
          <w:sz w:val="21"/>
          <w:szCs w:val="21"/>
        </w:rPr>
        <w:t>招标人</w:t>
      </w:r>
      <w:r>
        <w:rPr>
          <w:rFonts w:ascii="Times New Roman" w:hAnsi="Times New Roman"/>
          <w:sz w:val="21"/>
          <w:szCs w:val="21"/>
        </w:rPr>
        <w:t>要求中应一并明确规定。</w:t>
      </w:r>
    </w:p>
    <w:p w14:paraId="48EFE26E">
      <w:pPr>
        <w:spacing w:line="360" w:lineRule="auto"/>
        <w:ind w:firstLine="420" w:firstLineChars="200"/>
        <w:rPr>
          <w:rFonts w:ascii="Times New Roman" w:hAnsi="Times New Roman"/>
          <w:sz w:val="21"/>
          <w:szCs w:val="21"/>
        </w:rPr>
      </w:pPr>
      <w:r>
        <w:rPr>
          <w:rFonts w:hint="eastAsia" w:ascii="Times New Roman" w:hAnsi="Times New Roman"/>
          <w:sz w:val="21"/>
          <w:szCs w:val="21"/>
        </w:rPr>
        <w:t>招标人</w:t>
      </w:r>
      <w:r>
        <w:rPr>
          <w:rFonts w:ascii="Times New Roman" w:hAnsi="Times New Roman"/>
          <w:sz w:val="21"/>
          <w:szCs w:val="21"/>
        </w:rPr>
        <w:t>要求通常包括但不限于以下内容：</w:t>
      </w:r>
    </w:p>
    <w:p w14:paraId="5C1E4FA7">
      <w:pPr>
        <w:spacing w:line="520" w:lineRule="exact"/>
        <w:ind w:firstLine="0" w:firstLineChars="0"/>
        <w:jc w:val="both"/>
        <w:outlineLvl w:val="9"/>
        <w:rPr>
          <w:rFonts w:hint="eastAsia" w:asciiTheme="minorEastAsia" w:hAnsiTheme="minorEastAsia" w:eastAsiaTheme="minorEastAsia" w:cstheme="minorEastAsia"/>
          <w:b/>
          <w:bCs w:val="0"/>
          <w:sz w:val="21"/>
          <w:szCs w:val="21"/>
          <w:lang w:val="en-US" w:eastAsia="zh-CN"/>
        </w:rPr>
      </w:pPr>
      <w:bookmarkStart w:id="6" w:name="_Toc482188637"/>
      <w:bookmarkStart w:id="7" w:name="_Toc19590"/>
      <w:r>
        <w:rPr>
          <w:rFonts w:hint="eastAsia" w:asciiTheme="minorEastAsia" w:hAnsiTheme="minorEastAsia" w:cstheme="minorEastAsia"/>
          <w:b/>
          <w:sz w:val="21"/>
          <w:szCs w:val="21"/>
        </w:rPr>
        <w:t>一、</w:t>
      </w:r>
      <w:bookmarkEnd w:id="6"/>
      <w:r>
        <w:rPr>
          <w:rFonts w:hint="eastAsia" w:asciiTheme="minorEastAsia" w:hAnsiTheme="minorEastAsia" w:eastAsiaTheme="minorEastAsia" w:cstheme="minorEastAsia"/>
          <w:b/>
          <w:bCs w:val="0"/>
          <w:sz w:val="21"/>
          <w:szCs w:val="21"/>
          <w:lang w:val="en-US" w:eastAsia="zh-CN"/>
        </w:rPr>
        <w:t>评估对象及目的</w:t>
      </w:r>
    </w:p>
    <w:p w14:paraId="0A62F148">
      <w:pPr>
        <w:adjustRightInd/>
        <w:snapToGrid/>
        <w:spacing w:line="360" w:lineRule="auto"/>
        <w:ind w:firstLine="420" w:firstLineChars="200"/>
        <w:rPr>
          <w:rFonts w:hint="eastAsia" w:ascii="Times New Roman" w:hAnsi="Times New Roman" w:eastAsiaTheme="minorEastAsia" w:cstheme="minorBidi"/>
          <w:color w:val="auto"/>
          <w:sz w:val="21"/>
          <w:szCs w:val="21"/>
          <w:highlight w:val="none"/>
          <w:lang w:val="en-US" w:eastAsia="zh-CN"/>
        </w:rPr>
      </w:pPr>
      <w:r>
        <w:rPr>
          <w:rFonts w:hint="eastAsia" w:ascii="Times New Roman" w:hAnsi="Times New Roman" w:eastAsiaTheme="minorEastAsia" w:cstheme="minorBidi"/>
          <w:color w:val="auto"/>
          <w:sz w:val="21"/>
          <w:szCs w:val="21"/>
          <w:highlight w:val="none"/>
          <w:lang w:val="en-US" w:eastAsia="zh-CN"/>
        </w:rPr>
        <w:t>对合肥文旅博览集团2025年</w:t>
      </w:r>
      <w:r>
        <w:rPr>
          <w:rFonts w:hint="eastAsia" w:ascii="Times New Roman" w:hAnsi="Times New Roman" w:cstheme="minorBidi"/>
          <w:color w:val="auto"/>
          <w:sz w:val="21"/>
          <w:szCs w:val="21"/>
          <w:highlight w:val="none"/>
          <w:lang w:val="en-US" w:eastAsia="zh-CN"/>
        </w:rPr>
        <w:t>下</w:t>
      </w:r>
      <w:r>
        <w:rPr>
          <w:rFonts w:hint="eastAsia" w:ascii="Times New Roman" w:hAnsi="Times New Roman" w:eastAsiaTheme="minorEastAsia" w:cstheme="minorBidi"/>
          <w:color w:val="auto"/>
          <w:sz w:val="21"/>
          <w:szCs w:val="21"/>
          <w:highlight w:val="none"/>
          <w:lang w:val="en-US" w:eastAsia="zh-CN"/>
        </w:rPr>
        <w:t>半年集中处置资产进行评估，以便于确定资产交易底价，评估对象见附件，具体以现场实</w:t>
      </w:r>
      <w:r>
        <w:rPr>
          <w:rFonts w:hint="eastAsia" w:ascii="Times New Roman" w:hAnsi="Times New Roman" w:cstheme="minorBidi"/>
          <w:color w:val="auto"/>
          <w:sz w:val="21"/>
          <w:szCs w:val="21"/>
          <w:highlight w:val="none"/>
          <w:lang w:val="en-US" w:eastAsia="zh-CN"/>
        </w:rPr>
        <w:t>际为</w:t>
      </w:r>
      <w:r>
        <w:rPr>
          <w:rFonts w:hint="eastAsia" w:ascii="Times New Roman" w:hAnsi="Times New Roman" w:eastAsiaTheme="minorEastAsia" w:cstheme="minorBidi"/>
          <w:color w:val="auto"/>
          <w:sz w:val="21"/>
          <w:szCs w:val="21"/>
          <w:highlight w:val="none"/>
          <w:lang w:val="en-US" w:eastAsia="zh-CN"/>
        </w:rPr>
        <w:t>准</w:t>
      </w:r>
      <w:r>
        <w:rPr>
          <w:rFonts w:hint="eastAsia" w:ascii="Times New Roman" w:hAnsi="Times New Roman" w:cstheme="minorBidi"/>
          <w:color w:val="auto"/>
          <w:sz w:val="21"/>
          <w:szCs w:val="21"/>
          <w:highlight w:val="none"/>
          <w:lang w:val="en-US" w:eastAsia="zh-CN"/>
        </w:rPr>
        <w:t>，资产状态以投标人意见为准</w:t>
      </w:r>
      <w:r>
        <w:rPr>
          <w:rFonts w:hint="eastAsia" w:ascii="Times New Roman" w:hAnsi="Times New Roman" w:eastAsiaTheme="minorEastAsia" w:cstheme="minorBidi"/>
          <w:color w:val="auto"/>
          <w:sz w:val="21"/>
          <w:szCs w:val="21"/>
          <w:highlight w:val="none"/>
          <w:lang w:val="en-US" w:eastAsia="zh-CN"/>
        </w:rPr>
        <w:t>。</w:t>
      </w:r>
    </w:p>
    <w:bookmarkEnd w:id="7"/>
    <w:p w14:paraId="2C1B6735">
      <w:pPr>
        <w:spacing w:line="520" w:lineRule="exact"/>
        <w:ind w:firstLine="0" w:firstLineChars="0"/>
        <w:outlineLvl w:val="9"/>
        <w:rPr>
          <w:rFonts w:hint="eastAsia" w:asciiTheme="minorEastAsia" w:hAnsiTheme="minorEastAsia" w:cstheme="minorEastAsia"/>
          <w:b/>
          <w:color w:val="000000" w:themeColor="text1"/>
          <w:sz w:val="21"/>
          <w:szCs w:val="21"/>
          <w14:textFill>
            <w14:solidFill>
              <w14:schemeClr w14:val="tx1"/>
            </w14:solidFill>
          </w14:textFill>
        </w:rPr>
      </w:pPr>
      <w:r>
        <w:rPr>
          <w:rFonts w:hint="eastAsia" w:asciiTheme="minorEastAsia" w:hAnsiTheme="minorEastAsia" w:cstheme="minorEastAsia"/>
          <w:b/>
          <w:sz w:val="21"/>
          <w:szCs w:val="21"/>
          <w:lang w:val="en-US" w:eastAsia="zh-CN"/>
        </w:rPr>
        <w:t>二、</w:t>
      </w:r>
      <w:r>
        <w:rPr>
          <w:rFonts w:hint="eastAsia" w:asciiTheme="minorEastAsia" w:hAnsiTheme="minorEastAsia" w:cstheme="minorEastAsia"/>
          <w:b/>
          <w:sz w:val="21"/>
          <w:szCs w:val="21"/>
        </w:rPr>
        <w:t>服务内容及要求</w:t>
      </w:r>
    </w:p>
    <w:p w14:paraId="69C7EF45">
      <w:pPr>
        <w:adjustRightInd/>
        <w:snapToGrid/>
        <w:spacing w:line="360" w:lineRule="auto"/>
        <w:ind w:firstLine="420" w:firstLineChars="200"/>
        <w:rPr>
          <w:rFonts w:hint="eastAsia" w:ascii="Times New Roman" w:hAnsi="Times New Roman"/>
          <w:color w:val="000000" w:themeColor="text1"/>
          <w:sz w:val="21"/>
          <w:szCs w:val="21"/>
          <w:lang w:eastAsia="zh-CN"/>
          <w14:textFill>
            <w14:solidFill>
              <w14:schemeClr w14:val="tx1"/>
            </w14:solidFill>
          </w14:textFill>
        </w:rPr>
      </w:pPr>
      <w:r>
        <w:rPr>
          <w:rFonts w:hint="eastAsia" w:ascii="Times New Roman" w:hAnsi="Times New Roman"/>
          <w:color w:val="000000" w:themeColor="text1"/>
          <w:sz w:val="21"/>
          <w:szCs w:val="21"/>
          <w:lang w:eastAsia="zh-CN"/>
          <w14:textFill>
            <w14:solidFill>
              <w14:schemeClr w14:val="tx1"/>
            </w14:solidFill>
          </w14:textFill>
        </w:rPr>
        <w:t>1、根据国家有关法规和行业规定，能够独立客观地进行鉴定评估。</w:t>
      </w:r>
      <w:r>
        <w:rPr>
          <w:rFonts w:hint="eastAsia" w:ascii="Times New Roman" w:hAnsi="Times New Roman"/>
          <w:color w:val="000000" w:themeColor="text1"/>
          <w:sz w:val="21"/>
          <w:szCs w:val="21"/>
          <w:lang w:val="en-US" w:eastAsia="zh-CN"/>
          <w14:textFill>
            <w14:solidFill>
              <w14:schemeClr w14:val="tx1"/>
            </w14:solidFill>
          </w14:textFill>
        </w:rPr>
        <w:t>投标人</w:t>
      </w:r>
      <w:r>
        <w:rPr>
          <w:rFonts w:hint="eastAsia" w:ascii="Times New Roman" w:hAnsi="Times New Roman"/>
          <w:color w:val="000000" w:themeColor="text1"/>
          <w:sz w:val="21"/>
          <w:szCs w:val="21"/>
          <w:lang w:eastAsia="zh-CN"/>
          <w14:textFill>
            <w14:solidFill>
              <w14:schemeClr w14:val="tx1"/>
            </w14:solidFill>
          </w14:textFill>
        </w:rPr>
        <w:t>在签订委托合同，并且</w:t>
      </w:r>
      <w:r>
        <w:rPr>
          <w:rFonts w:hint="eastAsia" w:ascii="Times New Roman" w:hAnsi="Times New Roman"/>
          <w:color w:val="000000" w:themeColor="text1"/>
          <w:sz w:val="21"/>
          <w:szCs w:val="21"/>
          <w:lang w:val="en-US" w:eastAsia="zh-CN"/>
          <w14:textFill>
            <w14:solidFill>
              <w14:schemeClr w14:val="tx1"/>
            </w14:solidFill>
          </w14:textFill>
        </w:rPr>
        <w:t>招标人</w:t>
      </w:r>
      <w:r>
        <w:rPr>
          <w:rFonts w:hint="eastAsia" w:ascii="Times New Roman" w:hAnsi="Times New Roman"/>
          <w:color w:val="000000" w:themeColor="text1"/>
          <w:sz w:val="21"/>
          <w:szCs w:val="21"/>
          <w:lang w:eastAsia="zh-CN"/>
          <w14:textFill>
            <w14:solidFill>
              <w14:schemeClr w14:val="tx1"/>
            </w14:solidFill>
          </w14:textFill>
        </w:rPr>
        <w:t>提供完整的评估资料后，在约定时间内将评估报告书初稿报</w:t>
      </w:r>
      <w:r>
        <w:rPr>
          <w:rFonts w:hint="eastAsia" w:ascii="Times New Roman" w:hAnsi="Times New Roman"/>
          <w:color w:val="000000" w:themeColor="text1"/>
          <w:sz w:val="21"/>
          <w:szCs w:val="21"/>
          <w:lang w:val="en-US" w:eastAsia="zh-CN"/>
          <w14:textFill>
            <w14:solidFill>
              <w14:schemeClr w14:val="tx1"/>
            </w14:solidFill>
          </w14:textFill>
        </w:rPr>
        <w:t>招标人</w:t>
      </w:r>
      <w:r>
        <w:rPr>
          <w:rFonts w:hint="eastAsia" w:ascii="Times New Roman" w:hAnsi="Times New Roman"/>
          <w:color w:val="000000" w:themeColor="text1"/>
          <w:sz w:val="21"/>
          <w:szCs w:val="21"/>
          <w:lang w:eastAsia="zh-CN"/>
          <w14:textFill>
            <w14:solidFill>
              <w14:schemeClr w14:val="tx1"/>
            </w14:solidFill>
          </w14:textFill>
        </w:rPr>
        <w:t>审核并获取意见后72小时内出具评估报告。</w:t>
      </w:r>
    </w:p>
    <w:p w14:paraId="39ECAACB">
      <w:pPr>
        <w:adjustRightInd/>
        <w:snapToGrid/>
        <w:spacing w:line="360" w:lineRule="auto"/>
        <w:ind w:firstLine="420" w:firstLineChars="200"/>
        <w:rPr>
          <w:rFonts w:hint="eastAsia" w:ascii="Times New Roman" w:hAnsi="Times New Roman"/>
          <w:color w:val="auto"/>
          <w:sz w:val="21"/>
          <w:szCs w:val="21"/>
          <w:lang w:eastAsia="zh-CN"/>
        </w:rPr>
      </w:pPr>
      <w:r>
        <w:rPr>
          <w:rFonts w:hint="eastAsia" w:ascii="Times New Roman" w:hAnsi="Times New Roman"/>
          <w:color w:val="000000" w:themeColor="text1"/>
          <w:sz w:val="21"/>
          <w:szCs w:val="21"/>
          <w:lang w:eastAsia="zh-CN"/>
          <w14:textFill>
            <w14:solidFill>
              <w14:schemeClr w14:val="tx1"/>
            </w14:solidFill>
          </w14:textFill>
        </w:rPr>
        <w:t>2、投标人应当对被评估对象进行全面清查，根据</w:t>
      </w:r>
      <w:r>
        <w:rPr>
          <w:rFonts w:hint="eastAsia" w:ascii="Times New Roman" w:hAnsi="Times New Roman"/>
          <w:color w:val="000000" w:themeColor="text1"/>
          <w:sz w:val="21"/>
          <w:szCs w:val="21"/>
          <w:lang w:val="en-US" w:eastAsia="zh-CN"/>
          <w14:textFill>
            <w14:solidFill>
              <w14:schemeClr w14:val="tx1"/>
            </w14:solidFill>
          </w14:textFill>
        </w:rPr>
        <w:t>招标人</w:t>
      </w:r>
      <w:r>
        <w:rPr>
          <w:rFonts w:hint="eastAsia" w:ascii="Times New Roman" w:hAnsi="Times New Roman"/>
          <w:color w:val="000000" w:themeColor="text1"/>
          <w:sz w:val="21"/>
          <w:szCs w:val="21"/>
          <w:lang w:eastAsia="zh-CN"/>
          <w14:textFill>
            <w14:solidFill>
              <w14:schemeClr w14:val="tx1"/>
            </w14:solidFill>
          </w14:textFill>
        </w:rPr>
        <w:t>提供的</w:t>
      </w:r>
      <w:r>
        <w:rPr>
          <w:rFonts w:hint="eastAsia" w:ascii="Times New Roman" w:hAnsi="Times New Roman"/>
          <w:color w:val="auto"/>
          <w:sz w:val="21"/>
          <w:szCs w:val="21"/>
          <w:lang w:eastAsia="zh-CN"/>
        </w:rPr>
        <w:t>资产清单，核实资产账面与实际是否相符，并据此作出鉴定。</w:t>
      </w:r>
    </w:p>
    <w:p w14:paraId="0E5BEFF0">
      <w:pPr>
        <w:adjustRightInd/>
        <w:snapToGrid/>
        <w:spacing w:line="360" w:lineRule="auto"/>
        <w:ind w:firstLine="420" w:firstLineChars="200"/>
        <w:rPr>
          <w:rFonts w:hint="eastAsia" w:ascii="Times New Roman" w:hAnsi="Times New Roman"/>
          <w:color w:val="auto"/>
          <w:sz w:val="21"/>
          <w:szCs w:val="21"/>
          <w:lang w:eastAsia="zh-CN"/>
        </w:rPr>
      </w:pPr>
      <w:r>
        <w:rPr>
          <w:rFonts w:hint="eastAsia" w:ascii="Times New Roman" w:hAnsi="Times New Roman"/>
          <w:color w:val="auto"/>
          <w:sz w:val="21"/>
          <w:szCs w:val="21"/>
          <w:lang w:eastAsia="zh-CN"/>
        </w:rPr>
        <w:t>3、投标人应充分根据资产原值、净值、新旧程度、重置成本、获利能力等因素选用合适的资产评估方法；并优先在持续使用的假设前提下，进行评估。</w:t>
      </w:r>
    </w:p>
    <w:p w14:paraId="58AD8CF8">
      <w:pPr>
        <w:adjustRightInd/>
        <w:snapToGrid/>
        <w:spacing w:line="360" w:lineRule="auto"/>
        <w:ind w:firstLine="420" w:firstLineChars="200"/>
        <w:rPr>
          <w:rFonts w:hint="eastAsia" w:ascii="Times New Roman" w:hAnsi="Times New Roman"/>
          <w:b w:val="0"/>
          <w:bCs w:val="0"/>
          <w:color w:val="auto"/>
          <w:sz w:val="21"/>
          <w:szCs w:val="21"/>
        </w:rPr>
      </w:pPr>
      <w:r>
        <w:rPr>
          <w:rFonts w:hint="eastAsia" w:ascii="Times New Roman" w:hAnsi="Times New Roman"/>
          <w:color w:val="auto"/>
          <w:sz w:val="21"/>
          <w:szCs w:val="21"/>
          <w:lang w:eastAsia="zh-CN"/>
        </w:rPr>
        <w:t>4、投标人出具的资产评估报告应当完整、齐全内容、格式符合《企业国有资产评估报告指南》(中评协〔2017〕42号)的规定。</w:t>
      </w:r>
    </w:p>
    <w:p w14:paraId="1494570E">
      <w:pPr>
        <w:spacing w:line="520" w:lineRule="exact"/>
        <w:ind w:firstLine="0" w:firstLineChars="0"/>
        <w:outlineLvl w:val="9"/>
        <w:rPr>
          <w:rFonts w:hint="eastAsia" w:asciiTheme="minorEastAsia" w:hAnsiTheme="minorEastAsia" w:cstheme="minorEastAsia"/>
          <w:b/>
          <w:sz w:val="21"/>
          <w:szCs w:val="21"/>
          <w:lang w:eastAsia="zh-CN"/>
        </w:rPr>
      </w:pPr>
      <w:r>
        <w:rPr>
          <w:rFonts w:hint="eastAsia" w:asciiTheme="minorEastAsia" w:hAnsiTheme="minorEastAsia" w:cstheme="minorEastAsia"/>
          <w:b/>
          <w:spacing w:val="0"/>
          <w:sz w:val="21"/>
          <w:szCs w:val="21"/>
          <w:lang w:val="en-US" w:eastAsia="zh-CN"/>
        </w:rPr>
        <w:t>三</w:t>
      </w:r>
      <w:r>
        <w:rPr>
          <w:rFonts w:hint="eastAsia" w:asciiTheme="minorEastAsia" w:hAnsiTheme="minorEastAsia" w:eastAsiaTheme="minorEastAsia" w:cstheme="minorEastAsia"/>
          <w:b/>
          <w:spacing w:val="0"/>
          <w:sz w:val="21"/>
          <w:szCs w:val="21"/>
          <w:lang w:val="en-US" w:eastAsia="zh-CN"/>
        </w:rPr>
        <w:t>、</w:t>
      </w:r>
      <w:r>
        <w:rPr>
          <w:rFonts w:hint="eastAsia" w:asciiTheme="minorEastAsia" w:hAnsiTheme="minorEastAsia" w:cstheme="minorEastAsia"/>
          <w:b/>
          <w:sz w:val="21"/>
          <w:szCs w:val="21"/>
          <w:lang w:val="en-US" w:eastAsia="zh-CN"/>
        </w:rPr>
        <w:t>服务期限</w:t>
      </w:r>
      <w:r>
        <w:rPr>
          <w:rFonts w:hint="eastAsia" w:asciiTheme="minorEastAsia" w:hAnsiTheme="minorEastAsia" w:cstheme="minorEastAsia"/>
          <w:b/>
          <w:sz w:val="21"/>
          <w:szCs w:val="21"/>
        </w:rPr>
        <w:t>要求</w:t>
      </w:r>
      <w:r>
        <w:rPr>
          <w:rFonts w:hint="eastAsia" w:asciiTheme="minorEastAsia" w:hAnsiTheme="minorEastAsia" w:cstheme="minorEastAsia"/>
          <w:b/>
          <w:sz w:val="21"/>
          <w:szCs w:val="21"/>
          <w:lang w:eastAsia="zh-CN"/>
        </w:rPr>
        <w:t>：</w:t>
      </w:r>
    </w:p>
    <w:p w14:paraId="575AC42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color w:val="auto"/>
          <w:sz w:val="21"/>
          <w:szCs w:val="21"/>
          <w:lang w:val="en-US" w:eastAsia="zh-CN"/>
        </w:rPr>
      </w:pPr>
      <w:r>
        <w:rPr>
          <w:rFonts w:hint="eastAsia" w:ascii="Times New Roman" w:hAnsi="Times New Roman"/>
          <w:color w:val="auto"/>
          <w:sz w:val="21"/>
          <w:szCs w:val="21"/>
          <w:lang w:val="en-US" w:eastAsia="zh-CN"/>
        </w:rPr>
        <w:t>合同签订后，中标人自收到招标人通知之日起3个工作日内，完成资产评估工作，出具符合招标人要求的评估报告；若自合同签订之日起1年内，招标人未通知投标单位进行资产评估工作，则本项目自动终止，双方均不承担违约责任。</w:t>
      </w:r>
    </w:p>
    <w:p w14:paraId="38C430C2">
      <w:pPr>
        <w:spacing w:line="360" w:lineRule="auto"/>
        <w:ind w:firstLine="0" w:firstLineChars="0"/>
        <w:outlineLvl w:val="1"/>
        <w:rPr>
          <w:rFonts w:hint="eastAsia" w:asciiTheme="minorEastAsia" w:hAnsiTheme="minorEastAsia" w:cstheme="minorEastAsia"/>
          <w:b/>
          <w:sz w:val="21"/>
          <w:szCs w:val="21"/>
        </w:rPr>
      </w:pPr>
      <w:r>
        <w:rPr>
          <w:rFonts w:hint="eastAsia" w:asciiTheme="minorEastAsia" w:hAnsiTheme="minorEastAsia" w:cstheme="minorEastAsia"/>
          <w:b/>
          <w:sz w:val="21"/>
          <w:szCs w:val="21"/>
          <w:lang w:val="en-US" w:eastAsia="zh-CN"/>
        </w:rPr>
        <w:t>四、</w:t>
      </w:r>
      <w:r>
        <w:rPr>
          <w:rFonts w:hint="eastAsia" w:asciiTheme="minorEastAsia" w:hAnsiTheme="minorEastAsia" w:cstheme="minorEastAsia"/>
          <w:b/>
          <w:sz w:val="21"/>
          <w:szCs w:val="21"/>
        </w:rPr>
        <w:t>报价要求</w:t>
      </w:r>
    </w:p>
    <w:p w14:paraId="3E4F619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Theme="minorEastAsia" w:cstheme="minorBidi"/>
          <w:color w:val="auto"/>
          <w:spacing w:val="0"/>
          <w:sz w:val="21"/>
          <w:szCs w:val="21"/>
          <w:lang w:val="en-US" w:eastAsia="zh-CN"/>
        </w:rPr>
      </w:pPr>
      <w:r>
        <w:rPr>
          <w:rFonts w:hint="eastAsia" w:ascii="Times New Roman" w:hAnsi="Times New Roman" w:eastAsiaTheme="minorEastAsia" w:cstheme="minorBidi"/>
          <w:color w:val="auto"/>
          <w:spacing w:val="0"/>
          <w:sz w:val="21"/>
          <w:szCs w:val="21"/>
          <w:lang w:val="en-US" w:eastAsia="zh-CN"/>
        </w:rPr>
        <w:t>1、本项目采用总价报价，投标单位报投标总价</w:t>
      </w:r>
      <w:r>
        <w:rPr>
          <w:rFonts w:hint="eastAsia" w:ascii="Times New Roman" w:hAnsi="Times New Roman" w:cstheme="minorBidi"/>
          <w:color w:val="auto"/>
          <w:spacing w:val="0"/>
          <w:sz w:val="21"/>
          <w:szCs w:val="21"/>
          <w:lang w:val="en-US" w:eastAsia="zh-CN"/>
        </w:rPr>
        <w:t>不得高于项目概算金额</w:t>
      </w:r>
      <w:r>
        <w:rPr>
          <w:rFonts w:hint="eastAsia" w:ascii="Times New Roman" w:hAnsi="Times New Roman" w:eastAsiaTheme="minorEastAsia" w:cstheme="minorBidi"/>
          <w:color w:val="auto"/>
          <w:spacing w:val="0"/>
          <w:sz w:val="21"/>
          <w:szCs w:val="21"/>
          <w:lang w:val="en-US" w:eastAsia="zh-CN"/>
        </w:rPr>
        <w:t>，该总价包括但不限于投标单位的人工费、</w:t>
      </w:r>
      <w:r>
        <w:rPr>
          <w:rFonts w:hint="eastAsia" w:ascii="Times New Roman" w:hAnsi="Times New Roman" w:cstheme="minorBidi"/>
          <w:color w:val="auto"/>
          <w:spacing w:val="0"/>
          <w:sz w:val="21"/>
          <w:szCs w:val="21"/>
          <w:lang w:val="en-US" w:eastAsia="zh-CN"/>
        </w:rPr>
        <w:t>评估费、</w:t>
      </w:r>
      <w:r>
        <w:rPr>
          <w:rFonts w:hint="eastAsia" w:ascii="Times New Roman" w:hAnsi="Times New Roman" w:eastAsiaTheme="minorEastAsia" w:cstheme="minorBidi"/>
          <w:color w:val="auto"/>
          <w:spacing w:val="0"/>
          <w:sz w:val="21"/>
          <w:szCs w:val="21"/>
          <w:lang w:val="en-US" w:eastAsia="zh-CN"/>
        </w:rPr>
        <w:t>保险费、福利费、审计费、利润、税金及完成项目应有的全部费用。以投标总价作为评标依据，报价相同的，</w:t>
      </w:r>
      <w:bookmarkStart w:id="8" w:name="_Hlk514735510"/>
      <w:r>
        <w:rPr>
          <w:rFonts w:hint="eastAsia" w:ascii="Times New Roman" w:hAnsi="Times New Roman" w:eastAsiaTheme="minorEastAsia" w:cstheme="minorBidi"/>
          <w:color w:val="auto"/>
          <w:spacing w:val="0"/>
          <w:sz w:val="21"/>
          <w:szCs w:val="21"/>
          <w:lang w:val="en-US" w:eastAsia="zh-CN"/>
        </w:rPr>
        <w:t>则采取评标委员会抽签方式确定中标单位。</w:t>
      </w:r>
      <w:bookmarkEnd w:id="8"/>
    </w:p>
    <w:p w14:paraId="7D448C7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Theme="minorEastAsia" w:cstheme="minorBidi"/>
          <w:color w:val="auto"/>
          <w:spacing w:val="0"/>
          <w:sz w:val="21"/>
          <w:szCs w:val="21"/>
          <w:lang w:val="en-US" w:eastAsia="zh-CN"/>
        </w:rPr>
      </w:pPr>
      <w:r>
        <w:rPr>
          <w:rFonts w:hint="eastAsia" w:ascii="Times New Roman" w:hAnsi="Times New Roman" w:eastAsiaTheme="minorEastAsia" w:cstheme="minorBidi"/>
          <w:color w:val="auto"/>
          <w:spacing w:val="0"/>
          <w:sz w:val="21"/>
          <w:szCs w:val="21"/>
          <w:lang w:val="en-US" w:eastAsia="zh-CN"/>
        </w:rPr>
        <w:t>2、投标人需提前自行对项目现场和周围环境进行勘察，勘查现场所发生的费用由投标人自行承担。</w:t>
      </w:r>
    </w:p>
    <w:p w14:paraId="0C4496C4">
      <w:pPr>
        <w:spacing w:line="360" w:lineRule="auto"/>
        <w:outlineLvl w:val="1"/>
        <w:rPr>
          <w:rFonts w:hint="eastAsia" w:asciiTheme="minorEastAsia" w:hAnsiTheme="minorEastAsia" w:cstheme="minorEastAsia"/>
          <w:b/>
          <w:sz w:val="21"/>
          <w:szCs w:val="21"/>
        </w:rPr>
      </w:pPr>
      <w:r>
        <w:rPr>
          <w:rFonts w:hint="eastAsia" w:asciiTheme="minorEastAsia" w:hAnsiTheme="minorEastAsia" w:cstheme="minorEastAsia"/>
          <w:b/>
          <w:sz w:val="21"/>
          <w:szCs w:val="21"/>
          <w:lang w:val="en-US" w:eastAsia="zh-CN"/>
        </w:rPr>
        <w:t>五、</w:t>
      </w:r>
      <w:r>
        <w:rPr>
          <w:rFonts w:hint="eastAsia" w:asciiTheme="minorEastAsia" w:hAnsiTheme="minorEastAsia" w:cstheme="minorEastAsia"/>
          <w:b/>
          <w:sz w:val="21"/>
          <w:szCs w:val="21"/>
        </w:rPr>
        <w:t>付款方式</w:t>
      </w:r>
    </w:p>
    <w:p w14:paraId="55BA1D9F">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Theme="minorEastAsia" w:cstheme="minorBidi"/>
          <w:color w:val="auto"/>
          <w:spacing w:val="0"/>
          <w:sz w:val="21"/>
          <w:szCs w:val="21"/>
          <w:lang w:val="en-US" w:eastAsia="zh-CN"/>
        </w:rPr>
      </w:pPr>
      <w:r>
        <w:rPr>
          <w:rFonts w:hint="eastAsia" w:ascii="Times New Roman" w:hAnsi="Times New Roman" w:eastAsiaTheme="minorEastAsia" w:cstheme="minorBidi"/>
          <w:color w:val="auto"/>
          <w:spacing w:val="0"/>
          <w:sz w:val="21"/>
          <w:szCs w:val="21"/>
          <w:lang w:val="en-US" w:eastAsia="zh-CN"/>
        </w:rPr>
        <w:t>签订合同</w:t>
      </w:r>
      <w:r>
        <w:rPr>
          <w:rFonts w:hint="eastAsia" w:ascii="Times New Roman" w:hAnsi="Times New Roman" w:cstheme="minorBidi"/>
          <w:color w:val="auto"/>
          <w:spacing w:val="0"/>
          <w:sz w:val="21"/>
          <w:szCs w:val="21"/>
          <w:lang w:val="en-US" w:eastAsia="zh-CN"/>
        </w:rPr>
        <w:t>后</w:t>
      </w:r>
      <w:r>
        <w:rPr>
          <w:rFonts w:hint="eastAsia" w:ascii="Times New Roman" w:hAnsi="Times New Roman" w:eastAsiaTheme="minorEastAsia" w:cstheme="minorBidi"/>
          <w:color w:val="auto"/>
          <w:spacing w:val="0"/>
          <w:sz w:val="21"/>
          <w:szCs w:val="21"/>
          <w:lang w:val="en-US" w:eastAsia="zh-CN"/>
        </w:rPr>
        <w:t>，中标人完成全部评估并出具符合</w:t>
      </w:r>
      <w:r>
        <w:rPr>
          <w:rFonts w:hint="eastAsia" w:ascii="Times New Roman" w:hAnsi="Times New Roman" w:cstheme="minorBidi"/>
          <w:color w:val="auto"/>
          <w:spacing w:val="0"/>
          <w:sz w:val="21"/>
          <w:szCs w:val="21"/>
          <w:lang w:val="en-US" w:eastAsia="zh-CN"/>
        </w:rPr>
        <w:t>招标</w:t>
      </w:r>
      <w:r>
        <w:rPr>
          <w:rFonts w:hint="eastAsia" w:ascii="Times New Roman" w:hAnsi="Times New Roman" w:eastAsiaTheme="minorEastAsia" w:cstheme="minorBidi"/>
          <w:color w:val="auto"/>
          <w:spacing w:val="0"/>
          <w:sz w:val="21"/>
          <w:szCs w:val="21"/>
          <w:lang w:val="en-US" w:eastAsia="zh-CN"/>
        </w:rPr>
        <w:t>人要求的评估报告后30日内一次性支付评估费用。</w:t>
      </w:r>
    </w:p>
    <w:p w14:paraId="56EF403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Theme="minorEastAsia" w:cstheme="minorBidi"/>
          <w:color w:val="auto"/>
          <w:spacing w:val="0"/>
          <w:sz w:val="21"/>
          <w:szCs w:val="21"/>
          <w:lang w:val="en-US" w:eastAsia="zh-CN"/>
        </w:rPr>
      </w:pPr>
      <w:r>
        <w:rPr>
          <w:rFonts w:hint="eastAsia" w:ascii="Times New Roman" w:hAnsi="Times New Roman" w:eastAsiaTheme="minorEastAsia" w:cstheme="minorBidi"/>
          <w:color w:val="auto"/>
          <w:spacing w:val="0"/>
          <w:sz w:val="21"/>
          <w:szCs w:val="21"/>
          <w:lang w:val="en-US" w:eastAsia="zh-CN"/>
        </w:rPr>
        <w:t>注：（1）在招标人付款前，中标人需向招标人交付等额的增值税专用发票，否则招标人有权拒绝或者延迟付款，且不承担违约责任。</w:t>
      </w:r>
    </w:p>
    <w:p w14:paraId="733AA21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Theme="minorEastAsia"/>
          <w:color w:val="auto"/>
          <w:spacing w:val="0"/>
          <w:sz w:val="21"/>
          <w:szCs w:val="21"/>
          <w:lang w:val="en-US" w:eastAsia="zh-CN"/>
        </w:rPr>
      </w:pPr>
      <w:r>
        <w:rPr>
          <w:rFonts w:hint="eastAsia" w:ascii="Times New Roman" w:hAnsi="Times New Roman" w:eastAsiaTheme="minorEastAsia" w:cstheme="minorBidi"/>
          <w:color w:val="auto"/>
          <w:spacing w:val="0"/>
          <w:sz w:val="21"/>
          <w:szCs w:val="21"/>
          <w:lang w:val="en-US" w:eastAsia="zh-CN"/>
        </w:rPr>
        <w:t>（2）投标人提交的投标文件中如有关于付款条件的表述与询价文件规定不符，投标无效。</w:t>
      </w:r>
    </w:p>
    <w:p w14:paraId="6AC0B415">
      <w:pPr>
        <w:spacing w:line="360" w:lineRule="auto"/>
        <w:ind w:firstLine="480" w:firstLineChars="200"/>
        <w:rPr>
          <w:rFonts w:ascii="Times New Roman" w:hAnsi="Times New Roman" w:cs="Times New Roman" w:eastAsiaTheme="minorEastAsia"/>
          <w:sz w:val="24"/>
        </w:rPr>
      </w:pPr>
      <w:r>
        <w:rPr>
          <w:rFonts w:ascii="Times New Roman" w:hAnsi="Times New Roman" w:cs="Times New Roman" w:eastAsiaTheme="minorEastAsia"/>
          <w:sz w:val="24"/>
        </w:rPr>
        <w:br w:type="page"/>
      </w:r>
    </w:p>
    <w:p w14:paraId="10067E9C">
      <w:pPr>
        <w:spacing w:line="360" w:lineRule="auto"/>
        <w:jc w:val="center"/>
        <w:outlineLvl w:val="1"/>
        <w:rPr>
          <w:rFonts w:ascii="Times New Roman" w:hAnsi="Times New Roman" w:cs="Times New Roman" w:eastAsiaTheme="minorEastAsia"/>
          <w:b/>
          <w:sz w:val="28"/>
        </w:rPr>
      </w:pPr>
      <w:bookmarkStart w:id="9" w:name="_Toc17615"/>
      <w:r>
        <w:rPr>
          <w:rFonts w:ascii="Times New Roman" w:hAnsi="Times New Roman" w:cs="Times New Roman" w:eastAsiaTheme="minorEastAsia"/>
          <w:b/>
          <w:sz w:val="28"/>
        </w:rPr>
        <w:t>第四章  评审方法和标准</w:t>
      </w:r>
      <w:bookmarkEnd w:id="9"/>
    </w:p>
    <w:p w14:paraId="3B0502C2">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一、总则</w:t>
      </w:r>
    </w:p>
    <w:p w14:paraId="7438B4F2">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本项目将按照询价文件的相关要求及本章的规定评审。</w:t>
      </w:r>
    </w:p>
    <w:p w14:paraId="6B81A423">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二、评审方法</w:t>
      </w:r>
    </w:p>
    <w:p w14:paraId="0466AA62">
      <w:pPr>
        <w:spacing w:line="360" w:lineRule="auto"/>
        <w:ind w:firstLine="420" w:firstLineChars="200"/>
        <w:rPr>
          <w:rFonts w:ascii="Times New Roman" w:hAnsi="Times New Roman" w:cs="Times New Roman" w:eastAsiaTheme="minorEastAsia"/>
          <w:szCs w:val="16"/>
        </w:rPr>
      </w:pPr>
      <w:bookmarkStart w:id="10" w:name="_Hlk23204339"/>
      <w:r>
        <w:rPr>
          <w:rFonts w:ascii="Times New Roman" w:hAnsi="Times New Roman" w:cs="Times New Roman" w:eastAsiaTheme="minorEastAsia"/>
          <w:szCs w:val="16"/>
        </w:rPr>
        <w:t>1.本次项目评审采用</w:t>
      </w:r>
      <w:r>
        <w:rPr>
          <w:rFonts w:ascii="Times New Roman" w:hAnsi="Times New Roman" w:cs="Times New Roman" w:eastAsiaTheme="minorEastAsia"/>
          <w:b/>
          <w:szCs w:val="16"/>
        </w:rPr>
        <w:t>最低</w:t>
      </w:r>
      <w:r>
        <w:rPr>
          <w:rFonts w:hint="eastAsia" w:ascii="Times New Roman" w:hAnsi="Times New Roman" w:cs="Times New Roman" w:eastAsiaTheme="minorEastAsia"/>
          <w:b/>
          <w:szCs w:val="16"/>
        </w:rPr>
        <w:t>投标</w:t>
      </w:r>
      <w:r>
        <w:rPr>
          <w:rFonts w:ascii="Times New Roman" w:hAnsi="Times New Roman" w:cs="Times New Roman" w:eastAsiaTheme="minorEastAsia"/>
          <w:b/>
          <w:szCs w:val="16"/>
        </w:rPr>
        <w:t>价法</w:t>
      </w:r>
      <w:r>
        <w:rPr>
          <w:rFonts w:ascii="Times New Roman" w:hAnsi="Times New Roman" w:cs="Times New Roman" w:eastAsiaTheme="minorEastAsia"/>
          <w:szCs w:val="16"/>
        </w:rPr>
        <w:t>作为对投标人投标文件的比较方法。</w:t>
      </w:r>
    </w:p>
    <w:p w14:paraId="5E1F51A0">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2.评审小组按照“客观公正，实事求是”的原则，评价参加本次询价的投标人所提供的产品或服务价格、性能、质量、服务及对询价文件的符合性及响应性。</w:t>
      </w:r>
    </w:p>
    <w:p w14:paraId="77F115BB">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3.评审小组应认真研究询价文件的要求。</w:t>
      </w:r>
    </w:p>
    <w:p w14:paraId="7BB3A365">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4.有效投标应符合以下原则：</w:t>
      </w:r>
    </w:p>
    <w:p w14:paraId="069EC93D">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4.1满足询价文件的实质性要求；</w:t>
      </w:r>
    </w:p>
    <w:p w14:paraId="2BF73A8D">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4.2无重大偏离、保留或招标人不能接受的附加条件；</w:t>
      </w:r>
    </w:p>
    <w:p w14:paraId="01F12C4D">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4.3通过投标有效性评审；</w:t>
      </w:r>
    </w:p>
    <w:p w14:paraId="18B78A4F">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4.4评审小组依据询价文件认定的其他原则。</w:t>
      </w:r>
    </w:p>
    <w:p w14:paraId="48F6BCD7">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5.评审小组对所有投标文件均采用相同程序和标准，进行评定。</w:t>
      </w:r>
    </w:p>
    <w:p w14:paraId="6F26710E">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14:paraId="0908E571">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对于询标后判定的结论（如通过或不通过），评审小组应提出充足的理由，根据评审文件给定的评审指标进行判定，并予以书面记录。</w:t>
      </w:r>
    </w:p>
    <w:p w14:paraId="102B41A0">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评审小组独立评审后，对投标人某项评审指标如有不同意见，按照少数服从多数的原则，确定该项评审指标的最终结论。</w:t>
      </w:r>
    </w:p>
    <w:p w14:paraId="48D4C592">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7.评审小组按下表内容进行投标有效性评审。</w:t>
      </w:r>
    </w:p>
    <w:tbl>
      <w:tblPr>
        <w:tblStyle w:val="22"/>
        <w:tblW w:w="48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1919"/>
        <w:gridCol w:w="5504"/>
      </w:tblGrid>
      <w:tr w14:paraId="498A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16" w:type="pct"/>
            <w:tcBorders>
              <w:bottom w:val="single" w:color="auto" w:sz="4" w:space="0"/>
            </w:tcBorders>
            <w:vAlign w:val="center"/>
          </w:tcPr>
          <w:p w14:paraId="1B34ED5B">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bookmarkStart w:id="11" w:name="_Hlk16461707"/>
            <w:r>
              <w:rPr>
                <w:rFonts w:ascii="Times New Roman" w:hAnsi="Times New Roman" w:cs="Times New Roman" w:eastAsiaTheme="minorEastAsia"/>
                <w:szCs w:val="21"/>
              </w:rPr>
              <w:t>序号</w:t>
            </w:r>
          </w:p>
        </w:tc>
        <w:tc>
          <w:tcPr>
            <w:tcW w:w="1159" w:type="pct"/>
            <w:tcBorders>
              <w:bottom w:val="single" w:color="auto" w:sz="4" w:space="0"/>
            </w:tcBorders>
            <w:vAlign w:val="center"/>
          </w:tcPr>
          <w:p w14:paraId="2478FDBE">
            <w:pPr>
              <w:pStyle w:val="3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评审指标</w:t>
            </w:r>
          </w:p>
        </w:tc>
        <w:tc>
          <w:tcPr>
            <w:tcW w:w="3324" w:type="pct"/>
            <w:tcBorders>
              <w:bottom w:val="single" w:color="auto" w:sz="4" w:space="0"/>
            </w:tcBorders>
            <w:vAlign w:val="center"/>
          </w:tcPr>
          <w:p w14:paraId="26548A77">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评审标准</w:t>
            </w:r>
          </w:p>
        </w:tc>
      </w:tr>
      <w:tr w14:paraId="04D27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516" w:type="pct"/>
            <w:tcBorders>
              <w:bottom w:val="single" w:color="auto" w:sz="4" w:space="0"/>
            </w:tcBorders>
            <w:vAlign w:val="center"/>
          </w:tcPr>
          <w:p w14:paraId="0B7ADAAC">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1</w:t>
            </w:r>
          </w:p>
        </w:tc>
        <w:tc>
          <w:tcPr>
            <w:tcW w:w="1159" w:type="pct"/>
            <w:tcBorders>
              <w:bottom w:val="single" w:color="auto" w:sz="4" w:space="0"/>
            </w:tcBorders>
            <w:vAlign w:val="center"/>
          </w:tcPr>
          <w:p w14:paraId="75F6DE73">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营业执照</w:t>
            </w:r>
          </w:p>
        </w:tc>
        <w:tc>
          <w:tcPr>
            <w:tcW w:w="3324" w:type="pct"/>
            <w:tcBorders>
              <w:bottom w:val="single" w:color="auto" w:sz="4" w:space="0"/>
            </w:tcBorders>
            <w:vAlign w:val="center"/>
          </w:tcPr>
          <w:p w14:paraId="291C9503">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合法有效，提供有效的营业执照扫描件，应完整地体现出营业执照的全部内容。</w:t>
            </w:r>
          </w:p>
        </w:tc>
      </w:tr>
      <w:tr w14:paraId="74BBA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6" w:type="pct"/>
            <w:vAlign w:val="center"/>
          </w:tcPr>
          <w:p w14:paraId="16C4D2E1">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2</w:t>
            </w:r>
          </w:p>
        </w:tc>
        <w:tc>
          <w:tcPr>
            <w:tcW w:w="1159" w:type="pct"/>
            <w:vAlign w:val="center"/>
          </w:tcPr>
          <w:p w14:paraId="7E0F3B95">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w:t>
            </w:r>
          </w:p>
        </w:tc>
        <w:tc>
          <w:tcPr>
            <w:tcW w:w="3324" w:type="pct"/>
            <w:vAlign w:val="center"/>
          </w:tcPr>
          <w:p w14:paraId="5F43A695">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报价符合询价文件要求</w:t>
            </w:r>
          </w:p>
        </w:tc>
      </w:tr>
      <w:tr w14:paraId="36B3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16" w:type="pct"/>
            <w:vAlign w:val="center"/>
          </w:tcPr>
          <w:p w14:paraId="1CB60DBC">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3</w:t>
            </w:r>
          </w:p>
        </w:tc>
        <w:tc>
          <w:tcPr>
            <w:tcW w:w="1159" w:type="pct"/>
            <w:vAlign w:val="center"/>
          </w:tcPr>
          <w:p w14:paraId="61C19BC9">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投标函</w:t>
            </w:r>
          </w:p>
        </w:tc>
        <w:tc>
          <w:tcPr>
            <w:tcW w:w="3324" w:type="pct"/>
            <w:vAlign w:val="center"/>
          </w:tcPr>
          <w:p w14:paraId="17A3D277">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符合询价文件要求</w:t>
            </w:r>
          </w:p>
        </w:tc>
      </w:tr>
      <w:tr w14:paraId="44CE7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6" w:type="pct"/>
            <w:vAlign w:val="center"/>
          </w:tcPr>
          <w:p w14:paraId="367A2459">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4</w:t>
            </w:r>
          </w:p>
        </w:tc>
        <w:tc>
          <w:tcPr>
            <w:tcW w:w="1159" w:type="pct"/>
            <w:vAlign w:val="center"/>
          </w:tcPr>
          <w:p w14:paraId="1CD6720C">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询价文件获取情况</w:t>
            </w:r>
          </w:p>
        </w:tc>
        <w:tc>
          <w:tcPr>
            <w:tcW w:w="3324" w:type="pct"/>
            <w:vAlign w:val="center"/>
          </w:tcPr>
          <w:p w14:paraId="356CC385">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在询价文件获取截止时间前完成询价文件获取</w:t>
            </w:r>
          </w:p>
        </w:tc>
      </w:tr>
      <w:tr w14:paraId="7FF4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6" w:type="pct"/>
            <w:vAlign w:val="center"/>
          </w:tcPr>
          <w:p w14:paraId="56E2F4AC">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val="en-US" w:eastAsia="zh-CN"/>
              </w:rPr>
            </w:pPr>
            <w:r>
              <w:rPr>
                <w:rFonts w:hint="eastAsia" w:ascii="Times New Roman" w:hAnsi="Times New Roman" w:cs="Times New Roman"/>
                <w:szCs w:val="21"/>
                <w:lang w:val="en-US" w:eastAsia="zh-CN"/>
              </w:rPr>
              <w:t>5</w:t>
            </w:r>
          </w:p>
        </w:tc>
        <w:tc>
          <w:tcPr>
            <w:tcW w:w="1159" w:type="pct"/>
            <w:vAlign w:val="center"/>
          </w:tcPr>
          <w:p w14:paraId="6340C0AE">
            <w:pPr>
              <w:adjustRightInd w:val="0"/>
              <w:snapToGrid w:val="0"/>
              <w:ind w:right="-10" w:rightChars="0"/>
              <w:jc w:val="center"/>
              <w:rPr>
                <w:rFonts w:cs="Times New Roman" w:asciiTheme="minorHAnsi" w:hAnsiTheme="minorHAnsi" w:eastAsiaTheme="minorEastAsia"/>
                <w:kern w:val="2"/>
                <w:sz w:val="21"/>
                <w:szCs w:val="21"/>
                <w:lang w:val="en-US" w:eastAsia="zh-CN" w:bidi="ar-SA"/>
              </w:rPr>
            </w:pPr>
            <w:r>
              <w:rPr>
                <w:rFonts w:hint="eastAsia" w:cs="Times New Roman"/>
                <w:kern w:val="2"/>
                <w:sz w:val="21"/>
                <w:szCs w:val="21"/>
              </w:rPr>
              <w:t>授权书</w:t>
            </w:r>
          </w:p>
        </w:tc>
        <w:tc>
          <w:tcPr>
            <w:tcW w:w="3324" w:type="pct"/>
            <w:vAlign w:val="center"/>
          </w:tcPr>
          <w:p w14:paraId="0DB48626">
            <w:pPr>
              <w:adjustRightInd w:val="0"/>
              <w:snapToGrid w:val="0"/>
              <w:spacing w:line="240" w:lineRule="auto"/>
              <w:ind w:right="-10" w:rightChars="0"/>
              <w:jc w:val="left"/>
              <w:rPr>
                <w:rFonts w:ascii="Calibri" w:hAnsi="Calibri" w:cs="Times New Roman" w:eastAsiaTheme="minorEastAsia"/>
                <w:kern w:val="2"/>
                <w:sz w:val="21"/>
                <w:szCs w:val="21"/>
                <w:lang w:val="en-US" w:eastAsia="zh-CN" w:bidi="ar-SA"/>
              </w:rPr>
            </w:pPr>
            <w:r>
              <w:rPr>
                <w:rFonts w:hint="eastAsia" w:cs="Times New Roman"/>
                <w:kern w:val="2"/>
                <w:sz w:val="21"/>
                <w:szCs w:val="21"/>
              </w:rPr>
              <w:t>符合</w:t>
            </w:r>
            <w:r>
              <w:rPr>
                <w:rFonts w:hint="eastAsia" w:ascii="Times New Roman" w:hAnsi="Times New Roman" w:cs="Times New Roman" w:eastAsiaTheme="minorEastAsia"/>
                <w:sz w:val="21"/>
                <w:szCs w:val="21"/>
                <w:lang w:eastAsia="zh-CN"/>
              </w:rPr>
              <w:t>询价</w:t>
            </w:r>
            <w:r>
              <w:rPr>
                <w:rFonts w:hint="eastAsia" w:cs="Times New Roman"/>
                <w:kern w:val="2"/>
                <w:sz w:val="21"/>
                <w:szCs w:val="21"/>
              </w:rPr>
              <w:t>文件要求。</w:t>
            </w:r>
          </w:p>
        </w:tc>
      </w:tr>
      <w:tr w14:paraId="3218A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6" w:type="pct"/>
            <w:vAlign w:val="center"/>
          </w:tcPr>
          <w:p w14:paraId="26875FB4">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Times New Roman" w:hAnsi="Times New Roman" w:cs="Times New Roman" w:eastAsiaTheme="minorEastAsia"/>
                <w:szCs w:val="21"/>
                <w:lang w:eastAsia="zh-CN"/>
              </w:rPr>
            </w:pPr>
            <w:r>
              <w:rPr>
                <w:rFonts w:hint="eastAsia" w:ascii="Times New Roman" w:hAnsi="Times New Roman" w:cs="Times New Roman"/>
                <w:szCs w:val="21"/>
                <w:lang w:val="en-US" w:eastAsia="zh-CN"/>
              </w:rPr>
              <w:t>6</w:t>
            </w:r>
          </w:p>
        </w:tc>
        <w:tc>
          <w:tcPr>
            <w:tcW w:w="1159" w:type="pct"/>
            <w:vAlign w:val="center"/>
          </w:tcPr>
          <w:p w14:paraId="2D9C03A4">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其他要求</w:t>
            </w:r>
          </w:p>
        </w:tc>
        <w:tc>
          <w:tcPr>
            <w:tcW w:w="3324" w:type="pct"/>
            <w:vAlign w:val="center"/>
          </w:tcPr>
          <w:p w14:paraId="2D791822">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符合法律、行政法规规定的其他条件或询价文件列明的其他要求。</w:t>
            </w:r>
          </w:p>
        </w:tc>
      </w:tr>
      <w:tr w14:paraId="7374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14:paraId="6618A19F">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cs="Times New Roman" w:eastAsiaTheme="minorEastAsia"/>
                <w:szCs w:val="21"/>
              </w:rPr>
            </w:pPr>
            <w:r>
              <w:rPr>
                <w:rFonts w:ascii="Times New Roman" w:hAnsi="Times New Roman" w:cs="Times New Roman" w:eastAsiaTheme="minorEastAsia"/>
                <w:b/>
                <w:bCs/>
                <w:szCs w:val="21"/>
              </w:rPr>
              <w:t>评审指标通过标准：</w:t>
            </w:r>
            <w:r>
              <w:rPr>
                <w:rFonts w:ascii="Times New Roman" w:hAnsi="Times New Roman" w:cs="Times New Roman" w:eastAsiaTheme="minorEastAsia"/>
                <w:szCs w:val="21"/>
              </w:rPr>
              <w:t>投标人必须通过评审表中的全部评审指标。</w:t>
            </w:r>
          </w:p>
          <w:p w14:paraId="19EDE152">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评审小组根据表中所列各项指标对投标人是否为有</w:t>
            </w:r>
            <w:r>
              <w:rPr>
                <w:rFonts w:hint="eastAsia" w:ascii="Times New Roman" w:hAnsi="Times New Roman" w:cs="Times New Roman"/>
                <w:szCs w:val="21"/>
                <w:lang w:eastAsia="zh-CN"/>
              </w:rPr>
              <w:t>效投</w:t>
            </w:r>
            <w:r>
              <w:rPr>
                <w:rFonts w:ascii="Times New Roman" w:hAnsi="Times New Roman" w:cs="Times New Roman" w:eastAsiaTheme="minorEastAsia"/>
                <w:szCs w:val="21"/>
              </w:rPr>
              <w:t>标进行评审，未列入上表中的指标不得作为否决投标依据。符合评审指标通过标准的，为有效投标。</w:t>
            </w:r>
          </w:p>
        </w:tc>
      </w:tr>
      <w:bookmarkEnd w:id="10"/>
      <w:bookmarkEnd w:id="11"/>
    </w:tbl>
    <w:p w14:paraId="3BD97E86">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8.中标人的推荐原则及标准</w:t>
      </w:r>
    </w:p>
    <w:p w14:paraId="67744EA0">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8.1对通过评审的有效投标人，按其最终报价由低到高的顺序选出中标人。</w:t>
      </w:r>
    </w:p>
    <w:p w14:paraId="15795769">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8.2如果有效投标人的最终报价出现两家或两家以上相同者，则采取评审小组评委</w:t>
      </w:r>
      <w:r>
        <w:rPr>
          <w:rFonts w:hint="eastAsia" w:ascii="Times New Roman" w:hAnsi="Times New Roman" w:cs="Times New Roman"/>
          <w:szCs w:val="16"/>
          <w:lang w:val="en-US" w:eastAsia="zh-CN"/>
        </w:rPr>
        <w:t>抽签</w:t>
      </w:r>
      <w:r>
        <w:rPr>
          <w:rFonts w:ascii="Times New Roman" w:hAnsi="Times New Roman" w:cs="Times New Roman" w:eastAsiaTheme="minorEastAsia"/>
          <w:szCs w:val="16"/>
        </w:rPr>
        <w:t>的方式确定中标人。</w:t>
      </w:r>
    </w:p>
    <w:p w14:paraId="40B937C0">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9.评审小组在评标过程中发现的问题，应当及时作出处理或者向招标人提出处理建议，并作书面记录。</w:t>
      </w:r>
    </w:p>
    <w:p w14:paraId="2AC1DE74">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14:paraId="0F39B22E">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11.投标人最终报价与公布的预算价（或最高投标限价（招标控制价）)相比降幅过小，或投标人最终报价明显缺乏竞争性的，评审小组可以否决所有投标。</w:t>
      </w:r>
    </w:p>
    <w:p w14:paraId="4C0C39F8">
      <w:pPr>
        <w:spacing w:line="360" w:lineRule="auto"/>
        <w:ind w:firstLine="420" w:firstLineChars="200"/>
      </w:pPr>
      <w:r>
        <w:rPr>
          <w:rFonts w:ascii="Times New Roman" w:hAnsi="Times New Roman" w:cs="Times New Roman" w:eastAsiaTheme="minorEastAsia"/>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14:paraId="07ED62F6">
      <w:pPr>
        <w:widowControl/>
        <w:jc w:val="left"/>
        <w:rPr>
          <w:rFonts w:ascii="Times New Roman" w:hAnsi="Times New Roman" w:cs="Times New Roman" w:eastAsiaTheme="minorEastAsia"/>
          <w:bCs/>
          <w:sz w:val="24"/>
        </w:rPr>
      </w:pPr>
      <w:r>
        <w:rPr>
          <w:rFonts w:ascii="Times New Roman" w:hAnsi="Times New Roman" w:cs="Times New Roman" w:eastAsiaTheme="minorEastAsia"/>
          <w:bCs/>
          <w:sz w:val="24"/>
        </w:rPr>
        <w:br w:type="page"/>
      </w:r>
    </w:p>
    <w:p w14:paraId="543DBD1E">
      <w:pPr>
        <w:adjustRightInd w:val="0"/>
        <w:snapToGrid w:val="0"/>
        <w:spacing w:line="360" w:lineRule="auto"/>
        <w:ind w:left="0" w:firstLine="0" w:firstLineChars="0"/>
        <w:jc w:val="center"/>
        <w:rPr>
          <w:rFonts w:hint="eastAsia"/>
          <w:b/>
          <w:color w:val="000000"/>
          <w:sz w:val="48"/>
          <w:szCs w:val="48"/>
          <w:lang w:val="en-US" w:eastAsia="zh-CN"/>
        </w:rPr>
      </w:pPr>
      <w:bookmarkStart w:id="12" w:name="_Toc28197"/>
      <w:r>
        <w:rPr>
          <w:rFonts w:hint="eastAsia"/>
          <w:b/>
          <w:color w:val="000000"/>
          <w:sz w:val="48"/>
          <w:szCs w:val="48"/>
          <w:lang w:val="en-US" w:eastAsia="zh-CN"/>
        </w:rPr>
        <w:t>合肥文旅博览集团2025年下半年</w:t>
      </w:r>
    </w:p>
    <w:p w14:paraId="27808143">
      <w:pPr>
        <w:adjustRightInd w:val="0"/>
        <w:snapToGrid w:val="0"/>
        <w:spacing w:line="360" w:lineRule="auto"/>
        <w:ind w:left="0" w:firstLine="0" w:firstLineChars="0"/>
        <w:jc w:val="center"/>
        <w:rPr>
          <w:rFonts w:hint="eastAsia"/>
          <w:b/>
          <w:color w:val="000000"/>
          <w:sz w:val="48"/>
          <w:szCs w:val="48"/>
        </w:rPr>
      </w:pPr>
      <w:r>
        <w:rPr>
          <w:rFonts w:hint="eastAsia"/>
          <w:b/>
          <w:color w:val="000000"/>
          <w:sz w:val="48"/>
          <w:szCs w:val="48"/>
          <w:lang w:val="en-US" w:eastAsia="zh-CN"/>
        </w:rPr>
        <w:t>集中处置资产</w:t>
      </w:r>
      <w:r>
        <w:rPr>
          <w:rFonts w:hint="eastAsia"/>
          <w:b/>
          <w:color w:val="000000"/>
          <w:sz w:val="48"/>
          <w:szCs w:val="48"/>
        </w:rPr>
        <w:t>评估服务合同</w:t>
      </w:r>
    </w:p>
    <w:p w14:paraId="6736831E">
      <w:pPr>
        <w:rPr>
          <w:b/>
          <w:color w:val="000000"/>
          <w:sz w:val="52"/>
          <w:szCs w:val="52"/>
        </w:rPr>
      </w:pPr>
    </w:p>
    <w:p w14:paraId="0F20DFD0">
      <w:pPr>
        <w:widowControl/>
        <w:spacing w:before="109" w:line="440" w:lineRule="atLeast"/>
        <w:ind w:firstLine="640"/>
        <w:rPr>
          <w:rFonts w:ascii="黑体" w:hAnsi="Times New Roman" w:eastAsia="黑体"/>
          <w:color w:val="000000"/>
          <w:kern w:val="0"/>
          <w:sz w:val="32"/>
          <w:szCs w:val="32"/>
        </w:rPr>
      </w:pPr>
    </w:p>
    <w:p w14:paraId="24124685">
      <w:pPr>
        <w:ind w:firstLine="199" w:firstLineChars="95"/>
        <w:rPr>
          <w:rFonts w:ascii="宋体" w:hAnsi="宋体"/>
          <w:color w:val="000000"/>
        </w:rPr>
      </w:pPr>
    </w:p>
    <w:p w14:paraId="5005E648">
      <w:pPr>
        <w:ind w:firstLine="199" w:firstLineChars="95"/>
        <w:rPr>
          <w:rFonts w:ascii="宋体" w:hAnsi="宋体"/>
          <w:color w:val="000000"/>
        </w:rPr>
      </w:pPr>
    </w:p>
    <w:p w14:paraId="75B174BB">
      <w:pPr>
        <w:ind w:firstLine="199" w:firstLineChars="95"/>
        <w:rPr>
          <w:rFonts w:ascii="宋体" w:hAnsi="宋体"/>
          <w:color w:val="000000"/>
        </w:rPr>
      </w:pPr>
    </w:p>
    <w:p w14:paraId="1A078B4F">
      <w:pPr>
        <w:ind w:firstLine="199" w:firstLineChars="95"/>
        <w:rPr>
          <w:rFonts w:ascii="宋体" w:hAnsi="宋体"/>
          <w:color w:val="000000"/>
        </w:rPr>
      </w:pPr>
    </w:p>
    <w:p w14:paraId="6A380A6B">
      <w:pPr>
        <w:ind w:firstLine="199" w:firstLineChars="95"/>
        <w:rPr>
          <w:rFonts w:ascii="宋体" w:hAnsi="宋体"/>
          <w:color w:val="000000"/>
        </w:rPr>
      </w:pPr>
    </w:p>
    <w:p w14:paraId="7A7A62C5">
      <w:pPr>
        <w:ind w:firstLine="199" w:firstLineChars="95"/>
        <w:rPr>
          <w:rFonts w:ascii="宋体" w:hAnsi="宋体"/>
          <w:color w:val="000000"/>
        </w:rPr>
      </w:pPr>
    </w:p>
    <w:p w14:paraId="5BA6017E">
      <w:pPr>
        <w:ind w:firstLine="199" w:firstLineChars="95"/>
        <w:rPr>
          <w:rFonts w:ascii="宋体" w:hAnsi="宋体"/>
          <w:color w:val="000000"/>
        </w:rPr>
      </w:pPr>
    </w:p>
    <w:p w14:paraId="7DC62CED">
      <w:pPr>
        <w:ind w:firstLine="199" w:firstLineChars="95"/>
        <w:rPr>
          <w:rFonts w:ascii="宋体" w:hAnsi="宋体"/>
          <w:color w:val="000000"/>
        </w:rPr>
      </w:pPr>
    </w:p>
    <w:p w14:paraId="13699AF7">
      <w:pPr>
        <w:ind w:firstLine="199" w:firstLineChars="95"/>
        <w:rPr>
          <w:rFonts w:ascii="宋体" w:hAnsi="宋体"/>
          <w:color w:val="000000"/>
        </w:rPr>
      </w:pPr>
    </w:p>
    <w:p w14:paraId="3B4EB2AE">
      <w:pPr>
        <w:ind w:firstLine="199" w:firstLineChars="95"/>
        <w:rPr>
          <w:rFonts w:hint="eastAsia" w:ascii="宋体" w:hAnsi="宋体"/>
          <w:color w:val="000000"/>
        </w:rPr>
      </w:pPr>
    </w:p>
    <w:p w14:paraId="37A481C1">
      <w:pPr>
        <w:pStyle w:val="8"/>
        <w:ind w:firstLine="199" w:firstLineChars="95"/>
        <w:rPr>
          <w:rFonts w:ascii="宋体" w:hAnsi="宋体"/>
          <w:color w:val="000000"/>
        </w:rPr>
      </w:pPr>
    </w:p>
    <w:p w14:paraId="177A215F">
      <w:pPr>
        <w:jc w:val="left"/>
        <w:rPr>
          <w:rFonts w:hint="eastAsia" w:ascii="宋体" w:hAnsi="宋体"/>
          <w:color w:val="000000"/>
        </w:rPr>
      </w:pPr>
    </w:p>
    <w:p w14:paraId="64D17F76">
      <w:pPr>
        <w:jc w:val="left"/>
        <w:rPr>
          <w:rFonts w:ascii="宋体" w:hAnsi="宋体"/>
          <w:color w:val="000000"/>
        </w:rPr>
      </w:pPr>
    </w:p>
    <w:p w14:paraId="2BA223A1">
      <w:pPr>
        <w:ind w:firstLine="562" w:firstLineChars="200"/>
        <w:jc w:val="left"/>
        <w:rPr>
          <w:rFonts w:ascii="宋体" w:hAnsi="宋体"/>
          <w:b/>
          <w:color w:val="000000"/>
          <w:sz w:val="28"/>
          <w:szCs w:val="28"/>
        </w:rPr>
      </w:pPr>
      <w:r>
        <w:rPr>
          <w:rFonts w:hint="eastAsia" w:ascii="宋体" w:hAnsi="宋体"/>
          <w:b/>
          <w:color w:val="000000"/>
          <w:sz w:val="28"/>
          <w:szCs w:val="28"/>
        </w:rPr>
        <w:t>委托人：</w:t>
      </w:r>
      <w:r>
        <w:rPr>
          <w:rFonts w:hint="eastAsia" w:ascii="宋体" w:hAnsi="宋体"/>
          <w:color w:val="000000"/>
          <w:sz w:val="28"/>
          <w:szCs w:val="28"/>
        </w:rPr>
        <w:t>合肥文旅博览集团有限公司</w:t>
      </w:r>
    </w:p>
    <w:p w14:paraId="4B8A41B5">
      <w:pPr>
        <w:ind w:firstLine="562" w:firstLineChars="200"/>
        <w:jc w:val="left"/>
        <w:rPr>
          <w:rFonts w:ascii="宋体" w:hAnsi="宋体"/>
          <w:color w:val="000000"/>
          <w:sz w:val="28"/>
          <w:szCs w:val="28"/>
          <w:u w:val="single"/>
        </w:rPr>
      </w:pPr>
      <w:r>
        <w:rPr>
          <w:rFonts w:hint="eastAsia" w:ascii="宋体" w:hAnsi="宋体"/>
          <w:b/>
          <w:color w:val="000000"/>
          <w:sz w:val="28"/>
          <w:szCs w:val="28"/>
        </w:rPr>
        <w:t>受托人：</w:t>
      </w:r>
    </w:p>
    <w:p w14:paraId="2FAAABAA">
      <w:pPr>
        <w:ind w:firstLine="551" w:firstLineChars="196"/>
        <w:jc w:val="left"/>
        <w:rPr>
          <w:rFonts w:ascii="宋体" w:hAnsi="宋体" w:cs="宋体"/>
          <w:color w:val="000000"/>
          <w:kern w:val="0"/>
          <w:sz w:val="20"/>
          <w:szCs w:val="20"/>
        </w:rPr>
      </w:pPr>
      <w:r>
        <w:rPr>
          <w:rFonts w:hint="eastAsia" w:ascii="宋体" w:hAnsi="宋体"/>
          <w:b/>
          <w:color w:val="000000"/>
          <w:sz w:val="28"/>
          <w:szCs w:val="28"/>
        </w:rPr>
        <w:t>合同编号：</w:t>
      </w:r>
      <w:r>
        <w:rPr>
          <w:rFonts w:hint="eastAsia" w:ascii="宋体" w:hAnsi="宋体"/>
          <w:color w:val="000000"/>
          <w:sz w:val="28"/>
          <w:szCs w:val="28"/>
        </w:rPr>
        <w:t>文旅博览（202</w:t>
      </w:r>
      <w:r>
        <w:rPr>
          <w:rFonts w:hint="eastAsia" w:ascii="宋体" w:hAnsi="宋体"/>
          <w:color w:val="000000"/>
          <w:sz w:val="28"/>
          <w:szCs w:val="28"/>
          <w:lang w:val="en-US" w:eastAsia="zh-CN"/>
        </w:rPr>
        <w:t>5</w:t>
      </w:r>
      <w:r>
        <w:rPr>
          <w:rFonts w:hint="eastAsia" w:ascii="宋体" w:hAnsi="宋体"/>
          <w:color w:val="000000"/>
          <w:sz w:val="28"/>
          <w:szCs w:val="28"/>
        </w:rPr>
        <w:t>）第   号合同</w:t>
      </w:r>
    </w:p>
    <w:p w14:paraId="0262EC2E">
      <w:pPr>
        <w:ind w:firstLine="562" w:firstLineChars="200"/>
        <w:rPr>
          <w:rFonts w:ascii="宋体" w:hAnsi="宋体"/>
          <w:b/>
          <w:color w:val="000000"/>
          <w:sz w:val="28"/>
          <w:szCs w:val="28"/>
          <w:u w:val="single"/>
        </w:rPr>
      </w:pPr>
    </w:p>
    <w:p w14:paraId="63DED809">
      <w:pPr>
        <w:sectPr>
          <w:footerReference r:id="rId4" w:type="default"/>
          <w:pgSz w:w="11906" w:h="16838"/>
          <w:pgMar w:top="1440" w:right="1800" w:bottom="1440" w:left="1800" w:header="851" w:footer="992" w:gutter="0"/>
          <w:pgNumType w:fmt="decimal" w:start="1"/>
          <w:cols w:space="425" w:num="1"/>
          <w:docGrid w:type="lines" w:linePitch="312" w:charSpace="0"/>
        </w:sectPr>
      </w:pPr>
    </w:p>
    <w:p w14:paraId="27E82232">
      <w:pPr>
        <w:spacing w:line="360" w:lineRule="auto"/>
        <w:ind w:firstLine="480" w:firstLineChars="200"/>
        <w:rPr>
          <w:rFonts w:ascii="宋体" w:hAnsi="宋体"/>
          <w:color w:val="000000"/>
          <w:sz w:val="24"/>
          <w:szCs w:val="24"/>
        </w:rPr>
        <w:sectPr>
          <w:type w:val="continuous"/>
          <w:pgSz w:w="11906" w:h="16838"/>
          <w:pgMar w:top="1440" w:right="1800" w:bottom="1440" w:left="1800" w:header="851" w:footer="992" w:gutter="0"/>
          <w:pgNumType w:fmt="decimal"/>
          <w:cols w:space="425" w:num="1"/>
          <w:docGrid w:type="lines" w:linePitch="312" w:charSpace="0"/>
        </w:sectPr>
      </w:pPr>
    </w:p>
    <w:p w14:paraId="43D3F04D">
      <w:pPr>
        <w:pStyle w:val="55"/>
        <w:spacing w:line="531" w:lineRule="exact"/>
        <w:ind w:left="0" w:leftChars="0" w:firstLine="0" w:firstLineChars="0"/>
        <w:jc w:val="center"/>
        <w:rPr>
          <w:rFonts w:hint="eastAsia" w:asciiTheme="minorEastAsia" w:hAnsiTheme="minorEastAsia" w:eastAsiaTheme="minorEastAsia" w:cstheme="minorEastAsia"/>
          <w:b/>
          <w:kern w:val="0"/>
          <w:sz w:val="28"/>
          <w:szCs w:val="28"/>
        </w:rPr>
      </w:pPr>
      <w:r>
        <w:rPr>
          <w:rFonts w:hint="eastAsia" w:asciiTheme="minorEastAsia" w:hAnsiTheme="minorEastAsia" w:eastAsiaTheme="minorEastAsia" w:cstheme="minorEastAsia"/>
          <w:b/>
          <w:kern w:val="0"/>
          <w:sz w:val="28"/>
          <w:szCs w:val="28"/>
          <w:lang w:val="en-US" w:eastAsia="zh-CN"/>
        </w:rPr>
        <w:t>评估</w:t>
      </w:r>
      <w:r>
        <w:rPr>
          <w:rFonts w:hint="eastAsia" w:asciiTheme="minorEastAsia" w:hAnsiTheme="minorEastAsia" w:eastAsiaTheme="minorEastAsia" w:cstheme="minorEastAsia"/>
          <w:b/>
          <w:kern w:val="0"/>
          <w:sz w:val="28"/>
          <w:szCs w:val="28"/>
        </w:rPr>
        <w:t>业务约定书</w:t>
      </w:r>
    </w:p>
    <w:p w14:paraId="6616E519">
      <w:pPr>
        <w:pStyle w:val="55"/>
        <w:spacing w:line="531" w:lineRule="exact"/>
        <w:ind w:left="0" w:leftChars="0" w:firstLine="0" w:firstLineChars="0"/>
        <w:jc w:val="right"/>
        <w:rPr>
          <w:rFonts w:hint="eastAsia" w:asciiTheme="minorEastAsia" w:hAnsiTheme="minorEastAsia" w:eastAsiaTheme="minorEastAsia" w:cstheme="minorEastAsia"/>
          <w:b w:val="0"/>
          <w:bCs/>
          <w:kern w:val="0"/>
          <w:sz w:val="21"/>
          <w:szCs w:val="21"/>
        </w:rPr>
      </w:pPr>
      <w:r>
        <w:rPr>
          <w:rFonts w:hint="eastAsia" w:asciiTheme="minorEastAsia" w:hAnsiTheme="minorEastAsia" w:eastAsiaTheme="minorEastAsia" w:cstheme="minorEastAsia"/>
          <w:b w:val="0"/>
          <w:bCs/>
          <w:kern w:val="0"/>
          <w:sz w:val="21"/>
          <w:szCs w:val="21"/>
        </w:rPr>
        <w:t>文旅博览（202</w:t>
      </w:r>
      <w:r>
        <w:rPr>
          <w:rFonts w:hint="eastAsia" w:asciiTheme="minorEastAsia" w:hAnsiTheme="minorEastAsia" w:eastAsiaTheme="minorEastAsia" w:cstheme="minorEastAsia"/>
          <w:b w:val="0"/>
          <w:bCs/>
          <w:kern w:val="0"/>
          <w:sz w:val="21"/>
          <w:szCs w:val="21"/>
          <w:lang w:val="en-US" w:eastAsia="zh-CN"/>
        </w:rPr>
        <w:t>5</w:t>
      </w:r>
      <w:r>
        <w:rPr>
          <w:rFonts w:hint="eastAsia" w:asciiTheme="minorEastAsia" w:hAnsiTheme="minorEastAsia" w:eastAsiaTheme="minorEastAsia" w:cstheme="minorEastAsia"/>
          <w:b w:val="0"/>
          <w:bCs/>
          <w:kern w:val="0"/>
          <w:sz w:val="21"/>
          <w:szCs w:val="21"/>
        </w:rPr>
        <w:t>）第</w:t>
      </w:r>
      <w:r>
        <w:rPr>
          <w:rFonts w:hint="eastAsia" w:asciiTheme="minorEastAsia" w:hAnsiTheme="minorEastAsia" w:eastAsiaTheme="minorEastAsia" w:cstheme="minorEastAsia"/>
          <w:b w:val="0"/>
          <w:bCs/>
          <w:kern w:val="0"/>
          <w:sz w:val="21"/>
          <w:szCs w:val="21"/>
          <w:lang w:val="en-US" w:eastAsia="zh-CN"/>
        </w:rPr>
        <w:t xml:space="preserve">   </w:t>
      </w:r>
      <w:r>
        <w:rPr>
          <w:rFonts w:hint="eastAsia" w:asciiTheme="minorEastAsia" w:hAnsiTheme="minorEastAsia" w:eastAsiaTheme="minorEastAsia" w:cstheme="minorEastAsia"/>
          <w:b w:val="0"/>
          <w:bCs/>
          <w:kern w:val="0"/>
          <w:sz w:val="21"/>
          <w:szCs w:val="21"/>
        </w:rPr>
        <w:t>号合同</w:t>
      </w:r>
    </w:p>
    <w:p w14:paraId="64D35AC7">
      <w:pPr>
        <w:pStyle w:val="55"/>
        <w:keepNext w:val="0"/>
        <w:keepLines w:val="0"/>
        <w:pageBreakBefore w:val="0"/>
        <w:kinsoku/>
        <w:wordWrap/>
        <w:overflowPunct/>
        <w:topLinePunct w:val="0"/>
        <w:autoSpaceDE/>
        <w:autoSpaceDN/>
        <w:bidi w:val="0"/>
        <w:spacing w:line="520" w:lineRule="atLeast"/>
        <w:ind w:left="0" w:leftChars="0" w:firstLine="0" w:firstLineChars="0"/>
        <w:jc w:val="both"/>
        <w:textAlignment w:val="auto"/>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委托方（甲方）：</w:t>
      </w:r>
      <w:r>
        <w:rPr>
          <w:rFonts w:hint="eastAsia" w:asciiTheme="minorEastAsia" w:hAnsiTheme="minorEastAsia" w:eastAsiaTheme="minorEastAsia" w:cstheme="minorEastAsia"/>
          <w:kern w:val="0"/>
          <w:sz w:val="21"/>
          <w:szCs w:val="21"/>
          <w:highlight w:val="none"/>
          <w:lang w:val="en-US" w:eastAsia="zh-CN"/>
        </w:rPr>
        <w:t>合肥文旅博览集团有限公司</w:t>
      </w:r>
    </w:p>
    <w:p w14:paraId="0339770B">
      <w:pPr>
        <w:pStyle w:val="55"/>
        <w:keepNext w:val="0"/>
        <w:keepLines w:val="0"/>
        <w:pageBreakBefore w:val="0"/>
        <w:kinsoku/>
        <w:wordWrap/>
        <w:overflowPunct/>
        <w:topLinePunct w:val="0"/>
        <w:autoSpaceDE/>
        <w:autoSpaceDN/>
        <w:bidi w:val="0"/>
        <w:spacing w:line="520" w:lineRule="atLeast"/>
        <w:ind w:left="0" w:leftChars="0" w:firstLine="0" w:firstLineChars="0"/>
        <w:jc w:val="both"/>
        <w:textAlignment w:val="auto"/>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eastAsia="zh-CN"/>
        </w:rPr>
        <w:t>受托方（乙方）：</w:t>
      </w:r>
      <w:r>
        <w:rPr>
          <w:rFonts w:hint="eastAsia" w:asciiTheme="minorEastAsia" w:hAnsiTheme="minorEastAsia" w:eastAsiaTheme="minorEastAsia" w:cstheme="minorEastAsia"/>
          <w:kern w:val="0"/>
          <w:sz w:val="21"/>
          <w:szCs w:val="21"/>
          <w:highlight w:val="none"/>
          <w:lang w:val="en-US" w:eastAsia="zh-CN"/>
        </w:rPr>
        <w:t xml:space="preserve">    </w:t>
      </w:r>
    </w:p>
    <w:p w14:paraId="25A2AA76">
      <w:pPr>
        <w:pStyle w:val="55"/>
        <w:keepNext w:val="0"/>
        <w:keepLines w:val="0"/>
        <w:pageBreakBefore w:val="0"/>
        <w:kinsoku/>
        <w:wordWrap/>
        <w:overflowPunct/>
        <w:topLinePunct w:val="0"/>
        <w:autoSpaceDE/>
        <w:autoSpaceDN/>
        <w:bidi w:val="0"/>
        <w:spacing w:line="520" w:lineRule="atLeast"/>
        <w:ind w:firstLine="620"/>
        <w:jc w:val="both"/>
        <w:textAlignment w:val="auto"/>
        <w:rPr>
          <w:rFonts w:hint="eastAsia" w:asciiTheme="minorEastAsia" w:hAnsiTheme="minorEastAsia" w:eastAsiaTheme="minorEastAsia" w:cstheme="minorEastAsia"/>
          <w:kern w:val="0"/>
          <w:sz w:val="21"/>
          <w:szCs w:val="21"/>
          <w:highlight w:val="none"/>
          <w:lang w:val="en-US" w:eastAsia="zh-CN"/>
        </w:rPr>
      </w:pPr>
    </w:p>
    <w:p w14:paraId="3EE8B8BD">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甲乙双方根据《中华人民共和国民法典》及《资产评估执业准则——资产评估委托合同》的规定，为明确双方的权利和义务，经双方协商同意签订本合同。</w:t>
      </w:r>
    </w:p>
    <w:p w14:paraId="1E6EBE61">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一、评估目的</w:t>
      </w:r>
      <w:r>
        <w:rPr>
          <w:rFonts w:hint="eastAsia" w:asciiTheme="minorEastAsia" w:hAnsiTheme="minorEastAsia" w:eastAsiaTheme="minorEastAsia" w:cstheme="minorEastAsia"/>
          <w:b/>
          <w:sz w:val="21"/>
          <w:szCs w:val="21"/>
          <w:lang w:eastAsia="zh-CN"/>
        </w:rPr>
        <w:t>：</w:t>
      </w:r>
      <w:r>
        <w:rPr>
          <w:rFonts w:hint="eastAsia" w:asciiTheme="minorEastAsia" w:hAnsiTheme="minorEastAsia" w:cstheme="minorEastAsia"/>
          <w:b w:val="0"/>
          <w:sz w:val="21"/>
          <w:szCs w:val="21"/>
          <w:lang w:val="en-US" w:eastAsia="zh-CN"/>
        </w:rPr>
        <w:t>合肥</w:t>
      </w:r>
      <w:r>
        <w:rPr>
          <w:rFonts w:hint="eastAsia" w:asciiTheme="minorEastAsia" w:hAnsiTheme="minorEastAsia" w:eastAsiaTheme="minorEastAsia" w:cstheme="minorEastAsia"/>
          <w:b w:val="0"/>
          <w:sz w:val="21"/>
          <w:szCs w:val="21"/>
          <w:lang w:eastAsia="zh-CN"/>
        </w:rPr>
        <w:t>文旅</w:t>
      </w:r>
      <w:r>
        <w:rPr>
          <w:rFonts w:hint="eastAsia" w:asciiTheme="minorEastAsia" w:hAnsiTheme="minorEastAsia" w:cstheme="minorEastAsia"/>
          <w:b w:val="0"/>
          <w:sz w:val="21"/>
          <w:szCs w:val="21"/>
          <w:lang w:val="en-US" w:eastAsia="zh-CN"/>
        </w:rPr>
        <w:t>博览</w:t>
      </w:r>
      <w:r>
        <w:rPr>
          <w:rFonts w:hint="eastAsia" w:asciiTheme="minorEastAsia" w:hAnsiTheme="minorEastAsia" w:eastAsiaTheme="minorEastAsia" w:cstheme="minorEastAsia"/>
          <w:b w:val="0"/>
          <w:sz w:val="21"/>
          <w:szCs w:val="21"/>
          <w:lang w:eastAsia="zh-CN"/>
        </w:rPr>
        <w:t>集团202</w:t>
      </w:r>
      <w:r>
        <w:rPr>
          <w:rFonts w:hint="eastAsia" w:asciiTheme="minorEastAsia" w:hAnsiTheme="minorEastAsia" w:cstheme="minorEastAsia"/>
          <w:b w:val="0"/>
          <w:sz w:val="21"/>
          <w:szCs w:val="21"/>
          <w:lang w:val="en-US" w:eastAsia="zh-CN"/>
        </w:rPr>
        <w:t>5</w:t>
      </w:r>
      <w:r>
        <w:rPr>
          <w:rFonts w:hint="eastAsia" w:asciiTheme="minorEastAsia" w:hAnsiTheme="minorEastAsia" w:eastAsiaTheme="minorEastAsia" w:cstheme="minorEastAsia"/>
          <w:b w:val="0"/>
          <w:sz w:val="21"/>
          <w:szCs w:val="21"/>
          <w:lang w:eastAsia="zh-CN"/>
        </w:rPr>
        <w:t>年</w:t>
      </w:r>
      <w:r>
        <w:rPr>
          <w:rFonts w:hint="eastAsia" w:asciiTheme="minorEastAsia" w:hAnsiTheme="minorEastAsia" w:cstheme="minorEastAsia"/>
          <w:b w:val="0"/>
          <w:sz w:val="21"/>
          <w:szCs w:val="21"/>
          <w:lang w:val="en-US" w:eastAsia="zh-CN"/>
        </w:rPr>
        <w:t>下</w:t>
      </w:r>
      <w:r>
        <w:rPr>
          <w:rFonts w:hint="eastAsia" w:asciiTheme="minorEastAsia" w:hAnsiTheme="minorEastAsia" w:eastAsiaTheme="minorEastAsia" w:cstheme="minorEastAsia"/>
          <w:b w:val="0"/>
          <w:sz w:val="21"/>
          <w:szCs w:val="21"/>
          <w:lang w:eastAsia="zh-CN"/>
        </w:rPr>
        <w:t>半年集中处置资产</w:t>
      </w:r>
      <w:r>
        <w:rPr>
          <w:rFonts w:hint="eastAsia" w:asciiTheme="minorEastAsia" w:hAnsiTheme="minorEastAsia" w:cstheme="minorEastAsia"/>
          <w:b w:val="0"/>
          <w:sz w:val="21"/>
          <w:szCs w:val="21"/>
          <w:lang w:val="en-US" w:eastAsia="zh-CN"/>
        </w:rPr>
        <w:t>拟进行资产处置</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对该经济行为所涉及的资产于评估基准日的市场价值进行评估，</w:t>
      </w:r>
      <w:r>
        <w:rPr>
          <w:rFonts w:hint="eastAsia" w:asciiTheme="minorEastAsia" w:hAnsiTheme="minorEastAsia" w:eastAsiaTheme="minorEastAsia" w:cstheme="minorEastAsia"/>
          <w:sz w:val="21"/>
          <w:szCs w:val="21"/>
        </w:rPr>
        <w:t>本次评估为上述经济行为提供价值参考依据。</w:t>
      </w:r>
    </w:p>
    <w:p w14:paraId="0AC807CD">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sz w:val="21"/>
          <w:szCs w:val="21"/>
        </w:rPr>
        <w:t>二、评估对象和评估范围：</w:t>
      </w:r>
      <w:r>
        <w:rPr>
          <w:rFonts w:hint="eastAsia" w:asciiTheme="minorEastAsia" w:hAnsiTheme="minorEastAsia" w:eastAsiaTheme="minorEastAsia" w:cstheme="minorEastAsia"/>
          <w:sz w:val="21"/>
          <w:szCs w:val="21"/>
          <w:lang w:val="en-US" w:eastAsia="zh-CN"/>
        </w:rPr>
        <w:t>评估对象为</w:t>
      </w:r>
      <w:r>
        <w:rPr>
          <w:rFonts w:hint="eastAsia" w:asciiTheme="minorEastAsia" w:hAnsiTheme="minorEastAsia" w:cstheme="minorEastAsia"/>
          <w:sz w:val="21"/>
          <w:szCs w:val="21"/>
          <w:lang w:val="en-US" w:eastAsia="zh-CN"/>
        </w:rPr>
        <w:t>合肥</w:t>
      </w:r>
      <w:r>
        <w:rPr>
          <w:rFonts w:hint="eastAsia" w:asciiTheme="minorEastAsia" w:hAnsiTheme="minorEastAsia" w:eastAsiaTheme="minorEastAsia" w:cstheme="minorEastAsia"/>
          <w:sz w:val="21"/>
          <w:szCs w:val="21"/>
          <w:lang w:val="en-US" w:eastAsia="zh-CN"/>
        </w:rPr>
        <w:t>文旅</w:t>
      </w:r>
      <w:r>
        <w:rPr>
          <w:rFonts w:hint="eastAsia" w:asciiTheme="minorEastAsia" w:hAnsiTheme="minorEastAsia" w:cstheme="minorEastAsia"/>
          <w:sz w:val="21"/>
          <w:szCs w:val="21"/>
          <w:lang w:val="en-US" w:eastAsia="zh-CN"/>
        </w:rPr>
        <w:t>博览</w:t>
      </w:r>
      <w:r>
        <w:rPr>
          <w:rFonts w:hint="eastAsia" w:asciiTheme="minorEastAsia" w:hAnsiTheme="minorEastAsia" w:eastAsiaTheme="minorEastAsia" w:cstheme="minorEastAsia"/>
          <w:sz w:val="21"/>
          <w:szCs w:val="21"/>
          <w:lang w:val="en-US" w:eastAsia="zh-CN"/>
        </w:rPr>
        <w:t>集团202</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lang w:val="en-US" w:eastAsia="zh-CN"/>
        </w:rPr>
        <w:t>年</w:t>
      </w:r>
      <w:r>
        <w:rPr>
          <w:rFonts w:hint="eastAsia" w:asciiTheme="minorEastAsia" w:hAnsiTheme="minorEastAsia" w:cstheme="minorEastAsia"/>
          <w:sz w:val="21"/>
          <w:szCs w:val="21"/>
          <w:lang w:val="en-US" w:eastAsia="zh-CN"/>
        </w:rPr>
        <w:t>下</w:t>
      </w:r>
      <w:r>
        <w:rPr>
          <w:rFonts w:hint="eastAsia" w:asciiTheme="minorEastAsia" w:hAnsiTheme="minorEastAsia" w:eastAsiaTheme="minorEastAsia" w:cstheme="minorEastAsia"/>
          <w:sz w:val="21"/>
          <w:szCs w:val="21"/>
          <w:lang w:val="en-US" w:eastAsia="zh-CN"/>
        </w:rPr>
        <w:t>半年集中处置资产评估；评估范围为合肥文旅博览集团有限公司拟处置的</w:t>
      </w:r>
      <w:r>
        <w:rPr>
          <w:rFonts w:hint="eastAsia" w:asciiTheme="minorEastAsia" w:hAnsiTheme="minorEastAsia" w:cstheme="minorEastAsia"/>
          <w:sz w:val="21"/>
          <w:szCs w:val="21"/>
          <w:lang w:val="en-US" w:eastAsia="zh-CN"/>
        </w:rPr>
        <w:t>资产，详见附件，具体以现场实际为准</w:t>
      </w:r>
      <w:r>
        <w:rPr>
          <w:rFonts w:hint="eastAsia" w:asciiTheme="minorEastAsia" w:hAnsiTheme="minorEastAsia" w:eastAsiaTheme="minorEastAsia" w:cstheme="minorEastAsia"/>
          <w:sz w:val="21"/>
          <w:szCs w:val="21"/>
          <w:lang w:val="en-US" w:eastAsia="zh-CN"/>
        </w:rPr>
        <w:t>。</w:t>
      </w:r>
    </w:p>
    <w:p w14:paraId="2B212AB6">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sz w:val="21"/>
          <w:szCs w:val="21"/>
        </w:rPr>
        <w:t>三、评估基准日</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202</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lang w:val="en-US" w:eastAsia="zh-CN"/>
        </w:rPr>
        <w:t>年   月   日</w:t>
      </w:r>
    </w:p>
    <w:p w14:paraId="56E9DEA8">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四、资产评估报告</w:t>
      </w:r>
      <w:r>
        <w:rPr>
          <w:rFonts w:hint="eastAsia" w:asciiTheme="minorEastAsia" w:hAnsiTheme="minorEastAsia" w:eastAsiaTheme="minorEastAsia" w:cstheme="minorEastAsia"/>
          <w:b/>
          <w:sz w:val="21"/>
          <w:szCs w:val="21"/>
          <w:lang w:eastAsia="zh-CN"/>
        </w:rPr>
        <w:t>适</w:t>
      </w:r>
      <w:r>
        <w:rPr>
          <w:rFonts w:hint="eastAsia" w:asciiTheme="minorEastAsia" w:hAnsiTheme="minorEastAsia" w:eastAsiaTheme="minorEastAsia" w:cstheme="minorEastAsia"/>
          <w:b/>
          <w:sz w:val="21"/>
          <w:szCs w:val="21"/>
        </w:rPr>
        <w:t>用范围：</w:t>
      </w:r>
    </w:p>
    <w:p w14:paraId="1518AEB0">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1、资产评估报告仅供甲方和法律、行政法规规定的使用</w:t>
      </w:r>
      <w:r>
        <w:rPr>
          <w:rFonts w:hint="eastAsia" w:asciiTheme="minorEastAsia" w:hAnsiTheme="minorEastAsia" w:eastAsiaTheme="minorEastAsia" w:cstheme="minorEastAsia"/>
          <w:sz w:val="21"/>
          <w:szCs w:val="21"/>
          <w:highlight w:val="none"/>
        </w:rPr>
        <w:t>人使用，</w:t>
      </w:r>
      <w:r>
        <w:rPr>
          <w:rFonts w:hint="eastAsia" w:asciiTheme="minorEastAsia" w:hAnsiTheme="minorEastAsia" w:eastAsiaTheme="minorEastAsia" w:cstheme="minorEastAsia"/>
          <w:sz w:val="21"/>
          <w:szCs w:val="21"/>
          <w:highlight w:val="none"/>
          <w:lang w:val="en-US" w:eastAsia="zh-CN"/>
        </w:rPr>
        <w:t>甲方可以授权其他第三方单位使用本资产评估报告，除此之外，</w:t>
      </w:r>
      <w:r>
        <w:rPr>
          <w:rFonts w:hint="eastAsia" w:asciiTheme="minorEastAsia" w:hAnsiTheme="minorEastAsia" w:eastAsiaTheme="minorEastAsia" w:cstheme="minorEastAsia"/>
          <w:sz w:val="21"/>
          <w:szCs w:val="21"/>
          <w:highlight w:val="none"/>
        </w:rPr>
        <w:t>其他任何机构和个人不能成为资产评估报告使用人。</w:t>
      </w:r>
    </w:p>
    <w:p w14:paraId="6D5292BD">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及其他资产评估报告使用人应按照法律、行政法规的规定和资产评估报告载明的使用目的及用途使用资产评估报告。甲方或其他资产评估报告使用人违反前述约定使用资产评估报告的，乙方及其专业人员不承担责任。</w:t>
      </w:r>
    </w:p>
    <w:p w14:paraId="4AD6CB3E">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3、甲方及其他资产评估报告使用人应当在资产评估报告载明的评估结论使用有效期内使用资产评估报告。</w:t>
      </w:r>
    </w:p>
    <w:p w14:paraId="5AD7E115">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4、未经甲方书面许可，乙方及其专业人员不得将资产评估报告的内容向第三方提供或公开，法律、行政法规另有规定的除外。</w:t>
      </w:r>
    </w:p>
    <w:p w14:paraId="58E52CB7">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5、未征得乙方同意，甲方及其他资产评估报告使用人不得将资产评估报告的内容摘抄、引用或者披露于公开媒体，法律、行政法规规定以及相关当事人另有约定的除外。</w:t>
      </w:r>
    </w:p>
    <w:p w14:paraId="3C747DAC">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五、资产评估报告提交期限和方式</w:t>
      </w:r>
      <w:r>
        <w:rPr>
          <w:rFonts w:hint="eastAsia" w:asciiTheme="minorEastAsia" w:hAnsiTheme="minorEastAsia" w:eastAsiaTheme="minorEastAsia" w:cstheme="minorEastAsia"/>
          <w:b/>
          <w:sz w:val="21"/>
          <w:szCs w:val="21"/>
          <w:lang w:eastAsia="zh-CN"/>
        </w:rPr>
        <w:t>：</w:t>
      </w:r>
    </w:p>
    <w:p w14:paraId="5AF97E55">
      <w:pPr>
        <w:keepNext w:val="0"/>
        <w:keepLines w:val="0"/>
        <w:pageBreakBefore w:val="0"/>
        <w:widowControl/>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1、提交期限：自甲方和其他相关当事人完全、如实地提供乙方评估所需所有资料后，</w:t>
      </w:r>
      <w:r>
        <w:rPr>
          <w:rFonts w:hint="eastAsia" w:asciiTheme="minorEastAsia" w:hAnsiTheme="minorEastAsia" w:eastAsiaTheme="minorEastAsia" w:cstheme="minorEastAsia"/>
          <w:sz w:val="21"/>
          <w:szCs w:val="21"/>
          <w:highlight w:val="none"/>
          <w:lang w:val="en-US" w:eastAsia="zh-CN"/>
        </w:rPr>
        <w:t>在约定时间内将评估报告书初稿报甲方审核，在获取甲方意见后72小时内出具正式评估报告；但自受托之日起，正式评估报告出具时间不得超过7个工作日。</w:t>
      </w:r>
    </w:p>
    <w:p w14:paraId="36C38044">
      <w:pPr>
        <w:keepNext w:val="0"/>
        <w:keepLines w:val="0"/>
        <w:pageBreakBefore w:val="0"/>
        <w:widowControl/>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2、提交方式：资产评估报告的电子版及纸质版</w:t>
      </w:r>
      <w:r>
        <w:rPr>
          <w:rFonts w:hint="eastAsia" w:asciiTheme="minorEastAsia" w:hAnsiTheme="minorEastAsia" w:eastAsiaTheme="minorEastAsia" w:cstheme="minorEastAsia"/>
          <w:sz w:val="21"/>
          <w:szCs w:val="21"/>
          <w:highlight w:val="none"/>
          <w:lang w:val="en-US" w:eastAsia="zh-CN"/>
        </w:rPr>
        <w:t>一式</w:t>
      </w:r>
      <w:r>
        <w:rPr>
          <w:rFonts w:hint="eastAsia" w:asciiTheme="minorEastAsia" w:hAnsiTheme="minorEastAsia" w:cstheme="minorEastAsia"/>
          <w:sz w:val="21"/>
          <w:szCs w:val="21"/>
          <w:highlight w:val="none"/>
          <w:lang w:val="en-US" w:eastAsia="zh-CN"/>
        </w:rPr>
        <w:t>肆</w:t>
      </w:r>
      <w:r>
        <w:rPr>
          <w:rFonts w:hint="eastAsia" w:asciiTheme="minorEastAsia" w:hAnsiTheme="minorEastAsia" w:eastAsiaTheme="minorEastAsia" w:cstheme="minorEastAsia"/>
          <w:sz w:val="21"/>
          <w:szCs w:val="21"/>
          <w:highlight w:val="none"/>
          <w:lang w:val="en-US" w:eastAsia="zh-CN"/>
        </w:rPr>
        <w:t>份</w:t>
      </w:r>
      <w:r>
        <w:rPr>
          <w:rFonts w:hint="eastAsia" w:asciiTheme="minorEastAsia" w:hAnsiTheme="minorEastAsia" w:eastAsiaTheme="minorEastAsia" w:cstheme="minorEastAsia"/>
          <w:sz w:val="21"/>
          <w:szCs w:val="21"/>
          <w:highlight w:val="none"/>
        </w:rPr>
        <w:t>，邮寄或</w:t>
      </w:r>
      <w:r>
        <w:rPr>
          <w:rFonts w:hint="eastAsia" w:asciiTheme="minorEastAsia" w:hAnsiTheme="minorEastAsia" w:eastAsiaTheme="minorEastAsia" w:cstheme="minorEastAsia"/>
          <w:sz w:val="21"/>
          <w:szCs w:val="21"/>
          <w:highlight w:val="none"/>
          <w:lang w:val="en-US" w:eastAsia="zh-CN"/>
        </w:rPr>
        <w:t>直接</w:t>
      </w:r>
      <w:r>
        <w:rPr>
          <w:rFonts w:hint="eastAsia" w:asciiTheme="minorEastAsia" w:hAnsiTheme="minorEastAsia" w:eastAsiaTheme="minorEastAsia" w:cstheme="minorEastAsia"/>
          <w:sz w:val="21"/>
          <w:szCs w:val="21"/>
          <w:highlight w:val="none"/>
        </w:rPr>
        <w:t>送达给甲方。</w:t>
      </w:r>
    </w:p>
    <w:p w14:paraId="26FC1CF3">
      <w:pPr>
        <w:keepNext w:val="0"/>
        <w:keepLines w:val="0"/>
        <w:pageBreakBefore w:val="0"/>
        <w:widowControl/>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3、乙方应当对被评估对象进行全面清查，根据甲方提供的资产清单，核实资产账面与实际是否相符，并据此作出鉴定。</w:t>
      </w:r>
    </w:p>
    <w:p w14:paraId="543DE89A">
      <w:pPr>
        <w:keepNext w:val="0"/>
        <w:keepLines w:val="0"/>
        <w:pageBreakBefore w:val="0"/>
        <w:widowControl/>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4、乙方应充分根据资产原值、净值、新旧程度、重置成本、获利能力等因素选用合适的资产评估方法；</w:t>
      </w:r>
      <w:r>
        <w:rPr>
          <w:rFonts w:hint="eastAsia" w:asciiTheme="minorEastAsia" w:hAnsiTheme="minorEastAsia" w:eastAsiaTheme="minorEastAsia" w:cstheme="minorEastAsia"/>
          <w:b w:val="0"/>
          <w:bCs w:val="0"/>
          <w:sz w:val="21"/>
          <w:szCs w:val="21"/>
          <w:highlight w:val="none"/>
          <w:lang w:val="en-US" w:eastAsia="zh-CN"/>
        </w:rPr>
        <w:t>并优先在持续使用的假设前提下，进行评估。</w:t>
      </w:r>
    </w:p>
    <w:p w14:paraId="7D154851">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六、评估服务费</w:t>
      </w:r>
      <w:r>
        <w:rPr>
          <w:rFonts w:hint="eastAsia" w:asciiTheme="minorEastAsia" w:hAnsiTheme="minorEastAsia" w:eastAsiaTheme="minorEastAsia" w:cstheme="minorEastAsia"/>
          <w:b/>
          <w:sz w:val="21"/>
          <w:szCs w:val="21"/>
          <w:lang w:eastAsia="zh-CN"/>
        </w:rPr>
        <w:t>：</w:t>
      </w:r>
    </w:p>
    <w:p w14:paraId="6F110BAC">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1、本合同评估服务费：评估服务费为   元（大写：   ）。</w:t>
      </w:r>
    </w:p>
    <w:p w14:paraId="14C58E2D">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2、上述评估服务费包括本次评估全部内容及工期的成本、利润、税金、运输费、损耗等所有费用，除此之外，甲方无需就本合同项下服务向乙方或第三方支付任何其他费用。</w:t>
      </w:r>
    </w:p>
    <w:p w14:paraId="3654A105">
      <w:pPr>
        <w:keepNext w:val="0"/>
        <w:keepLines w:val="0"/>
        <w:pageBreakBefore w:val="0"/>
        <w:kinsoku/>
        <w:wordWrap/>
        <w:overflowPunct/>
        <w:topLinePunct w:val="0"/>
        <w:autoSpaceDE/>
        <w:autoSpaceDN/>
        <w:bidi w:val="0"/>
        <w:adjustRightInd w:val="0"/>
        <w:snapToGrid w:val="0"/>
        <w:spacing w:line="520" w:lineRule="exact"/>
        <w:ind w:firstLine="420" w:firstLineChars="200"/>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3、付款方式：</w:t>
      </w:r>
      <w:r>
        <w:rPr>
          <w:rFonts w:hint="eastAsia"/>
          <w:lang w:val="en-US" w:eastAsia="zh-CN"/>
        </w:rPr>
        <w:t>乙方</w:t>
      </w:r>
      <w:r>
        <w:rPr>
          <w:rFonts w:hint="eastAsia"/>
        </w:rPr>
        <w:t>完成全部评估并出具符合</w:t>
      </w:r>
      <w:r>
        <w:rPr>
          <w:rFonts w:hint="eastAsia"/>
          <w:lang w:val="en-US" w:eastAsia="zh-CN"/>
        </w:rPr>
        <w:t>甲方</w:t>
      </w:r>
      <w:r>
        <w:rPr>
          <w:rFonts w:hint="eastAsia"/>
        </w:rPr>
        <w:t>要求的评估报告后30日内一次性支付评估费用。</w:t>
      </w:r>
      <w:r>
        <w:rPr>
          <w:rFonts w:hint="eastAsia" w:asciiTheme="minorEastAsia" w:hAnsiTheme="minorEastAsia" w:eastAsiaTheme="minorEastAsia" w:cstheme="minorEastAsia"/>
          <w:spacing w:val="6"/>
          <w:sz w:val="21"/>
          <w:szCs w:val="21"/>
          <w:lang w:val="en-US" w:eastAsia="zh-CN"/>
        </w:rPr>
        <w:t>在</w:t>
      </w:r>
      <w:r>
        <w:rPr>
          <w:rFonts w:hint="eastAsia" w:asciiTheme="minorEastAsia" w:hAnsiTheme="minorEastAsia" w:cstheme="minorEastAsia"/>
          <w:spacing w:val="6"/>
          <w:sz w:val="21"/>
          <w:szCs w:val="21"/>
          <w:lang w:val="en-US" w:eastAsia="zh-CN"/>
        </w:rPr>
        <w:t>甲方</w:t>
      </w:r>
      <w:r>
        <w:rPr>
          <w:rFonts w:hint="eastAsia" w:asciiTheme="minorEastAsia" w:hAnsiTheme="minorEastAsia" w:eastAsiaTheme="minorEastAsia" w:cstheme="minorEastAsia"/>
          <w:spacing w:val="6"/>
          <w:sz w:val="21"/>
          <w:szCs w:val="21"/>
          <w:lang w:val="en-US" w:eastAsia="zh-CN"/>
        </w:rPr>
        <w:t>付款前，</w:t>
      </w:r>
      <w:r>
        <w:rPr>
          <w:rFonts w:hint="eastAsia" w:asciiTheme="minorEastAsia" w:hAnsiTheme="minorEastAsia" w:cstheme="minorEastAsia"/>
          <w:spacing w:val="6"/>
          <w:sz w:val="21"/>
          <w:szCs w:val="21"/>
          <w:lang w:val="en-US" w:eastAsia="zh-CN"/>
        </w:rPr>
        <w:t>乙方</w:t>
      </w:r>
      <w:r>
        <w:rPr>
          <w:rFonts w:hint="eastAsia" w:asciiTheme="minorEastAsia" w:hAnsiTheme="minorEastAsia" w:eastAsiaTheme="minorEastAsia" w:cstheme="minorEastAsia"/>
          <w:spacing w:val="6"/>
          <w:sz w:val="21"/>
          <w:szCs w:val="21"/>
          <w:lang w:val="en-US" w:eastAsia="zh-CN"/>
        </w:rPr>
        <w:t>需向</w:t>
      </w:r>
      <w:r>
        <w:rPr>
          <w:rFonts w:hint="eastAsia" w:asciiTheme="minorEastAsia" w:hAnsiTheme="minorEastAsia" w:cstheme="minorEastAsia"/>
          <w:spacing w:val="6"/>
          <w:sz w:val="21"/>
          <w:szCs w:val="21"/>
          <w:lang w:val="en-US" w:eastAsia="zh-CN"/>
        </w:rPr>
        <w:t>甲方</w:t>
      </w:r>
      <w:r>
        <w:rPr>
          <w:rFonts w:hint="eastAsia" w:asciiTheme="minorEastAsia" w:hAnsiTheme="minorEastAsia" w:eastAsiaTheme="minorEastAsia" w:cstheme="minorEastAsia"/>
          <w:spacing w:val="6"/>
          <w:sz w:val="21"/>
          <w:szCs w:val="21"/>
          <w:lang w:val="en-US" w:eastAsia="zh-CN"/>
        </w:rPr>
        <w:t>交付等额的增值税专用发票，否则</w:t>
      </w:r>
      <w:r>
        <w:rPr>
          <w:rFonts w:hint="eastAsia" w:asciiTheme="minorEastAsia" w:hAnsiTheme="minorEastAsia" w:cstheme="minorEastAsia"/>
          <w:spacing w:val="6"/>
          <w:sz w:val="21"/>
          <w:szCs w:val="21"/>
          <w:lang w:val="en-US" w:eastAsia="zh-CN"/>
        </w:rPr>
        <w:t>甲方</w:t>
      </w:r>
      <w:r>
        <w:rPr>
          <w:rFonts w:hint="eastAsia" w:asciiTheme="minorEastAsia" w:hAnsiTheme="minorEastAsia" w:eastAsiaTheme="minorEastAsia" w:cstheme="minorEastAsia"/>
          <w:spacing w:val="6"/>
          <w:sz w:val="21"/>
          <w:szCs w:val="21"/>
          <w:lang w:val="en-US" w:eastAsia="zh-CN"/>
        </w:rPr>
        <w:t>有权拒绝或者延迟付款，且不承担违约责任。</w:t>
      </w:r>
    </w:p>
    <w:p w14:paraId="7D513026">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4、若评估范围或评估基准日发生变化，双方应签订补充协议或重新签订资产评估委托合同，评估服务费另议。</w:t>
      </w:r>
    </w:p>
    <w:p w14:paraId="0DE430A0">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rPr>
        <w:t>、甲方所支付的评估服务费中包含乙方利用自主开发的云数据库系统、评估工具软件、底稿系统软件和项目管理系统等高技术手段提供高效服务的费用。</w:t>
      </w:r>
    </w:p>
    <w:p w14:paraId="08044262">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6</w:t>
      </w:r>
      <w:r>
        <w:rPr>
          <w:rFonts w:hint="eastAsia" w:asciiTheme="minorEastAsia" w:hAnsiTheme="minorEastAsia" w:eastAsiaTheme="minorEastAsia" w:cstheme="minorEastAsia"/>
          <w:sz w:val="21"/>
          <w:szCs w:val="21"/>
        </w:rPr>
        <w:t>、评估服务费的支付方式为转账汇款。</w:t>
      </w:r>
    </w:p>
    <w:p w14:paraId="565F072E">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7</w:t>
      </w:r>
      <w:r>
        <w:rPr>
          <w:rFonts w:hint="eastAsia" w:asciiTheme="minorEastAsia" w:hAnsiTheme="minorEastAsia" w:eastAsiaTheme="minorEastAsia" w:cstheme="minorEastAsia"/>
          <w:sz w:val="21"/>
          <w:szCs w:val="21"/>
        </w:rPr>
        <w:t>、乙方可接受的支付币种为人民币。</w:t>
      </w:r>
    </w:p>
    <w:p w14:paraId="7A37D4BA">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8</w:t>
      </w:r>
      <w:r>
        <w:rPr>
          <w:rFonts w:hint="eastAsia" w:asciiTheme="minorEastAsia" w:hAnsiTheme="minorEastAsia" w:eastAsiaTheme="minorEastAsia" w:cstheme="minorEastAsia"/>
          <w:sz w:val="21"/>
          <w:szCs w:val="21"/>
        </w:rPr>
        <w:t>、乙方收款账户信息</w:t>
      </w:r>
      <w:r>
        <w:rPr>
          <w:rFonts w:hint="eastAsia" w:asciiTheme="minorEastAsia" w:hAnsiTheme="minorEastAsia" w:eastAsiaTheme="minorEastAsia" w:cstheme="minorEastAsia"/>
          <w:sz w:val="21"/>
          <w:szCs w:val="21"/>
          <w:lang w:val="en-US" w:eastAsia="zh-CN"/>
        </w:rPr>
        <w:t>如下</w:t>
      </w:r>
      <w:r>
        <w:rPr>
          <w:rFonts w:hint="eastAsia" w:asciiTheme="minorEastAsia" w:hAnsiTheme="minorEastAsia" w:eastAsiaTheme="minorEastAsia" w:cstheme="minorEastAsia"/>
          <w:sz w:val="21"/>
          <w:szCs w:val="21"/>
        </w:rPr>
        <w:t>：</w:t>
      </w:r>
    </w:p>
    <w:p w14:paraId="64FA06B9">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开户行：</w:t>
      </w:r>
    </w:p>
    <w:p w14:paraId="502B3DD9">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账户名称：</w:t>
      </w:r>
    </w:p>
    <w:p w14:paraId="724BD7A7">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账号：</w:t>
      </w:r>
    </w:p>
    <w:p w14:paraId="4DFC6298">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14:paraId="0ECECD3B">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七、关于发票的特别约定：</w:t>
      </w:r>
    </w:p>
    <w:p w14:paraId="45A006EB">
      <w:pPr>
        <w:pStyle w:val="7"/>
        <w:keepNext w:val="0"/>
        <w:keepLines w:val="0"/>
        <w:pageBreakBefore w:val="0"/>
        <w:kinsoku/>
        <w:wordWrap/>
        <w:overflowPunct/>
        <w:topLinePunct w:val="0"/>
        <w:autoSpaceDE/>
        <w:autoSpaceDN/>
        <w:bidi w:val="0"/>
        <w:snapToGrid w:val="0"/>
        <w:spacing w:line="520" w:lineRule="atLeast"/>
        <w:ind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、发票上的购买方应与评估服务费支付方一致，若评估服务费支付方、支付金额等发生变化的，应签订补充协议另行约定，并及时更换发票</w:t>
      </w:r>
      <w:r>
        <w:rPr>
          <w:rFonts w:hint="eastAsia"/>
          <w:lang w:val="en-US" w:eastAsia="zh-CN"/>
        </w:rPr>
        <w:t>，否则甲方有权拒绝付款且不承担违约责任</w:t>
      </w:r>
      <w:r>
        <w:rPr>
          <w:rFonts w:hint="eastAsia" w:asciiTheme="minorEastAsia" w:hAnsiTheme="minorEastAsia" w:eastAsiaTheme="minorEastAsia" w:cstheme="minorEastAsia"/>
          <w:sz w:val="21"/>
          <w:szCs w:val="21"/>
        </w:rPr>
        <w:t>。</w:t>
      </w:r>
    </w:p>
    <w:p w14:paraId="725D7B3A">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八、双方权利和义务</w:t>
      </w:r>
      <w:r>
        <w:rPr>
          <w:rFonts w:hint="eastAsia" w:asciiTheme="minorEastAsia" w:hAnsiTheme="minorEastAsia" w:eastAsiaTheme="minorEastAsia" w:cstheme="minorEastAsia"/>
          <w:b/>
          <w:sz w:val="21"/>
          <w:szCs w:val="21"/>
          <w:lang w:eastAsia="zh-CN"/>
        </w:rPr>
        <w:t>：</w:t>
      </w:r>
    </w:p>
    <w:p w14:paraId="035255E2">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甲方和其他相关当事人须向乙方提供资产评估业务需要的资料并保证所提供资料的真实性、完整性、合法性；甲方和其他相关当事人应当对其提供的资产评估明细表及其他重要资料的真实性、完整性、合法性以签</w:t>
      </w:r>
      <w:r>
        <w:rPr>
          <w:rFonts w:hint="eastAsia" w:asciiTheme="minorEastAsia" w:hAnsiTheme="minorEastAsia" w:cstheme="minorEastAsia"/>
          <w:sz w:val="21"/>
          <w:szCs w:val="21"/>
          <w:lang w:val="en-US" w:eastAsia="zh-CN"/>
        </w:rPr>
        <w:t>名</w:t>
      </w:r>
      <w:r>
        <w:rPr>
          <w:rFonts w:hint="eastAsia" w:asciiTheme="minorEastAsia" w:hAnsiTheme="minorEastAsia" w:eastAsiaTheme="minorEastAsia" w:cstheme="minorEastAsia"/>
          <w:sz w:val="21"/>
          <w:szCs w:val="21"/>
        </w:rPr>
        <w:t>、盖章或者法律允许的其他方式进行确认。</w:t>
      </w:r>
    </w:p>
    <w:p w14:paraId="03BB33C5">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2、甲方应当为乙方及其专业人员执行评估业务提供必要的工作条件和协助；甲方应当根据评估业务需要，负责乙方及其专业人员与相关当事人之间的协调。 </w:t>
      </w:r>
    </w:p>
    <w:p w14:paraId="49506CAF">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3、甲方应当按照本合同第四条的约定恰当使用资产评估报告。</w:t>
      </w:r>
    </w:p>
    <w:p w14:paraId="448EDD30">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4、乙方有责任按照本合同的约定按时按质完成资产评估工作。</w:t>
      </w:r>
    </w:p>
    <w:p w14:paraId="254DDE35">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rPr>
        <w:t>5、乙方及其专业人员应</w:t>
      </w:r>
      <w:r>
        <w:rPr>
          <w:rFonts w:hint="eastAsia" w:asciiTheme="minorEastAsia" w:hAnsiTheme="minorEastAsia" w:eastAsiaTheme="minorEastAsia" w:cstheme="minorEastAsia"/>
          <w:sz w:val="21"/>
          <w:szCs w:val="21"/>
          <w:highlight w:val="none"/>
        </w:rPr>
        <w:t>当遵守相关法律、行政法规和资产评估准则，对评估对象在评估基准日特定目的下的价值进行分析和估算并出具资产评估报告。</w:t>
      </w:r>
    </w:p>
    <w:p w14:paraId="25383A40">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6、乙方应当按照《国有资产评估管理办法》（国务院令第91号）等开展评估工作，并出具符合《企业国有资产评估报告指南》（中评协</w:t>
      </w:r>
      <w:r>
        <w:rPr>
          <w:rFonts w:hint="eastAsia" w:asciiTheme="minorEastAsia" w:hAnsiTheme="minorEastAsia" w:cstheme="minorEastAsia"/>
          <w:sz w:val="21"/>
          <w:szCs w:val="21"/>
          <w:highlight w:val="none"/>
          <w:lang w:val="en-US" w:eastAsia="zh-CN"/>
        </w:rPr>
        <w:t>〔2017〕42号</w:t>
      </w:r>
      <w:r>
        <w:rPr>
          <w:rFonts w:hint="eastAsia" w:asciiTheme="minorEastAsia" w:hAnsiTheme="minorEastAsia" w:eastAsiaTheme="minorEastAsia" w:cstheme="minorEastAsia"/>
          <w:sz w:val="21"/>
          <w:szCs w:val="21"/>
          <w:highlight w:val="none"/>
          <w:lang w:val="en-US" w:eastAsia="zh-CN"/>
        </w:rPr>
        <w:t>）的规定的资产评估报告。</w:t>
      </w:r>
    </w:p>
    <w:p w14:paraId="05BDC443">
      <w:pPr>
        <w:pStyle w:val="56"/>
        <w:keepNext w:val="0"/>
        <w:keepLines w:val="0"/>
        <w:pageBreakBefore w:val="0"/>
        <w:kinsoku/>
        <w:wordWrap/>
        <w:overflowPunct/>
        <w:topLinePunct w:val="0"/>
        <w:autoSpaceDE/>
        <w:autoSpaceDN/>
        <w:bidi w:val="0"/>
        <w:spacing w:line="520" w:lineRule="atLeast"/>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7.乙方对甲方及相关当事人内部资料、商业秘密、估值结果及约定的保密事项有保守秘密的义务。</w:t>
      </w:r>
    </w:p>
    <w:p w14:paraId="7C407D9B">
      <w:pPr>
        <w:pStyle w:val="56"/>
        <w:keepNext w:val="0"/>
        <w:keepLines w:val="0"/>
        <w:pageBreakBefore w:val="0"/>
        <w:kinsoku/>
        <w:wordWrap/>
        <w:overflowPunct/>
        <w:topLinePunct w:val="0"/>
        <w:autoSpaceDE/>
        <w:autoSpaceDN/>
        <w:bidi w:val="0"/>
        <w:spacing w:line="520" w:lineRule="atLeas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2"/>
          <w:sz w:val="21"/>
          <w:szCs w:val="21"/>
          <w:highlight w:val="none"/>
          <w:lang w:val="en-US" w:eastAsia="zh-CN"/>
        </w:rPr>
        <w:t>8.</w:t>
      </w:r>
      <w:r>
        <w:rPr>
          <w:rFonts w:hint="eastAsia" w:asciiTheme="minorEastAsia" w:hAnsiTheme="minorEastAsia" w:eastAsiaTheme="minorEastAsia" w:cstheme="minorEastAsia"/>
          <w:kern w:val="2"/>
          <w:sz w:val="21"/>
          <w:szCs w:val="21"/>
          <w:highlight w:val="none"/>
          <w:lang w:val="en-US"/>
        </w:rPr>
        <w:t>当甲方认定乙方委派的评估专业人员不足以妥善履行评估职责时，乙方应及时更换评估人员。</w:t>
      </w:r>
    </w:p>
    <w:p w14:paraId="119424E3">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双方如不履行上述义务，视为违约。</w:t>
      </w:r>
    </w:p>
    <w:p w14:paraId="355F996E">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九、双方违约责任</w:t>
      </w:r>
      <w:r>
        <w:rPr>
          <w:rFonts w:hint="eastAsia" w:asciiTheme="minorEastAsia" w:hAnsiTheme="minorEastAsia" w:eastAsiaTheme="minorEastAsia" w:cstheme="minorEastAsia"/>
          <w:b/>
          <w:sz w:val="21"/>
          <w:szCs w:val="21"/>
          <w:lang w:eastAsia="zh-CN"/>
        </w:rPr>
        <w:t>：</w:t>
      </w:r>
    </w:p>
    <w:p w14:paraId="367005C0">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1、甲方</w:t>
      </w:r>
      <w:r>
        <w:rPr>
          <w:rFonts w:hint="eastAsia" w:asciiTheme="minorEastAsia" w:hAnsiTheme="minorEastAsia" w:cstheme="minorEastAsia"/>
          <w:sz w:val="21"/>
          <w:szCs w:val="21"/>
          <w:lang w:val="en-US" w:eastAsia="zh-CN"/>
        </w:rPr>
        <w:t>若无正当理由</w:t>
      </w:r>
      <w:r>
        <w:rPr>
          <w:rFonts w:hint="eastAsia" w:asciiTheme="minorEastAsia" w:hAnsiTheme="minorEastAsia" w:eastAsiaTheme="minorEastAsia" w:cstheme="minorEastAsia"/>
          <w:sz w:val="21"/>
          <w:szCs w:val="21"/>
        </w:rPr>
        <w:t>拒绝向乙方支付评估服务费，乙方有权</w:t>
      </w:r>
      <w:r>
        <w:rPr>
          <w:rFonts w:hint="eastAsia" w:asciiTheme="minorEastAsia" w:hAnsiTheme="minorEastAsia" w:cstheme="minorEastAsia"/>
          <w:sz w:val="21"/>
          <w:szCs w:val="21"/>
          <w:lang w:val="en-US" w:eastAsia="zh-CN"/>
        </w:rPr>
        <w:t>向甲方催要评估服务费，若甲方迟延或拒绝付款超过本合同约定的付款期限30日，乙方有权</w:t>
      </w:r>
      <w:r>
        <w:rPr>
          <w:rFonts w:hint="eastAsia" w:asciiTheme="minorEastAsia" w:hAnsiTheme="minorEastAsia" w:eastAsiaTheme="minorEastAsia" w:cstheme="minorEastAsia"/>
          <w:sz w:val="21"/>
          <w:szCs w:val="21"/>
        </w:rPr>
        <w:t>停止工作</w:t>
      </w:r>
      <w:r>
        <w:rPr>
          <w:rFonts w:hint="eastAsia" w:asciiTheme="minorEastAsia" w:hAnsiTheme="minorEastAsia" w:cstheme="minorEastAsia"/>
          <w:sz w:val="21"/>
          <w:szCs w:val="21"/>
          <w:lang w:eastAsia="zh-CN"/>
        </w:rPr>
        <w:t>。</w:t>
      </w:r>
    </w:p>
    <w:p w14:paraId="6E17FF3B">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rPr>
        <w:t>、乙方未同甲方协商擅自变更或解除本合同，应全额返回甲方已支付的评估服务费用，</w:t>
      </w:r>
      <w:r>
        <w:rPr>
          <w:rFonts w:hint="eastAsia" w:asciiTheme="minorEastAsia" w:hAnsiTheme="minorEastAsia" w:cstheme="minorEastAsia"/>
          <w:sz w:val="21"/>
          <w:szCs w:val="21"/>
          <w:lang w:val="en-US" w:eastAsia="zh-CN"/>
        </w:rPr>
        <w:t>并且乙方须承担甲方因此产生的一切损失。</w:t>
      </w:r>
      <w:r>
        <w:rPr>
          <w:rFonts w:hint="eastAsia" w:asciiTheme="minorEastAsia" w:hAnsiTheme="minorEastAsia" w:eastAsiaTheme="minorEastAsia" w:cstheme="minorEastAsia"/>
          <w:sz w:val="21"/>
          <w:szCs w:val="21"/>
        </w:rPr>
        <w:t>但本合同第十条第2款和第3款所列情形除外。</w:t>
      </w:r>
    </w:p>
    <w:p w14:paraId="42F52CB0">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rPr>
        <w:t>、甲方未及时向乙方提供资产评估所需的文件、资料，或提供的文件和资料不真实，因此产生的不良后果由甲方负责，</w:t>
      </w:r>
      <w:r>
        <w:rPr>
          <w:rFonts w:hint="eastAsia" w:asciiTheme="minorEastAsia" w:hAnsiTheme="minorEastAsia" w:cstheme="minorEastAsia"/>
          <w:sz w:val="21"/>
          <w:szCs w:val="21"/>
          <w:lang w:val="en-US" w:eastAsia="zh-CN"/>
        </w:rPr>
        <w:t>但乙方如未及时要求甲方补充材料而产生的不良后果乙方应承担相应责任</w:t>
      </w:r>
      <w:r>
        <w:rPr>
          <w:rFonts w:hint="eastAsia" w:asciiTheme="minorEastAsia" w:hAnsiTheme="minorEastAsia" w:eastAsiaTheme="minorEastAsia" w:cstheme="minorEastAsia"/>
          <w:sz w:val="21"/>
          <w:szCs w:val="21"/>
        </w:rPr>
        <w:t>。</w:t>
      </w:r>
    </w:p>
    <w:p w14:paraId="775F4DE7">
      <w:pPr>
        <w:pStyle w:val="57"/>
        <w:keepNext w:val="0"/>
        <w:keepLines w:val="0"/>
        <w:pageBreakBefore w:val="0"/>
        <w:numPr>
          <w:ilvl w:val="0"/>
          <w:numId w:val="0"/>
        </w:numPr>
        <w:kinsoku/>
        <w:wordWrap/>
        <w:overflowPunct/>
        <w:topLinePunct w:val="0"/>
        <w:autoSpaceDE/>
        <w:autoSpaceDN/>
        <w:bidi w:val="0"/>
        <w:adjustRightInd w:val="0"/>
        <w:snapToGrid w:val="0"/>
        <w:spacing w:line="520" w:lineRule="atLeas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kern w:val="2"/>
          <w:sz w:val="21"/>
          <w:szCs w:val="21"/>
          <w:lang w:val="en-US" w:eastAsia="zh-CN"/>
        </w:rPr>
        <w:t>4</w:t>
      </w:r>
      <w:r>
        <w:rPr>
          <w:rFonts w:hint="eastAsia" w:asciiTheme="minorEastAsia" w:hAnsiTheme="minorEastAsia" w:eastAsiaTheme="minorEastAsia" w:cstheme="minorEastAsia"/>
          <w:kern w:val="2"/>
          <w:sz w:val="21"/>
          <w:szCs w:val="21"/>
          <w:lang w:val="en-US" w:eastAsia="zh-CN"/>
        </w:rPr>
        <w:t>.乙方违反本委托合同，不能在约定时间内提供专业水准的评估报告，每延期一天，支付相当于服务费总额0.5‰的违约金，如由此造成经济行为确指的资产业务无法进行或造成严重后果的，乙方应退还已收全部服务费，并承担相应的法律责任。延期超过十日的，甲方有权解除本合同，并要求乙方赔偿造成的全部损失。</w:t>
      </w:r>
    </w:p>
    <w:p w14:paraId="4B4DABC4">
      <w:pPr>
        <w:pStyle w:val="21"/>
        <w:keepNext w:val="0"/>
        <w:keepLines w:val="0"/>
        <w:pageBreakBefore w:val="0"/>
        <w:kinsoku/>
        <w:wordWrap/>
        <w:overflowPunct/>
        <w:topLinePunct w:val="0"/>
        <w:autoSpaceDE/>
        <w:autoSpaceDN/>
        <w:bidi w:val="0"/>
        <w:spacing w:line="520" w:lineRule="atLeast"/>
        <w:ind w:left="0" w:leftChars="0"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乙方或其工作人员违反信息保密义务给甲方造成损失的，乙方应承担赔偿责任；乙方报告出现错误给甲方或合法使用报告的第三方造成损失的，乙方应承担赔偿责任。</w:t>
      </w:r>
    </w:p>
    <w:p w14:paraId="07566502">
      <w:pPr>
        <w:keepNext w:val="0"/>
        <w:keepLines w:val="0"/>
        <w:pageBreakBefore w:val="0"/>
        <w:kinsoku/>
        <w:wordWrap/>
        <w:overflowPunct/>
        <w:topLinePunct w:val="0"/>
        <w:autoSpaceDE/>
        <w:autoSpaceDN/>
        <w:bidi w:val="0"/>
        <w:snapToGrid w:val="0"/>
        <w:spacing w:line="520" w:lineRule="atLeast"/>
        <w:ind w:firstLine="422" w:firstLineChars="200"/>
        <w:jc w:val="both"/>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十、双方争议解决及其他：</w:t>
      </w:r>
    </w:p>
    <w:p w14:paraId="4C1A3B5A">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1、本合同经双方协商一致可以中止或解除。</w:t>
      </w:r>
    </w:p>
    <w:p w14:paraId="43CF6EB7">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因甲方和其他相关当事人原因导致资产评估程序受限，对与评估目的相对应的评估结论构成重大影响，乙方无法履行本合同时，乙方可以单方解除本合同，甲方应根据乙方已开展资产评估业务的时间、进度，或者完成的评估工作量向乙方支付相应的评估服务费。</w:t>
      </w:r>
    </w:p>
    <w:p w14:paraId="2F6A033A">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3、甲方要求乙方出具虚假资产评估报告或者有其他非法干预评估结论情形的，乙方有权单方解除本合同。</w:t>
      </w:r>
    </w:p>
    <w:p w14:paraId="574F50E3">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kern w:val="32"/>
          <w:sz w:val="21"/>
          <w:szCs w:val="21"/>
        </w:rPr>
      </w:pPr>
      <w:r>
        <w:rPr>
          <w:rFonts w:hint="eastAsia" w:asciiTheme="minorEastAsia" w:hAnsiTheme="minorEastAsia" w:eastAsiaTheme="minorEastAsia" w:cstheme="minorEastAsia"/>
          <w:kern w:val="32"/>
          <w:sz w:val="21"/>
          <w:szCs w:val="21"/>
        </w:rPr>
        <w:t>4、本合同未明确的内容或未尽事宜由双方协商，协商达成一致后以</w:t>
      </w:r>
      <w:r>
        <w:rPr>
          <w:rFonts w:hint="eastAsia" w:asciiTheme="minorEastAsia" w:hAnsiTheme="minorEastAsia" w:cstheme="minorEastAsia"/>
          <w:kern w:val="32"/>
          <w:sz w:val="21"/>
          <w:szCs w:val="21"/>
          <w:lang w:val="en-US" w:eastAsia="zh-CN"/>
        </w:rPr>
        <w:t>书面</w:t>
      </w:r>
      <w:r>
        <w:rPr>
          <w:rFonts w:hint="eastAsia" w:asciiTheme="minorEastAsia" w:hAnsiTheme="minorEastAsia" w:eastAsiaTheme="minorEastAsia" w:cstheme="minorEastAsia"/>
          <w:kern w:val="32"/>
          <w:sz w:val="21"/>
          <w:szCs w:val="21"/>
        </w:rPr>
        <w:t>形式作为本合同的附件与本合同有同等的法律效力。</w:t>
      </w:r>
    </w:p>
    <w:p w14:paraId="3D644441">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kern w:val="32"/>
          <w:sz w:val="21"/>
          <w:szCs w:val="21"/>
        </w:rPr>
      </w:pPr>
      <w:r>
        <w:rPr>
          <w:rFonts w:hint="eastAsia" w:asciiTheme="minorEastAsia" w:hAnsiTheme="minorEastAsia" w:eastAsiaTheme="minorEastAsia" w:cstheme="minorEastAsia"/>
          <w:kern w:val="32"/>
          <w:sz w:val="21"/>
          <w:szCs w:val="21"/>
        </w:rPr>
        <w:t>5、因本合同</w:t>
      </w:r>
      <w:r>
        <w:rPr>
          <w:rFonts w:hint="eastAsia" w:asciiTheme="minorEastAsia" w:hAnsiTheme="minorEastAsia" w:eastAsiaTheme="minorEastAsia" w:cstheme="minorEastAsia"/>
          <w:sz w:val="21"/>
          <w:szCs w:val="21"/>
        </w:rPr>
        <w:t>产生</w:t>
      </w:r>
      <w:r>
        <w:rPr>
          <w:rFonts w:hint="eastAsia" w:asciiTheme="minorEastAsia" w:hAnsiTheme="minorEastAsia" w:eastAsiaTheme="minorEastAsia" w:cstheme="minorEastAsia"/>
          <w:kern w:val="32"/>
          <w:sz w:val="21"/>
          <w:szCs w:val="21"/>
        </w:rPr>
        <w:t>的争议由双方协商解决，协商不成时，</w:t>
      </w:r>
      <w:r>
        <w:rPr>
          <w:rFonts w:hint="eastAsia" w:asciiTheme="minorEastAsia" w:hAnsiTheme="minorEastAsia" w:cstheme="minorEastAsia"/>
          <w:kern w:val="32"/>
          <w:sz w:val="21"/>
          <w:szCs w:val="21"/>
          <w:lang w:val="en-US" w:eastAsia="zh-CN"/>
        </w:rPr>
        <w:t>任何一方可</w:t>
      </w:r>
      <w:r>
        <w:rPr>
          <w:rFonts w:hint="eastAsia" w:asciiTheme="minorEastAsia" w:hAnsiTheme="minorEastAsia" w:eastAsiaTheme="minorEastAsia" w:cstheme="minorEastAsia"/>
          <w:kern w:val="32"/>
          <w:sz w:val="21"/>
          <w:szCs w:val="21"/>
        </w:rPr>
        <w:t>向</w:t>
      </w:r>
      <w:r>
        <w:rPr>
          <w:rFonts w:hint="eastAsia" w:asciiTheme="minorEastAsia" w:hAnsiTheme="minorEastAsia" w:eastAsiaTheme="minorEastAsia" w:cstheme="minorEastAsia"/>
          <w:kern w:val="32"/>
          <w:sz w:val="21"/>
          <w:szCs w:val="21"/>
          <w:lang w:val="en-US" w:eastAsia="zh-CN"/>
        </w:rPr>
        <w:t>甲方</w:t>
      </w:r>
      <w:r>
        <w:rPr>
          <w:rFonts w:hint="eastAsia" w:asciiTheme="minorEastAsia" w:hAnsiTheme="minorEastAsia" w:eastAsiaTheme="minorEastAsia" w:cstheme="minorEastAsia"/>
          <w:kern w:val="32"/>
          <w:sz w:val="21"/>
          <w:szCs w:val="21"/>
        </w:rPr>
        <w:t>所在地</w:t>
      </w:r>
      <w:r>
        <w:rPr>
          <w:rFonts w:hint="eastAsia" w:asciiTheme="minorEastAsia" w:hAnsiTheme="minorEastAsia" w:eastAsiaTheme="minorEastAsia" w:cstheme="minorEastAsia"/>
          <w:kern w:val="32"/>
          <w:sz w:val="21"/>
          <w:szCs w:val="21"/>
          <w:lang w:val="en-US" w:eastAsia="zh-CN"/>
        </w:rPr>
        <w:t>有管辖权的</w:t>
      </w:r>
      <w:r>
        <w:rPr>
          <w:rFonts w:hint="eastAsia" w:asciiTheme="minorEastAsia" w:hAnsiTheme="minorEastAsia" w:eastAsiaTheme="minorEastAsia" w:cstheme="minorEastAsia"/>
          <w:kern w:val="32"/>
          <w:sz w:val="21"/>
          <w:szCs w:val="21"/>
        </w:rPr>
        <w:t>人民法院起诉。</w:t>
      </w:r>
    </w:p>
    <w:p w14:paraId="486D9793">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6、本合同经双方</w:t>
      </w:r>
      <w:r>
        <w:rPr>
          <w:rFonts w:hint="eastAsia" w:asciiTheme="minorEastAsia" w:hAnsiTheme="minorEastAsia" w:cstheme="minorEastAsia"/>
          <w:sz w:val="21"/>
          <w:szCs w:val="21"/>
          <w:lang w:val="en-US" w:eastAsia="zh-CN"/>
        </w:rPr>
        <w:t>代表</w:t>
      </w:r>
      <w:r>
        <w:rPr>
          <w:rFonts w:hint="eastAsia" w:asciiTheme="minorEastAsia" w:hAnsiTheme="minorEastAsia" w:eastAsiaTheme="minorEastAsia" w:cstheme="minorEastAsia"/>
          <w:sz w:val="21"/>
          <w:szCs w:val="21"/>
        </w:rPr>
        <w:t>签</w:t>
      </w:r>
      <w:r>
        <w:rPr>
          <w:rFonts w:hint="eastAsia" w:asciiTheme="minorEastAsia" w:hAnsiTheme="minorEastAsia" w:eastAsiaTheme="minorEastAsia" w:cstheme="minorEastAsia"/>
          <w:sz w:val="21"/>
          <w:szCs w:val="21"/>
          <w:lang w:val="en-US" w:eastAsia="zh-CN"/>
        </w:rPr>
        <w:t>名</w:t>
      </w:r>
      <w:r>
        <w:rPr>
          <w:rFonts w:hint="eastAsia" w:asciiTheme="minorEastAsia" w:hAnsiTheme="minorEastAsia" w:eastAsiaTheme="minorEastAsia" w:cstheme="minorEastAsia"/>
          <w:sz w:val="21"/>
          <w:szCs w:val="21"/>
        </w:rPr>
        <w:t>，并加盖单位公章或合同专用章后，即发生法律效力。</w:t>
      </w:r>
    </w:p>
    <w:p w14:paraId="72DDE405">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7、本合同正本一式</w:t>
      </w:r>
      <w:r>
        <w:rPr>
          <w:rFonts w:hint="eastAsia" w:asciiTheme="minorEastAsia" w:hAnsiTheme="minorEastAsia" w:cstheme="minorEastAsia"/>
          <w:sz w:val="21"/>
          <w:szCs w:val="21"/>
          <w:lang w:val="en-US" w:eastAsia="zh-CN"/>
        </w:rPr>
        <w:t>肆</w:t>
      </w:r>
      <w:r>
        <w:rPr>
          <w:rFonts w:hint="eastAsia" w:asciiTheme="minorEastAsia" w:hAnsiTheme="minorEastAsia" w:eastAsiaTheme="minorEastAsia" w:cstheme="minorEastAsia"/>
          <w:sz w:val="21"/>
          <w:szCs w:val="21"/>
        </w:rPr>
        <w:t>份，</w:t>
      </w:r>
      <w:r>
        <w:rPr>
          <w:rFonts w:hint="eastAsia" w:asciiTheme="minorEastAsia" w:hAnsiTheme="minorEastAsia" w:eastAsiaTheme="minorEastAsia" w:cstheme="minorEastAsia"/>
          <w:sz w:val="21"/>
          <w:szCs w:val="21"/>
          <w:lang w:val="en-US" w:eastAsia="zh-CN"/>
        </w:rPr>
        <w:t>甲</w:t>
      </w:r>
      <w:r>
        <w:rPr>
          <w:rFonts w:hint="eastAsia" w:asciiTheme="minorEastAsia" w:hAnsiTheme="minorEastAsia" w:cstheme="minorEastAsia"/>
          <w:sz w:val="21"/>
          <w:szCs w:val="21"/>
          <w:lang w:val="en-US" w:eastAsia="zh-CN"/>
        </w:rPr>
        <w:t>方叁份，乙方一份</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具有同等法律效力。</w:t>
      </w:r>
    </w:p>
    <w:p w14:paraId="38EAD7C1">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8、如遇到国家有关政策调整、法律修改及其他不可抗力事件，导致甲、乙双方或任何一方无法履行本合同，所遗留问题由双方协商解决。</w:t>
      </w:r>
    </w:p>
    <w:p w14:paraId="4BEF09EC">
      <w:pPr>
        <w:keepNext w:val="0"/>
        <w:keepLines w:val="0"/>
        <w:pageBreakBefore w:val="0"/>
        <w:kinsoku/>
        <w:wordWrap/>
        <w:overflowPunct/>
        <w:topLinePunct w:val="0"/>
        <w:autoSpaceDE/>
        <w:autoSpaceDN/>
        <w:bidi w:val="0"/>
        <w:snapToGrid w:val="0"/>
        <w:spacing w:line="520" w:lineRule="atLeas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9、本合同中“甲方代表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乙方代表”特指合同当事人双方企业法定代表人或法定代表人的授权人。</w:t>
      </w:r>
    </w:p>
    <w:p w14:paraId="35DF657B">
      <w:pPr>
        <w:pStyle w:val="21"/>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cstheme="minorEastAsia"/>
          <w:sz w:val="21"/>
          <w:szCs w:val="21"/>
          <w:lang w:val="en-US" w:eastAsia="zh-CN"/>
        </w:rPr>
        <w:t>0</w:t>
      </w:r>
      <w:r>
        <w:rPr>
          <w:rFonts w:hint="eastAsia" w:asciiTheme="minorEastAsia" w:hAnsiTheme="minorEastAsia" w:eastAsiaTheme="minorEastAsia" w:cstheme="minorEastAsia"/>
          <w:sz w:val="21"/>
          <w:szCs w:val="21"/>
          <w:lang w:val="en-US" w:eastAsia="zh-CN"/>
        </w:rPr>
        <w:t>、下列</w:t>
      </w:r>
      <w:r>
        <w:rPr>
          <w:rFonts w:hint="eastAsia" w:asciiTheme="minorEastAsia" w:hAnsiTheme="minorEastAsia" w:cstheme="minorEastAsia"/>
          <w:sz w:val="21"/>
          <w:szCs w:val="21"/>
          <w:lang w:val="en-US" w:eastAsia="zh-CN"/>
        </w:rPr>
        <w:t>询价</w:t>
      </w:r>
      <w:r>
        <w:rPr>
          <w:rFonts w:hint="eastAsia" w:asciiTheme="minorEastAsia" w:hAnsiTheme="minorEastAsia" w:eastAsiaTheme="minorEastAsia" w:cstheme="minorEastAsia"/>
          <w:sz w:val="21"/>
          <w:szCs w:val="21"/>
          <w:lang w:val="en-US" w:eastAsia="zh-CN"/>
        </w:rPr>
        <w:t>文件及有关附件是本合同不可分割的组成部分，并构成一个整体，需综合解释、相互补充。如果下列文件内容出现不一致的情形，组成本合同的多个文件的优先适用及解释的顺序如下：</w:t>
      </w:r>
    </w:p>
    <w:p w14:paraId="216822A0">
      <w:pPr>
        <w:pStyle w:val="21"/>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（1）本合同及其补充合同、变更协议；</w:t>
      </w:r>
    </w:p>
    <w:p w14:paraId="75CA26C1">
      <w:pPr>
        <w:pStyle w:val="21"/>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（2）成交（中标）通知书；</w:t>
      </w:r>
    </w:p>
    <w:p w14:paraId="740D9C8A">
      <w:pPr>
        <w:pStyle w:val="21"/>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（3）经甲方确认的乙方承诺书；</w:t>
      </w:r>
    </w:p>
    <w:p w14:paraId="2395DBF2">
      <w:pPr>
        <w:pStyle w:val="21"/>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cstheme="minorEastAsia"/>
          <w:sz w:val="21"/>
          <w:szCs w:val="21"/>
          <w:lang w:val="en-US" w:eastAsia="zh-CN"/>
        </w:rPr>
        <w:t>询价</w:t>
      </w:r>
      <w:r>
        <w:rPr>
          <w:rFonts w:hint="eastAsia" w:asciiTheme="minorEastAsia" w:hAnsiTheme="minorEastAsia" w:eastAsiaTheme="minorEastAsia" w:cstheme="minorEastAsia"/>
          <w:sz w:val="21"/>
          <w:szCs w:val="21"/>
          <w:lang w:val="en-US" w:eastAsia="zh-CN"/>
        </w:rPr>
        <w:t>文件（含澄清或者修改文件）；</w:t>
      </w:r>
    </w:p>
    <w:p w14:paraId="2CBE6B2D">
      <w:pPr>
        <w:pStyle w:val="21"/>
        <w:ind w:left="0" w:leftChars="0"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（5）投标文件；</w:t>
      </w:r>
    </w:p>
    <w:p w14:paraId="33BFC705">
      <w:pPr>
        <w:pStyle w:val="21"/>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（6）其他相关</w:t>
      </w:r>
      <w:r>
        <w:rPr>
          <w:rFonts w:hint="eastAsia" w:asciiTheme="minorEastAsia" w:hAnsiTheme="minorEastAsia" w:cstheme="minorEastAsia"/>
          <w:sz w:val="21"/>
          <w:szCs w:val="21"/>
          <w:lang w:val="en-US" w:eastAsia="zh-CN"/>
        </w:rPr>
        <w:t>询价</w:t>
      </w:r>
      <w:r>
        <w:rPr>
          <w:rFonts w:hint="eastAsia" w:asciiTheme="minorEastAsia" w:hAnsiTheme="minorEastAsia" w:eastAsiaTheme="minorEastAsia" w:cstheme="minorEastAsia"/>
          <w:sz w:val="21"/>
          <w:szCs w:val="21"/>
          <w:lang w:val="en-US" w:eastAsia="zh-CN"/>
        </w:rPr>
        <w:t>文件。</w:t>
      </w:r>
    </w:p>
    <w:tbl>
      <w:tblPr>
        <w:tblStyle w:val="22"/>
        <w:tblW w:w="8718" w:type="dxa"/>
        <w:tblInd w:w="108" w:type="dxa"/>
        <w:tblLayout w:type="autofit"/>
        <w:tblCellMar>
          <w:top w:w="0" w:type="dxa"/>
          <w:left w:w="108" w:type="dxa"/>
          <w:bottom w:w="0" w:type="dxa"/>
          <w:right w:w="108" w:type="dxa"/>
        </w:tblCellMar>
      </w:tblPr>
      <w:tblGrid>
        <w:gridCol w:w="4536"/>
        <w:gridCol w:w="4182"/>
      </w:tblGrid>
      <w:tr w14:paraId="7A0505C5">
        <w:tc>
          <w:tcPr>
            <w:tcW w:w="4536" w:type="dxa"/>
            <w:noWrap w:val="0"/>
            <w:vAlign w:val="top"/>
          </w:tcPr>
          <w:p w14:paraId="20E776B3">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lang w:val="en-US" w:eastAsia="zh-CN"/>
              </w:rPr>
            </w:pPr>
            <w:r>
              <w:rPr>
                <w:rFonts w:hint="eastAsia" w:asciiTheme="minorEastAsia" w:hAnsiTheme="minorEastAsia" w:eastAsiaTheme="minorEastAsia" w:cstheme="minorEastAsia"/>
                <w:spacing w:val="10"/>
                <w:sz w:val="21"/>
                <w:szCs w:val="21"/>
              </w:rPr>
              <w:t>甲方</w:t>
            </w:r>
            <w:r>
              <w:rPr>
                <w:rFonts w:hint="eastAsia" w:asciiTheme="minorEastAsia" w:hAnsiTheme="minorEastAsia" w:eastAsiaTheme="minorEastAsia" w:cstheme="minorEastAsia"/>
                <w:spacing w:val="10"/>
                <w:sz w:val="21"/>
                <w:szCs w:val="21"/>
                <w:lang w:eastAsia="zh-CN"/>
              </w:rPr>
              <w:t>（</w:t>
            </w:r>
            <w:r>
              <w:rPr>
                <w:rFonts w:hint="eastAsia" w:asciiTheme="minorEastAsia" w:hAnsiTheme="minorEastAsia" w:eastAsiaTheme="minorEastAsia" w:cstheme="minorEastAsia"/>
                <w:spacing w:val="10"/>
                <w:sz w:val="21"/>
                <w:szCs w:val="21"/>
              </w:rPr>
              <w:t>盖章</w:t>
            </w:r>
            <w:r>
              <w:rPr>
                <w:rFonts w:hint="eastAsia" w:asciiTheme="minorEastAsia" w:hAnsiTheme="minorEastAsia" w:eastAsiaTheme="minorEastAsia" w:cstheme="minorEastAsia"/>
                <w:spacing w:val="10"/>
                <w:sz w:val="21"/>
                <w:szCs w:val="21"/>
                <w:lang w:eastAsia="zh-CN"/>
              </w:rPr>
              <w:t>）</w:t>
            </w:r>
            <w:r>
              <w:rPr>
                <w:rFonts w:hint="eastAsia" w:asciiTheme="minorEastAsia" w:hAnsiTheme="minorEastAsia" w:eastAsiaTheme="minorEastAsia" w:cstheme="minorEastAsia"/>
                <w:spacing w:val="10"/>
                <w:sz w:val="21"/>
                <w:szCs w:val="21"/>
              </w:rPr>
              <w:t>：</w:t>
            </w:r>
            <w:r>
              <w:rPr>
                <w:rFonts w:hint="eastAsia" w:asciiTheme="minorEastAsia" w:hAnsiTheme="minorEastAsia" w:eastAsiaTheme="minorEastAsia" w:cstheme="minorEastAsia"/>
                <w:spacing w:val="10"/>
                <w:sz w:val="21"/>
                <w:szCs w:val="21"/>
                <w:lang w:val="en-US" w:eastAsia="zh-CN"/>
              </w:rPr>
              <w:t>合肥文旅博览集团有限公司</w:t>
            </w:r>
          </w:p>
        </w:tc>
        <w:tc>
          <w:tcPr>
            <w:tcW w:w="4182" w:type="dxa"/>
            <w:noWrap w:val="0"/>
            <w:vAlign w:val="top"/>
          </w:tcPr>
          <w:p w14:paraId="328E9ABB">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乙方</w:t>
            </w:r>
            <w:r>
              <w:rPr>
                <w:rFonts w:hint="eastAsia" w:asciiTheme="minorEastAsia" w:hAnsiTheme="minorEastAsia" w:eastAsiaTheme="minorEastAsia" w:cstheme="minorEastAsia"/>
                <w:spacing w:val="10"/>
                <w:sz w:val="21"/>
                <w:szCs w:val="21"/>
                <w:lang w:eastAsia="zh-CN"/>
              </w:rPr>
              <w:t>（</w:t>
            </w:r>
            <w:r>
              <w:rPr>
                <w:rFonts w:hint="eastAsia" w:asciiTheme="minorEastAsia" w:hAnsiTheme="minorEastAsia" w:eastAsiaTheme="minorEastAsia" w:cstheme="minorEastAsia"/>
                <w:spacing w:val="10"/>
                <w:sz w:val="21"/>
                <w:szCs w:val="21"/>
              </w:rPr>
              <w:t>盖章</w:t>
            </w:r>
            <w:r>
              <w:rPr>
                <w:rFonts w:hint="eastAsia" w:asciiTheme="minorEastAsia" w:hAnsiTheme="minorEastAsia" w:eastAsiaTheme="minorEastAsia" w:cstheme="minorEastAsia"/>
                <w:spacing w:val="10"/>
                <w:sz w:val="21"/>
                <w:szCs w:val="21"/>
                <w:lang w:eastAsia="zh-CN"/>
              </w:rPr>
              <w:t>）</w:t>
            </w:r>
            <w:r>
              <w:rPr>
                <w:rFonts w:hint="eastAsia" w:asciiTheme="minorEastAsia" w:hAnsiTheme="minorEastAsia" w:eastAsiaTheme="minorEastAsia" w:cstheme="minorEastAsia"/>
                <w:spacing w:val="10"/>
                <w:sz w:val="21"/>
                <w:szCs w:val="21"/>
              </w:rPr>
              <w:t>：</w:t>
            </w:r>
          </w:p>
        </w:tc>
      </w:tr>
      <w:tr w14:paraId="7BAD0EDA">
        <w:tblPrEx>
          <w:tblCellMar>
            <w:top w:w="0" w:type="dxa"/>
            <w:left w:w="108" w:type="dxa"/>
            <w:bottom w:w="0" w:type="dxa"/>
            <w:right w:w="108" w:type="dxa"/>
          </w:tblCellMar>
        </w:tblPrEx>
        <w:tc>
          <w:tcPr>
            <w:tcW w:w="4536" w:type="dxa"/>
            <w:noWrap w:val="0"/>
            <w:vAlign w:val="top"/>
          </w:tcPr>
          <w:p w14:paraId="3BF06C7A">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甲方代表</w:t>
            </w:r>
            <w:r>
              <w:rPr>
                <w:rFonts w:hint="eastAsia" w:asciiTheme="minorEastAsia" w:hAnsiTheme="minorEastAsia" w:eastAsiaTheme="minorEastAsia" w:cstheme="minorEastAsia"/>
                <w:spacing w:val="10"/>
                <w:sz w:val="21"/>
                <w:szCs w:val="21"/>
                <w:lang w:eastAsia="zh-CN"/>
              </w:rPr>
              <w:t>（</w:t>
            </w:r>
            <w:r>
              <w:rPr>
                <w:rFonts w:hint="eastAsia" w:asciiTheme="minorEastAsia" w:hAnsiTheme="minorEastAsia" w:eastAsiaTheme="minorEastAsia" w:cstheme="minorEastAsia"/>
                <w:spacing w:val="10"/>
                <w:sz w:val="21"/>
                <w:szCs w:val="21"/>
              </w:rPr>
              <w:t>签</w:t>
            </w:r>
            <w:r>
              <w:rPr>
                <w:rFonts w:hint="eastAsia" w:asciiTheme="minorEastAsia" w:hAnsiTheme="minorEastAsia" w:eastAsiaTheme="minorEastAsia" w:cstheme="minorEastAsia"/>
                <w:spacing w:val="10"/>
                <w:sz w:val="21"/>
                <w:szCs w:val="21"/>
                <w:lang w:val="en-US" w:eastAsia="zh-CN"/>
              </w:rPr>
              <w:t>名）</w:t>
            </w:r>
            <w:r>
              <w:rPr>
                <w:rFonts w:hint="eastAsia" w:asciiTheme="minorEastAsia" w:hAnsiTheme="minorEastAsia" w:eastAsiaTheme="minorEastAsia" w:cstheme="minorEastAsia"/>
                <w:spacing w:val="10"/>
                <w:sz w:val="21"/>
                <w:szCs w:val="21"/>
              </w:rPr>
              <w:t>：</w:t>
            </w:r>
          </w:p>
        </w:tc>
        <w:tc>
          <w:tcPr>
            <w:tcW w:w="4182" w:type="dxa"/>
            <w:noWrap w:val="0"/>
            <w:vAlign w:val="top"/>
          </w:tcPr>
          <w:p w14:paraId="2107A7F3">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乙方代表</w:t>
            </w:r>
            <w:r>
              <w:rPr>
                <w:rFonts w:hint="eastAsia" w:asciiTheme="minorEastAsia" w:hAnsiTheme="minorEastAsia" w:eastAsiaTheme="minorEastAsia" w:cstheme="minorEastAsia"/>
                <w:spacing w:val="10"/>
                <w:sz w:val="21"/>
                <w:szCs w:val="21"/>
                <w:lang w:eastAsia="zh-CN"/>
              </w:rPr>
              <w:t>（</w:t>
            </w:r>
            <w:r>
              <w:rPr>
                <w:rFonts w:hint="eastAsia" w:asciiTheme="minorEastAsia" w:hAnsiTheme="minorEastAsia" w:eastAsiaTheme="minorEastAsia" w:cstheme="minorEastAsia"/>
                <w:spacing w:val="10"/>
                <w:sz w:val="21"/>
                <w:szCs w:val="21"/>
              </w:rPr>
              <w:t>签</w:t>
            </w:r>
            <w:r>
              <w:rPr>
                <w:rFonts w:hint="eastAsia" w:asciiTheme="minorEastAsia" w:hAnsiTheme="minorEastAsia" w:eastAsiaTheme="minorEastAsia" w:cstheme="minorEastAsia"/>
                <w:spacing w:val="10"/>
                <w:sz w:val="21"/>
                <w:szCs w:val="21"/>
                <w:lang w:val="en-US" w:eastAsia="zh-CN"/>
              </w:rPr>
              <w:t>名）</w:t>
            </w:r>
            <w:r>
              <w:rPr>
                <w:rFonts w:hint="eastAsia" w:asciiTheme="minorEastAsia" w:hAnsiTheme="minorEastAsia" w:eastAsiaTheme="minorEastAsia" w:cstheme="minorEastAsia"/>
                <w:spacing w:val="10"/>
                <w:sz w:val="21"/>
                <w:szCs w:val="21"/>
              </w:rPr>
              <w:t>：</w:t>
            </w:r>
          </w:p>
        </w:tc>
      </w:tr>
      <w:tr w14:paraId="4C6F2798">
        <w:tblPrEx>
          <w:tblCellMar>
            <w:top w:w="0" w:type="dxa"/>
            <w:left w:w="108" w:type="dxa"/>
            <w:bottom w:w="0" w:type="dxa"/>
            <w:right w:w="108" w:type="dxa"/>
          </w:tblCellMar>
        </w:tblPrEx>
        <w:tc>
          <w:tcPr>
            <w:tcW w:w="4536" w:type="dxa"/>
            <w:noWrap w:val="0"/>
            <w:vAlign w:val="top"/>
          </w:tcPr>
          <w:p w14:paraId="15544ED7">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地址：安徽省合肥市政务文化新区习友路988号</w:t>
            </w:r>
          </w:p>
        </w:tc>
        <w:tc>
          <w:tcPr>
            <w:tcW w:w="4182" w:type="dxa"/>
            <w:noWrap w:val="0"/>
            <w:vAlign w:val="top"/>
          </w:tcPr>
          <w:p w14:paraId="402B47FC">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地址：</w:t>
            </w:r>
          </w:p>
        </w:tc>
      </w:tr>
      <w:tr w14:paraId="02CE2FF1">
        <w:tblPrEx>
          <w:tblCellMar>
            <w:top w:w="0" w:type="dxa"/>
            <w:left w:w="108" w:type="dxa"/>
            <w:bottom w:w="0" w:type="dxa"/>
            <w:right w:w="108" w:type="dxa"/>
          </w:tblCellMar>
        </w:tblPrEx>
        <w:tc>
          <w:tcPr>
            <w:tcW w:w="4536" w:type="dxa"/>
            <w:noWrap w:val="0"/>
            <w:vAlign w:val="top"/>
          </w:tcPr>
          <w:p w14:paraId="25D44813">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邮编：</w:t>
            </w:r>
          </w:p>
        </w:tc>
        <w:tc>
          <w:tcPr>
            <w:tcW w:w="4182" w:type="dxa"/>
            <w:noWrap w:val="0"/>
            <w:vAlign w:val="top"/>
          </w:tcPr>
          <w:p w14:paraId="3D8FD1A0">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邮编：</w:t>
            </w:r>
          </w:p>
        </w:tc>
      </w:tr>
      <w:tr w14:paraId="4EEADFE2">
        <w:tblPrEx>
          <w:tblCellMar>
            <w:top w:w="0" w:type="dxa"/>
            <w:left w:w="108" w:type="dxa"/>
            <w:bottom w:w="0" w:type="dxa"/>
            <w:right w:w="108" w:type="dxa"/>
          </w:tblCellMar>
        </w:tblPrEx>
        <w:tc>
          <w:tcPr>
            <w:tcW w:w="4536" w:type="dxa"/>
            <w:noWrap w:val="0"/>
            <w:vAlign w:val="top"/>
          </w:tcPr>
          <w:p w14:paraId="38B47A8A">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联系人：</w:t>
            </w:r>
          </w:p>
        </w:tc>
        <w:tc>
          <w:tcPr>
            <w:tcW w:w="4182" w:type="dxa"/>
            <w:noWrap w:val="0"/>
            <w:vAlign w:val="top"/>
          </w:tcPr>
          <w:p w14:paraId="6683BD6F">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联系人：</w:t>
            </w:r>
          </w:p>
        </w:tc>
      </w:tr>
      <w:tr w14:paraId="1A2CDBD4">
        <w:tblPrEx>
          <w:tblCellMar>
            <w:top w:w="0" w:type="dxa"/>
            <w:left w:w="108" w:type="dxa"/>
            <w:bottom w:w="0" w:type="dxa"/>
            <w:right w:w="108" w:type="dxa"/>
          </w:tblCellMar>
        </w:tblPrEx>
        <w:tc>
          <w:tcPr>
            <w:tcW w:w="4536" w:type="dxa"/>
            <w:noWrap w:val="0"/>
            <w:vAlign w:val="top"/>
          </w:tcPr>
          <w:p w14:paraId="2B460698">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电话：</w:t>
            </w:r>
          </w:p>
        </w:tc>
        <w:tc>
          <w:tcPr>
            <w:tcW w:w="4182" w:type="dxa"/>
            <w:noWrap w:val="0"/>
            <w:vAlign w:val="top"/>
          </w:tcPr>
          <w:p w14:paraId="2B2A7EE0">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电话：</w:t>
            </w:r>
          </w:p>
        </w:tc>
      </w:tr>
      <w:tr w14:paraId="3B59022D">
        <w:tblPrEx>
          <w:tblCellMar>
            <w:top w:w="0" w:type="dxa"/>
            <w:left w:w="108" w:type="dxa"/>
            <w:bottom w:w="0" w:type="dxa"/>
            <w:right w:w="108" w:type="dxa"/>
          </w:tblCellMar>
        </w:tblPrEx>
        <w:tc>
          <w:tcPr>
            <w:tcW w:w="4536" w:type="dxa"/>
            <w:noWrap w:val="0"/>
            <w:vAlign w:val="top"/>
          </w:tcPr>
          <w:p w14:paraId="35B0E782">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传真：</w:t>
            </w:r>
          </w:p>
        </w:tc>
        <w:tc>
          <w:tcPr>
            <w:tcW w:w="4182" w:type="dxa"/>
            <w:noWrap w:val="0"/>
            <w:vAlign w:val="top"/>
          </w:tcPr>
          <w:p w14:paraId="312C5DD2">
            <w:pPr>
              <w:keepNext w:val="0"/>
              <w:keepLines w:val="0"/>
              <w:pageBreakBefore w:val="0"/>
              <w:kinsoku/>
              <w:wordWrap/>
              <w:overflowPunct/>
              <w:topLinePunct w:val="0"/>
              <w:autoSpaceDE/>
              <w:autoSpaceDN/>
              <w:bidi w:val="0"/>
              <w:snapToGrid w:val="0"/>
              <w:spacing w:line="520" w:lineRule="atLeast"/>
              <w:textAlignment w:val="auto"/>
              <w:rPr>
                <w:rFonts w:hint="eastAsia" w:asciiTheme="minorEastAsia" w:hAnsiTheme="minorEastAsia" w:eastAsiaTheme="minorEastAsia" w:cstheme="minorEastAsia"/>
                <w:spacing w:val="10"/>
                <w:sz w:val="21"/>
                <w:szCs w:val="21"/>
              </w:rPr>
            </w:pPr>
            <w:r>
              <w:rPr>
                <w:rFonts w:hint="eastAsia" w:asciiTheme="minorEastAsia" w:hAnsiTheme="minorEastAsia" w:eastAsiaTheme="minorEastAsia" w:cstheme="minorEastAsia"/>
                <w:spacing w:val="10"/>
                <w:sz w:val="21"/>
                <w:szCs w:val="21"/>
              </w:rPr>
              <w:t>传真：</w:t>
            </w:r>
          </w:p>
        </w:tc>
      </w:tr>
      <w:bookmarkEnd w:id="12"/>
    </w:tbl>
    <w:p w14:paraId="16EAA532">
      <w:pPr>
        <w:adjustRightInd/>
        <w:snapToGrid/>
        <w:spacing w:before="120" w:beforeLines="50" w:after="72" w:afterLines="30" w:line="360" w:lineRule="auto"/>
        <w:rPr>
          <w:rFonts w:hint="eastAsia" w:asciiTheme="minorEastAsia" w:hAnsiTheme="minorEastAsia" w:eastAsiaTheme="minorEastAsia" w:cstheme="minorEastAsia"/>
          <w:color w:val="000000"/>
          <w:szCs w:val="21"/>
        </w:rPr>
      </w:pPr>
      <w:r>
        <w:rPr>
          <w:rFonts w:hint="eastAsia" w:ascii="宋体" w:hAnsi="宋体" w:cs="宋体"/>
          <w:b/>
          <w:kern w:val="0"/>
          <w:sz w:val="24"/>
        </w:rPr>
        <w:t>备注：本合同的约定如与本项目</w:t>
      </w:r>
      <w:r>
        <w:rPr>
          <w:rFonts w:hint="eastAsia" w:ascii="宋体" w:hAnsi="宋体" w:cs="宋体"/>
          <w:b/>
          <w:kern w:val="0"/>
          <w:sz w:val="24"/>
          <w:lang w:val="en-US" w:eastAsia="zh-CN"/>
        </w:rPr>
        <w:t>询价</w:t>
      </w:r>
      <w:r>
        <w:rPr>
          <w:rFonts w:hint="eastAsia" w:ascii="宋体" w:hAnsi="宋体" w:cs="宋体"/>
          <w:b/>
          <w:kern w:val="0"/>
          <w:sz w:val="24"/>
        </w:rPr>
        <w:t>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14:paraId="02C2BDD2">
      <w:pPr>
        <w:spacing w:line="520" w:lineRule="exact"/>
        <w:jc w:val="center"/>
        <w:outlineLvl w:val="0"/>
        <w:rPr>
          <w:rFonts w:ascii="微软雅黑" w:hAnsi="宋体" w:eastAsia="微软雅黑"/>
          <w:bCs/>
          <w:color w:val="000000" w:themeColor="text1"/>
          <w:sz w:val="44"/>
          <w:szCs w:val="44"/>
          <w14:textFill>
            <w14:solidFill>
              <w14:schemeClr w14:val="tx1"/>
            </w14:solidFill>
          </w14:textFill>
        </w:rPr>
      </w:pPr>
      <w:r>
        <w:rPr>
          <w:rFonts w:hint="eastAsia" w:ascii="微软雅黑" w:hAnsi="宋体" w:eastAsia="微软雅黑"/>
          <w:bCs/>
          <w:color w:val="000000" w:themeColor="text1"/>
          <w:sz w:val="44"/>
          <w:szCs w:val="44"/>
          <w14:textFill>
            <w14:solidFill>
              <w14:schemeClr w14:val="tx1"/>
            </w14:solidFill>
          </w14:textFill>
        </w:rPr>
        <w:t xml:space="preserve">廉  </w:t>
      </w:r>
      <w:r>
        <w:rPr>
          <w:rFonts w:hint="eastAsia" w:ascii="微软雅黑" w:hAnsi="宋体" w:eastAsia="微软雅黑"/>
          <w:bCs/>
          <w:color w:val="000000" w:themeColor="text1"/>
          <w:sz w:val="44"/>
          <w:szCs w:val="44"/>
          <w:lang w:val="en-US" w:eastAsia="zh-CN"/>
          <w14:textFill>
            <w14:solidFill>
              <w14:schemeClr w14:val="tx1"/>
            </w14:solidFill>
          </w14:textFill>
        </w:rPr>
        <w:t>洁</w:t>
      </w:r>
      <w:r>
        <w:rPr>
          <w:rFonts w:hint="eastAsia" w:ascii="微软雅黑" w:hAnsi="宋体" w:eastAsia="微软雅黑"/>
          <w:bCs/>
          <w:color w:val="000000" w:themeColor="text1"/>
          <w:sz w:val="44"/>
          <w:szCs w:val="44"/>
          <w14:textFill>
            <w14:solidFill>
              <w14:schemeClr w14:val="tx1"/>
            </w14:solidFill>
          </w14:textFill>
        </w:rPr>
        <w:t xml:space="preserve">  协  议</w:t>
      </w:r>
    </w:p>
    <w:p w14:paraId="442E365D">
      <w:pPr>
        <w:spacing w:line="420" w:lineRule="exact"/>
        <w:ind w:firstLine="420" w:firstLineChars="200"/>
        <w:rPr>
          <w:rFonts w:hAnsi="宋体"/>
          <w:color w:val="000000" w:themeColor="text1"/>
          <w:szCs w:val="24"/>
          <w14:textFill>
            <w14:solidFill>
              <w14:schemeClr w14:val="tx1"/>
            </w14:solidFill>
          </w14:textFill>
        </w:rPr>
      </w:pPr>
    </w:p>
    <w:p w14:paraId="1D9BCCB7">
      <w:pPr>
        <w:spacing w:line="440" w:lineRule="exact"/>
        <w:ind w:firstLine="420" w:firstLineChars="200"/>
        <w:rPr>
          <w:rFonts w:hint="default" w:hAnsi="宋体"/>
          <w:color w:val="000000" w:themeColor="text1"/>
          <w:szCs w:val="24"/>
          <w:lang w:val="en-US"/>
          <w14:textFill>
            <w14:solidFill>
              <w14:schemeClr w14:val="tx1"/>
            </w14:solidFill>
          </w14:textFill>
        </w:rPr>
      </w:pPr>
      <w:r>
        <w:rPr>
          <w:rFonts w:hint="eastAsia" w:hAnsi="宋体"/>
          <w:color w:val="000000" w:themeColor="text1"/>
          <w:szCs w:val="24"/>
          <w14:textFill>
            <w14:solidFill>
              <w14:schemeClr w14:val="tx1"/>
            </w14:solidFill>
          </w14:textFill>
        </w:rPr>
        <w:t>甲方：</w:t>
      </w:r>
      <w:r>
        <w:rPr>
          <w:rFonts w:hint="eastAsia" w:hAnsi="宋体" w:cs="@仿宋_GB2312"/>
          <w:color w:val="000000" w:themeColor="text1"/>
          <w:szCs w:val="20"/>
          <w:u w:val="single"/>
          <w:lang w:val="en-US" w:eastAsia="zh-CN"/>
          <w14:textFill>
            <w14:solidFill>
              <w14:schemeClr w14:val="tx1"/>
            </w14:solidFill>
          </w14:textFill>
        </w:rPr>
        <w:t xml:space="preserve">                        </w:t>
      </w:r>
    </w:p>
    <w:p w14:paraId="6A339E2E">
      <w:pPr>
        <w:spacing w:line="440" w:lineRule="exact"/>
        <w:ind w:firstLine="420" w:firstLineChars="200"/>
        <w:rPr>
          <w:rFonts w:hint="default" w:hAnsi="宋体" w:eastAsia="宋体"/>
          <w:color w:val="000000" w:themeColor="text1"/>
          <w:szCs w:val="24"/>
          <w:u w:val="single"/>
          <w:lang w:val="en-US" w:eastAsia="zh-CN"/>
          <w14:textFill>
            <w14:solidFill>
              <w14:schemeClr w14:val="tx1"/>
            </w14:solidFill>
          </w14:textFill>
        </w:rPr>
      </w:pPr>
      <w:r>
        <w:rPr>
          <w:rFonts w:hint="eastAsia" w:hAnsi="宋体"/>
          <w:color w:val="000000" w:themeColor="text1"/>
          <w:szCs w:val="24"/>
          <w14:textFill>
            <w14:solidFill>
              <w14:schemeClr w14:val="tx1"/>
            </w14:solidFill>
          </w14:textFill>
        </w:rPr>
        <w:t>乙方：</w:t>
      </w:r>
      <w:r>
        <w:rPr>
          <w:rFonts w:hint="eastAsia" w:hAnsi="宋体" w:cs="@仿宋_GB2312"/>
          <w:color w:val="000000" w:themeColor="text1"/>
          <w:szCs w:val="20"/>
          <w:u w:val="single"/>
          <w:lang w:val="en-US" w:eastAsia="zh-CN"/>
          <w14:textFill>
            <w14:solidFill>
              <w14:schemeClr w14:val="tx1"/>
            </w14:solidFill>
          </w14:textFill>
        </w:rPr>
        <w:t xml:space="preserve">                        </w:t>
      </w:r>
    </w:p>
    <w:p w14:paraId="596A7BF2">
      <w:pPr>
        <w:spacing w:line="440" w:lineRule="exact"/>
        <w:ind w:firstLine="420" w:firstLineChars="200"/>
        <w:rPr>
          <w:rFonts w:hAnsi="宋体"/>
          <w:color w:val="000000" w:themeColor="text1"/>
          <w:szCs w:val="24"/>
          <w14:textFill>
            <w14:solidFill>
              <w14:schemeClr w14:val="tx1"/>
            </w14:solidFill>
          </w14:textFill>
        </w:rPr>
      </w:pPr>
    </w:p>
    <w:p w14:paraId="3309BA2C">
      <w:pPr>
        <w:spacing w:line="440" w:lineRule="exact"/>
        <w:ind w:firstLine="42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为进一步完善监督制约机制，防止发生各种牟取不正当利益的违法违纪行为，促进双方诚信经营、廉洁从业，防范商业贿赂，保护国家、集体和当事人的合法权益，根据国家有关法律法规和省、市</w:t>
      </w:r>
      <w:r>
        <w:rPr>
          <w:rFonts w:hint="eastAsia" w:hAnsi="宋体"/>
          <w:color w:val="000000" w:themeColor="text1"/>
          <w:szCs w:val="24"/>
          <w:lang w:val="en-US" w:eastAsia="zh-CN"/>
          <w14:textFill>
            <w14:solidFill>
              <w14:schemeClr w14:val="tx1"/>
            </w14:solidFill>
          </w14:textFill>
        </w:rPr>
        <w:t>有关</w:t>
      </w:r>
      <w:r>
        <w:rPr>
          <w:rFonts w:hint="eastAsia" w:hAnsi="宋体"/>
          <w:color w:val="000000" w:themeColor="text1"/>
          <w:szCs w:val="24"/>
          <w14:textFill>
            <w14:solidFill>
              <w14:schemeClr w14:val="tx1"/>
            </w14:solidFill>
          </w14:textFill>
        </w:rPr>
        <w:t>规定，甲乙双方自愿签订本廉</w:t>
      </w:r>
      <w:r>
        <w:rPr>
          <w:rFonts w:hint="eastAsia" w:hAnsi="宋体"/>
          <w:color w:val="000000" w:themeColor="text1"/>
          <w:szCs w:val="24"/>
          <w:lang w:val="en-US" w:eastAsia="zh-CN"/>
          <w14:textFill>
            <w14:solidFill>
              <w14:schemeClr w14:val="tx1"/>
            </w14:solidFill>
          </w14:textFill>
        </w:rPr>
        <w:t>洁</w:t>
      </w:r>
      <w:r>
        <w:rPr>
          <w:rFonts w:hint="eastAsia" w:hAnsi="宋体"/>
          <w:color w:val="000000" w:themeColor="text1"/>
          <w:szCs w:val="24"/>
          <w14:textFill>
            <w14:solidFill>
              <w14:schemeClr w14:val="tx1"/>
            </w14:solidFill>
          </w14:textFill>
        </w:rPr>
        <w:t>协议，共同遵照执行。</w:t>
      </w:r>
    </w:p>
    <w:p w14:paraId="0AA96039">
      <w:pPr>
        <w:spacing w:line="440" w:lineRule="exact"/>
        <w:ind w:firstLine="422" w:firstLineChars="200"/>
        <w:rPr>
          <w:rFonts w:hAnsi="宋体"/>
          <w:color w:val="000000" w:themeColor="text1"/>
          <w:szCs w:val="24"/>
          <w14:textFill>
            <w14:solidFill>
              <w14:schemeClr w14:val="tx1"/>
            </w14:solidFill>
          </w14:textFill>
        </w:rPr>
      </w:pPr>
      <w:r>
        <w:rPr>
          <w:rFonts w:hint="eastAsia" w:hAnsi="宋体"/>
          <w:b/>
          <w:color w:val="000000" w:themeColor="text1"/>
          <w:szCs w:val="24"/>
          <w14:textFill>
            <w14:solidFill>
              <w14:schemeClr w14:val="tx1"/>
            </w14:solidFill>
          </w14:textFill>
        </w:rPr>
        <w:t>第一条</w:t>
      </w:r>
      <w:r>
        <w:rPr>
          <w:rFonts w:hint="eastAsia" w:hAnsi="宋体"/>
          <w:color w:val="000000" w:themeColor="text1"/>
          <w:szCs w:val="24"/>
          <w14:textFill>
            <w14:solidFill>
              <w14:schemeClr w14:val="tx1"/>
            </w14:solidFill>
          </w14:textFill>
        </w:rPr>
        <w:t xml:space="preserve">  甲乙双方的权利和义务</w:t>
      </w:r>
    </w:p>
    <w:p w14:paraId="69D8688A">
      <w:pPr>
        <w:spacing w:line="440" w:lineRule="exact"/>
        <w:ind w:firstLine="42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一）甲乙双方自觉遵守《中华人民共和国反不正当竞争法》、最高人民检察院、最高人民法院《关于办理受贿刑事案件适用法律若干问题的意见》、国家工商行政管理局《关于禁止商业贿赂行为的暂行规定》及相关法律法规和廉</w:t>
      </w:r>
      <w:r>
        <w:rPr>
          <w:rFonts w:hint="eastAsia" w:hAnsi="宋体"/>
          <w:color w:val="000000" w:themeColor="text1"/>
          <w:szCs w:val="24"/>
          <w:lang w:val="en-US" w:eastAsia="zh-CN"/>
          <w14:textFill>
            <w14:solidFill>
              <w14:schemeClr w14:val="tx1"/>
            </w14:solidFill>
          </w14:textFill>
        </w:rPr>
        <w:t>洁</w:t>
      </w:r>
      <w:r>
        <w:rPr>
          <w:rFonts w:hint="eastAsia" w:hAnsi="宋体"/>
          <w:color w:val="000000" w:themeColor="text1"/>
          <w:szCs w:val="24"/>
          <w14:textFill>
            <w14:solidFill>
              <w14:schemeClr w14:val="tx1"/>
            </w14:solidFill>
          </w14:textFill>
        </w:rPr>
        <w:t>建设的规定。</w:t>
      </w:r>
    </w:p>
    <w:p w14:paraId="58401BBD">
      <w:pPr>
        <w:spacing w:line="440" w:lineRule="exact"/>
        <w:ind w:firstLine="42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（二）严格执行合同的要求，自觉履行合同约定的相关义务。</w:t>
      </w:r>
    </w:p>
    <w:p w14:paraId="080D43FA">
      <w:pPr>
        <w:spacing w:line="440" w:lineRule="exact"/>
        <w:ind w:firstLine="42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（三）在业务活动中坚持公开、公正、诚信、透明的原则，不得损害国家、集体利益。</w:t>
      </w:r>
    </w:p>
    <w:p w14:paraId="69DD687E">
      <w:pPr>
        <w:spacing w:line="440" w:lineRule="exact"/>
        <w:ind w:firstLine="42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（四）建立健全廉</w:t>
      </w:r>
      <w:r>
        <w:rPr>
          <w:rFonts w:hint="eastAsia" w:hAnsi="宋体"/>
          <w:color w:val="000000" w:themeColor="text1"/>
          <w:szCs w:val="24"/>
          <w:lang w:val="en-US" w:eastAsia="zh-CN"/>
          <w14:textFill>
            <w14:solidFill>
              <w14:schemeClr w14:val="tx1"/>
            </w14:solidFill>
          </w14:textFill>
        </w:rPr>
        <w:t>洁</w:t>
      </w:r>
      <w:r>
        <w:rPr>
          <w:rFonts w:hint="eastAsia" w:hAnsi="宋体"/>
          <w:color w:val="000000" w:themeColor="text1"/>
          <w:szCs w:val="24"/>
          <w14:textFill>
            <w14:solidFill>
              <w14:schemeClr w14:val="tx1"/>
            </w14:solidFill>
          </w14:textFill>
        </w:rPr>
        <w:t>制度，开展廉</w:t>
      </w:r>
      <w:r>
        <w:rPr>
          <w:rFonts w:hint="eastAsia" w:hAnsi="宋体"/>
          <w:color w:val="000000" w:themeColor="text1"/>
          <w:szCs w:val="24"/>
          <w:lang w:val="en-US" w:eastAsia="zh-CN"/>
          <w14:textFill>
            <w14:solidFill>
              <w14:schemeClr w14:val="tx1"/>
            </w14:solidFill>
          </w14:textFill>
        </w:rPr>
        <w:t>洁</w:t>
      </w:r>
      <w:r>
        <w:rPr>
          <w:rFonts w:hint="eastAsia" w:hAnsi="宋体"/>
          <w:color w:val="000000" w:themeColor="text1"/>
          <w:szCs w:val="24"/>
          <w14:textFill>
            <w14:solidFill>
              <w14:schemeClr w14:val="tx1"/>
            </w14:solidFill>
          </w14:textFill>
        </w:rPr>
        <w:t>教育，公布举报电话，监督并认真查处违法违纪行为。</w:t>
      </w:r>
    </w:p>
    <w:p w14:paraId="73B4D0A2">
      <w:pPr>
        <w:spacing w:line="440" w:lineRule="exact"/>
        <w:ind w:firstLine="42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（五）发现对方在业务活动中有违反廉</w:t>
      </w:r>
      <w:r>
        <w:rPr>
          <w:rFonts w:hint="eastAsia" w:hAnsi="宋体"/>
          <w:color w:val="000000" w:themeColor="text1"/>
          <w:szCs w:val="24"/>
          <w:lang w:val="en-US" w:eastAsia="zh-CN"/>
          <w14:textFill>
            <w14:solidFill>
              <w14:schemeClr w14:val="tx1"/>
            </w14:solidFill>
          </w14:textFill>
        </w:rPr>
        <w:t>洁</w:t>
      </w:r>
      <w:r>
        <w:rPr>
          <w:rFonts w:hint="eastAsia" w:hAnsi="宋体"/>
          <w:color w:val="000000" w:themeColor="text1"/>
          <w:szCs w:val="24"/>
          <w14:textFill>
            <w14:solidFill>
              <w14:schemeClr w14:val="tx1"/>
            </w14:solidFill>
          </w14:textFill>
        </w:rPr>
        <w:t>规定的行为，应及时提醒对方纠正。情节严重的，应向其上级有关部门举报、建议给予处理，并有权要求告知处理结果。</w:t>
      </w:r>
    </w:p>
    <w:p w14:paraId="550E742F">
      <w:pPr>
        <w:spacing w:line="440" w:lineRule="exact"/>
        <w:ind w:firstLine="422" w:firstLineChars="200"/>
        <w:rPr>
          <w:rFonts w:hAnsi="宋体"/>
          <w:color w:val="000000" w:themeColor="text1"/>
          <w:szCs w:val="24"/>
          <w14:textFill>
            <w14:solidFill>
              <w14:schemeClr w14:val="tx1"/>
            </w14:solidFill>
          </w14:textFill>
        </w:rPr>
      </w:pPr>
      <w:r>
        <w:rPr>
          <w:rFonts w:hint="eastAsia" w:hAnsi="宋体"/>
          <w:b/>
          <w:color w:val="000000" w:themeColor="text1"/>
          <w:szCs w:val="24"/>
          <w14:textFill>
            <w14:solidFill>
              <w14:schemeClr w14:val="tx1"/>
            </w14:solidFill>
          </w14:textFill>
        </w:rPr>
        <w:t>第二条</w:t>
      </w:r>
      <w:r>
        <w:rPr>
          <w:rFonts w:hint="eastAsia" w:hAnsi="宋体"/>
          <w:color w:val="000000" w:themeColor="text1"/>
          <w:szCs w:val="24"/>
          <w14:textFill>
            <w14:solidFill>
              <w14:schemeClr w14:val="tx1"/>
            </w14:solidFill>
          </w14:textFill>
        </w:rPr>
        <w:t xml:space="preserve">  甲方的义务</w:t>
      </w:r>
    </w:p>
    <w:p w14:paraId="0E5046CA">
      <w:pPr>
        <w:spacing w:line="440" w:lineRule="exact"/>
        <w:ind w:firstLine="42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（一）甲方及其工作人员不得索要或接受乙方的礼金、有价证券和贵重物品，不得在乙方报销任何应由甲方单位或个人支付的费用等。</w:t>
      </w:r>
    </w:p>
    <w:p w14:paraId="6CB32FA6">
      <w:pPr>
        <w:spacing w:line="440" w:lineRule="exact"/>
        <w:ind w:firstLine="42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5C0C5842">
      <w:pPr>
        <w:spacing w:line="440" w:lineRule="exact"/>
        <w:ind w:firstLine="42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（三）甲方及其工作人员不得要求或者接受乙方为其住房装修、婚丧嫁娶活动、配偶子女工作安排以及出国出境、旅游等提供方便等。</w:t>
      </w:r>
    </w:p>
    <w:p w14:paraId="6D15BC49">
      <w:pPr>
        <w:spacing w:line="440" w:lineRule="exact"/>
        <w:ind w:firstLine="42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（四）甲方工作人员不得在乙方有关联的企业兼职，不得向乙方介绍家属或者亲友从事与甲方业务有关的经济活动。</w:t>
      </w:r>
    </w:p>
    <w:p w14:paraId="7B921B9A">
      <w:pPr>
        <w:spacing w:line="440" w:lineRule="exact"/>
        <w:ind w:firstLine="42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（五）甲方工作人员不得以明显低于市场的价格向乙方购买房屋、汽车等物品；不得以明显高于市场的价格向乙方出售房屋、汽车等物品；不得以其他交易形式非法收受请托人财物。</w:t>
      </w:r>
    </w:p>
    <w:p w14:paraId="256274FC">
      <w:pPr>
        <w:spacing w:line="440" w:lineRule="exact"/>
        <w:ind w:firstLine="42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（六）甲方工作人员不得利用职务之便收受乙方以回扣、手续费、加班费、咨询费、劳务费、协调费等各种名义给予或赠送的钱物。</w:t>
      </w:r>
    </w:p>
    <w:p w14:paraId="0D705F3C">
      <w:pPr>
        <w:spacing w:line="440" w:lineRule="exact"/>
        <w:ind w:firstLine="42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（七）甲方工作人员不得接受乙方给予或赠送的干股或红利。</w:t>
      </w:r>
    </w:p>
    <w:p w14:paraId="18D3EF3B">
      <w:pPr>
        <w:spacing w:line="440" w:lineRule="exact"/>
        <w:ind w:firstLine="42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（八）甲方任何人不得以个人的名义向乙方推荐设备、部件等供货商以及其他合作单位。</w:t>
      </w:r>
    </w:p>
    <w:p w14:paraId="773CB786">
      <w:pPr>
        <w:spacing w:line="440" w:lineRule="exact"/>
        <w:ind w:firstLine="422" w:firstLineChars="200"/>
        <w:rPr>
          <w:rFonts w:hAnsi="宋体"/>
          <w:color w:val="000000" w:themeColor="text1"/>
          <w:szCs w:val="24"/>
          <w14:textFill>
            <w14:solidFill>
              <w14:schemeClr w14:val="tx1"/>
            </w14:solidFill>
          </w14:textFill>
        </w:rPr>
      </w:pPr>
      <w:r>
        <w:rPr>
          <w:rFonts w:hint="eastAsia" w:hAnsi="宋体"/>
          <w:b/>
          <w:color w:val="000000" w:themeColor="text1"/>
          <w:szCs w:val="24"/>
          <w14:textFill>
            <w14:solidFill>
              <w14:schemeClr w14:val="tx1"/>
            </w14:solidFill>
          </w14:textFill>
        </w:rPr>
        <w:t xml:space="preserve">第三条  </w:t>
      </w:r>
      <w:r>
        <w:rPr>
          <w:rFonts w:hint="eastAsia" w:hAnsi="宋体"/>
          <w:color w:val="000000" w:themeColor="text1"/>
          <w:szCs w:val="24"/>
          <w14:textFill>
            <w14:solidFill>
              <w14:schemeClr w14:val="tx1"/>
            </w14:solidFill>
          </w14:textFill>
        </w:rPr>
        <w:t>乙方的义务</w:t>
      </w:r>
    </w:p>
    <w:p w14:paraId="1267D7F1">
      <w:pPr>
        <w:spacing w:line="440" w:lineRule="exact"/>
        <w:ind w:firstLine="42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（一）乙方不得以任何理由向甲方及其工作人员行贿或馈赠礼金、有价证券、贵重礼品。</w:t>
      </w:r>
    </w:p>
    <w:p w14:paraId="5862329E">
      <w:pPr>
        <w:spacing w:line="440" w:lineRule="exact"/>
        <w:ind w:firstLine="42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（二)乙方不得以任何名义为甲方及其工作人员报销应由甲方单位或个人支付的任何费用。</w:t>
      </w:r>
    </w:p>
    <w:p w14:paraId="7890D3AD">
      <w:pPr>
        <w:spacing w:line="440" w:lineRule="exact"/>
        <w:ind w:firstLine="42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（三）乙方不得以任何理由安排甲方工作人员参加可能影响相关业务公开、公正、公平性的宴请及娱乐活动。</w:t>
      </w:r>
    </w:p>
    <w:p w14:paraId="3CE8AA64">
      <w:pPr>
        <w:spacing w:line="440" w:lineRule="exact"/>
        <w:ind w:firstLine="42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（四）乙方不得为甲方单位和个人购置或提供通讯工具和高档办公用品等物品，也不得为甲方提供与工作无关的房屋、汽车等。</w:t>
      </w:r>
    </w:p>
    <w:p w14:paraId="572C44BB">
      <w:pPr>
        <w:spacing w:line="440" w:lineRule="exact"/>
        <w:ind w:firstLine="42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（五）乙方不得与甲方工作人员就合同中的质量、数量、价格、工程量、验收等条款进行私下商谈或者达成默契。</w:t>
      </w:r>
    </w:p>
    <w:p w14:paraId="0ED8E9D6">
      <w:pPr>
        <w:spacing w:line="440" w:lineRule="exact"/>
        <w:ind w:firstLine="42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（六）乙方不得以回扣、手续费、加班费、咨询费、劳务费等各种名义向甲方工作人员给予或赠送钱物。</w:t>
      </w:r>
    </w:p>
    <w:p w14:paraId="1F255C5F">
      <w:pPr>
        <w:spacing w:line="440" w:lineRule="exact"/>
        <w:ind w:firstLine="42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（七）乙方不得向甲方工作人员提供干股或红利。</w:t>
      </w:r>
    </w:p>
    <w:p w14:paraId="5DCF569B">
      <w:pPr>
        <w:spacing w:line="440" w:lineRule="exact"/>
        <w:ind w:firstLine="42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（八）乙方须按合肥文旅博览集团有限公司纪委要求开展相关工作。</w:t>
      </w:r>
    </w:p>
    <w:p w14:paraId="114AEF4C">
      <w:pPr>
        <w:spacing w:line="440" w:lineRule="exact"/>
        <w:ind w:firstLine="422" w:firstLineChars="200"/>
        <w:rPr>
          <w:rFonts w:hAnsi="宋体"/>
          <w:color w:val="000000" w:themeColor="text1"/>
          <w:szCs w:val="24"/>
          <w:highlight w:val="none"/>
          <w14:textFill>
            <w14:solidFill>
              <w14:schemeClr w14:val="tx1"/>
            </w14:solidFill>
          </w14:textFill>
        </w:rPr>
      </w:pPr>
      <w:r>
        <w:rPr>
          <w:rFonts w:hint="eastAsia" w:hAnsi="宋体"/>
          <w:b/>
          <w:color w:val="000000" w:themeColor="text1"/>
          <w:szCs w:val="24"/>
          <w:highlight w:val="none"/>
          <w14:textFill>
            <w14:solidFill>
              <w14:schemeClr w14:val="tx1"/>
            </w14:solidFill>
          </w14:textFill>
        </w:rPr>
        <w:t>第四条</w:t>
      </w:r>
      <w:r>
        <w:rPr>
          <w:rFonts w:hint="eastAsia" w:hAnsi="宋体"/>
          <w:color w:val="000000" w:themeColor="text1"/>
          <w:szCs w:val="24"/>
          <w:highlight w:val="none"/>
          <w14:textFill>
            <w14:solidFill>
              <w14:schemeClr w14:val="tx1"/>
            </w14:solidFill>
          </w14:textFill>
        </w:rPr>
        <w:t xml:space="preserve">  违约责任</w:t>
      </w:r>
    </w:p>
    <w:p w14:paraId="251CDABC">
      <w:pPr>
        <w:spacing w:line="440" w:lineRule="exact"/>
        <w:ind w:firstLine="420" w:firstLineChars="200"/>
        <w:jc w:val="left"/>
        <w:rPr>
          <w:rFonts w:hint="eastAsia" w:hAnsi="宋体"/>
          <w:color w:val="000000" w:themeColor="text1"/>
          <w:szCs w:val="24"/>
          <w:lang w:val="en-US" w:eastAsia="zh-CN"/>
          <w14:textFill>
            <w14:solidFill>
              <w14:schemeClr w14:val="tx1"/>
            </w14:solidFill>
          </w14:textFill>
        </w:rPr>
      </w:pPr>
      <w:r>
        <w:rPr>
          <w:rFonts w:hint="eastAsia" w:hAnsi="宋体"/>
          <w:color w:val="000000" w:themeColor="text1"/>
          <w:szCs w:val="24"/>
          <w14:textFill>
            <w14:solidFill>
              <w14:schemeClr w14:val="tx1"/>
            </w14:solidFill>
          </w14:textFill>
        </w:rPr>
        <w:t>（一）甲方及其工作人员违反本协议第一、二条规定。甲方按管理权限，对相关责任人依据有关规定给予党纪、政纪处分或组织处理；涉嫌犯罪的，移交司法机关追究刑事责任。</w:t>
      </w:r>
      <w:r>
        <w:rPr>
          <w:rFonts w:hint="eastAsia" w:hAnsi="宋体"/>
          <w:color w:val="000000" w:themeColor="text1"/>
          <w:szCs w:val="24"/>
          <w:lang w:val="en-US" w:eastAsia="zh-CN"/>
          <w14:textFill>
            <w14:solidFill>
              <w14:schemeClr w14:val="tx1"/>
            </w14:solidFill>
          </w14:textFill>
        </w:rPr>
        <w:t xml:space="preserve">         </w:t>
      </w:r>
    </w:p>
    <w:p w14:paraId="6E38917C">
      <w:pPr>
        <w:spacing w:line="440" w:lineRule="exact"/>
        <w:ind w:firstLine="420" w:firstLineChars="200"/>
        <w:jc w:val="left"/>
        <w:rPr>
          <w:rFonts w:hAnsi="宋体"/>
          <w:color w:val="000000" w:themeColor="text1"/>
          <w:szCs w:val="24"/>
          <w:highlight w:val="none"/>
          <w14:textFill>
            <w14:solidFill>
              <w14:schemeClr w14:val="tx1"/>
            </w14:solidFill>
          </w14:textFill>
        </w:rPr>
      </w:pPr>
      <w:r>
        <w:rPr>
          <w:rFonts w:hint="eastAsia" w:hAnsi="宋体"/>
          <w:color w:val="000000" w:themeColor="text1"/>
          <w:szCs w:val="24"/>
          <w14:textFill>
            <w14:solidFill>
              <w14:schemeClr w14:val="tx1"/>
            </w14:solidFill>
          </w14:textFill>
        </w:rPr>
        <w:t>投诉联系部门：</w:t>
      </w:r>
      <w:r>
        <w:rPr>
          <w:rFonts w:hint="eastAsia" w:hAnsi="宋体"/>
          <w:color w:val="000000" w:themeColor="text1"/>
          <w:szCs w:val="24"/>
          <w:highlight w:val="none"/>
          <w14:textFill>
            <w14:solidFill>
              <w14:schemeClr w14:val="tx1"/>
            </w14:solidFill>
          </w14:textFill>
        </w:rPr>
        <w:t>合肥文旅博览集团有限公司 纪检监察室，联系电话0551-63539209，举报邮箱：</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"mailto:zt_jcsjb@163.com" </w:instrText>
      </w:r>
      <w:r>
        <w:rPr>
          <w:color w:val="000000" w:themeColor="text1"/>
          <w:highlight w:val="none"/>
          <w14:textFill>
            <w14:solidFill>
              <w14:schemeClr w14:val="tx1"/>
            </w14:solidFill>
          </w14:textFill>
        </w:rPr>
        <w:fldChar w:fldCharType="separate"/>
      </w:r>
      <w:r>
        <w:rPr>
          <w:rFonts w:hint="eastAsia" w:hAnsi="宋体"/>
          <w:color w:val="000000" w:themeColor="text1"/>
          <w:szCs w:val="24"/>
          <w:highlight w:val="none"/>
          <w14:textFill>
            <w14:solidFill>
              <w14:schemeClr w14:val="tx1"/>
            </w14:solidFill>
          </w14:textFill>
        </w:rPr>
        <w:t>zt_jcsjb@163.com</w:t>
      </w:r>
      <w:r>
        <w:rPr>
          <w:rFonts w:hint="eastAsia" w:hAnsi="宋体"/>
          <w:color w:val="000000" w:themeColor="text1"/>
          <w:szCs w:val="24"/>
          <w:highlight w:val="none"/>
          <w14:textFill>
            <w14:solidFill>
              <w14:schemeClr w14:val="tx1"/>
            </w14:solidFill>
          </w14:textFill>
        </w:rPr>
        <w:fldChar w:fldCharType="end"/>
      </w:r>
    </w:p>
    <w:p w14:paraId="19E2F1AF">
      <w:pPr>
        <w:spacing w:line="440" w:lineRule="exact"/>
        <w:ind w:firstLine="42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（二）乙方及其工作人员违反本协议第一、三条规定。根据具体情节和造成的后果，甲方有权依据法律法规及合同约定对乙方采取以下一种或多种处理办法：</w:t>
      </w:r>
    </w:p>
    <w:p w14:paraId="5C7AAB69">
      <w:pPr>
        <w:spacing w:line="440" w:lineRule="exact"/>
        <w:ind w:firstLine="42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 xml:space="preserve">1．向建设行政部门、招投标管理部门及乙方上级主管部门通报，建议作出相应处理； </w:t>
      </w:r>
    </w:p>
    <w:p w14:paraId="6F3DCE60">
      <w:pPr>
        <w:spacing w:line="440" w:lineRule="exact"/>
        <w:ind w:firstLine="42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2．甲方有权扣除乙方履约保证金全部或部分（视情节严重性而定）；</w:t>
      </w:r>
    </w:p>
    <w:p w14:paraId="5C1FD3A2">
      <w:pPr>
        <w:spacing w:line="440" w:lineRule="exact"/>
        <w:ind w:firstLine="42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3．终止或解除双方已签订的包括（不限于）本合同在内的所有合同。</w:t>
      </w:r>
    </w:p>
    <w:p w14:paraId="14384F91">
      <w:pPr>
        <w:spacing w:line="440" w:lineRule="exact"/>
        <w:ind w:firstLine="42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甲方作出的处理意见，乙方应无条件接受并承担给甲方造成的损失，全额返还通过不正当手段从甲方获取的非法所得，并承担相应的法律责任。</w:t>
      </w:r>
    </w:p>
    <w:p w14:paraId="3D56E5C3">
      <w:pPr>
        <w:spacing w:line="440" w:lineRule="exact"/>
        <w:ind w:firstLine="422" w:firstLineChars="200"/>
        <w:rPr>
          <w:rFonts w:hAnsi="宋体"/>
          <w:color w:val="000000" w:themeColor="text1"/>
          <w:szCs w:val="24"/>
          <w14:textFill>
            <w14:solidFill>
              <w14:schemeClr w14:val="tx1"/>
            </w14:solidFill>
          </w14:textFill>
        </w:rPr>
      </w:pPr>
      <w:r>
        <w:rPr>
          <w:rFonts w:hint="eastAsia" w:hAnsi="宋体"/>
          <w:b/>
          <w:color w:val="000000" w:themeColor="text1"/>
          <w:szCs w:val="24"/>
          <w14:textFill>
            <w14:solidFill>
              <w14:schemeClr w14:val="tx1"/>
            </w14:solidFill>
          </w14:textFill>
        </w:rPr>
        <w:t>第五条</w:t>
      </w:r>
      <w:r>
        <w:rPr>
          <w:rFonts w:hint="eastAsia" w:hAnsi="宋体"/>
          <w:color w:val="000000" w:themeColor="text1"/>
          <w:szCs w:val="24"/>
          <w14:textFill>
            <w14:solidFill>
              <w14:schemeClr w14:val="tx1"/>
            </w14:solidFill>
          </w14:textFill>
        </w:rPr>
        <w:t xml:space="preserve">  双方约定</w:t>
      </w:r>
    </w:p>
    <w:p w14:paraId="12A7A2FD">
      <w:pPr>
        <w:spacing w:line="440" w:lineRule="exact"/>
        <w:ind w:firstLine="42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本协议由双方或双方上级单位负责监督。可由甲方或甲方上级单位的纪检监察部门约请乙方或乙方上级单位的纪检监察部门对本协议履行情况进行检查，提出在本协议规定范围内的裁定意见。</w:t>
      </w:r>
    </w:p>
    <w:p w14:paraId="1CD8F1D1">
      <w:pPr>
        <w:spacing w:line="440" w:lineRule="exact"/>
        <w:ind w:firstLine="422" w:firstLineChars="200"/>
        <w:rPr>
          <w:rFonts w:hAnsi="宋体"/>
          <w:color w:val="000000" w:themeColor="text1"/>
          <w:szCs w:val="24"/>
          <w14:textFill>
            <w14:solidFill>
              <w14:schemeClr w14:val="tx1"/>
            </w14:solidFill>
          </w14:textFill>
        </w:rPr>
      </w:pPr>
      <w:r>
        <w:rPr>
          <w:rFonts w:hint="eastAsia" w:hAnsi="宋体"/>
          <w:b/>
          <w:color w:val="000000" w:themeColor="text1"/>
          <w:szCs w:val="24"/>
          <w14:textFill>
            <w14:solidFill>
              <w14:schemeClr w14:val="tx1"/>
            </w14:solidFill>
          </w14:textFill>
        </w:rPr>
        <w:t xml:space="preserve">第六条  </w:t>
      </w:r>
      <w:r>
        <w:rPr>
          <w:rFonts w:hint="eastAsia" w:hAnsi="宋体"/>
          <w:color w:val="000000" w:themeColor="text1"/>
          <w:szCs w:val="24"/>
          <w14:textFill>
            <w14:solidFill>
              <w14:schemeClr w14:val="tx1"/>
            </w14:solidFill>
          </w14:textFill>
        </w:rPr>
        <w:t xml:space="preserve">本协议有效期为甲乙双方签署之日起至合同终止。  </w:t>
      </w:r>
    </w:p>
    <w:p w14:paraId="26503ABD">
      <w:pPr>
        <w:spacing w:line="440" w:lineRule="exact"/>
        <w:ind w:firstLine="422" w:firstLineChars="200"/>
        <w:rPr>
          <w:rFonts w:hAnsi="宋体"/>
          <w:color w:val="000000" w:themeColor="text1"/>
          <w:szCs w:val="24"/>
          <w14:textFill>
            <w14:solidFill>
              <w14:schemeClr w14:val="tx1"/>
            </w14:solidFill>
          </w14:textFill>
        </w:rPr>
      </w:pPr>
      <w:r>
        <w:rPr>
          <w:rFonts w:hint="eastAsia" w:hAnsi="宋体"/>
          <w:b/>
          <w:color w:val="000000" w:themeColor="text1"/>
          <w:szCs w:val="24"/>
          <w14:textFill>
            <w14:solidFill>
              <w14:schemeClr w14:val="tx1"/>
            </w14:solidFill>
          </w14:textFill>
        </w:rPr>
        <w:t xml:space="preserve">第七条 </w:t>
      </w:r>
      <w:r>
        <w:rPr>
          <w:rFonts w:hint="eastAsia" w:hAnsi="宋体"/>
          <w:color w:val="000000" w:themeColor="text1"/>
          <w:szCs w:val="24"/>
          <w14:textFill>
            <w14:solidFill>
              <w14:schemeClr w14:val="tx1"/>
            </w14:solidFill>
          </w14:textFill>
        </w:rPr>
        <w:t xml:space="preserve"> 本协议作为合同的附件，与合同具有同等法律效力。</w:t>
      </w:r>
    </w:p>
    <w:p w14:paraId="08B8E1CD">
      <w:pPr>
        <w:spacing w:line="440" w:lineRule="exact"/>
        <w:rPr>
          <w:rFonts w:hAnsi="宋体"/>
          <w:color w:val="000000" w:themeColor="text1"/>
          <w:szCs w:val="24"/>
          <w14:textFill>
            <w14:solidFill>
              <w14:schemeClr w14:val="tx1"/>
            </w14:solidFill>
          </w14:textFill>
        </w:rPr>
      </w:pPr>
    </w:p>
    <w:p w14:paraId="31777B21">
      <w:pPr>
        <w:spacing w:line="440" w:lineRule="exact"/>
        <w:ind w:firstLine="42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甲方（盖章）：                   乙方（盖章）：</w:t>
      </w:r>
    </w:p>
    <w:p w14:paraId="7AFC9815">
      <w:pPr>
        <w:spacing w:line="440" w:lineRule="exact"/>
        <w:ind w:firstLine="42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法定代表人或</w:t>
      </w:r>
      <w:r>
        <w:rPr>
          <w:rFonts w:hint="eastAsia" w:hAnsi="宋体"/>
          <w:color w:val="000000" w:themeColor="text1"/>
          <w:szCs w:val="24"/>
          <w14:textFill>
            <w14:solidFill>
              <w14:schemeClr w14:val="tx1"/>
            </w14:solidFill>
          </w14:textFill>
        </w:rPr>
        <w:tab/>
      </w:r>
      <w:r>
        <w:rPr>
          <w:rFonts w:hint="eastAsia" w:hAnsi="宋体"/>
          <w:color w:val="000000" w:themeColor="text1"/>
          <w:szCs w:val="24"/>
          <w14:textFill>
            <w14:solidFill>
              <w14:schemeClr w14:val="tx1"/>
            </w14:solidFill>
          </w14:textFill>
        </w:rPr>
        <w:t xml:space="preserve">                    法定代表人或</w:t>
      </w:r>
    </w:p>
    <w:p w14:paraId="18B4014A">
      <w:pPr>
        <w:spacing w:line="440" w:lineRule="exact"/>
        <w:ind w:firstLine="42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授权代表：   (职务)               授权代表：  （职务）</w:t>
      </w:r>
    </w:p>
    <w:p w14:paraId="0C48D488">
      <w:pPr>
        <w:spacing w:line="440" w:lineRule="exact"/>
        <w:ind w:firstLine="42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签字：                            签字：</w:t>
      </w:r>
    </w:p>
    <w:p w14:paraId="201991FC">
      <w:pPr>
        <w:spacing w:line="440" w:lineRule="exact"/>
        <w:ind w:firstLine="420" w:firstLineChars="200"/>
        <w:rPr>
          <w:rFonts w:hAnsi="宋体"/>
          <w:color w:val="000000" w:themeColor="text1"/>
          <w:szCs w:val="24"/>
          <w14:textFill>
            <w14:solidFill>
              <w14:schemeClr w14:val="tx1"/>
            </w14:solidFill>
          </w14:textFill>
        </w:rPr>
      </w:pPr>
    </w:p>
    <w:p w14:paraId="61D0B9B4">
      <w:pPr>
        <w:spacing w:line="440" w:lineRule="exact"/>
        <w:ind w:firstLine="420" w:firstLineChars="200"/>
        <w:rPr>
          <w:rFonts w:hAnsi="宋体"/>
          <w:color w:val="000000" w:themeColor="text1"/>
          <w:szCs w:val="24"/>
          <w14:textFill>
            <w14:solidFill>
              <w14:schemeClr w14:val="tx1"/>
            </w14:solidFill>
          </w14:textFill>
        </w:rPr>
      </w:pPr>
    </w:p>
    <w:p w14:paraId="51E47C2B">
      <w:pPr>
        <w:spacing w:line="440" w:lineRule="exact"/>
        <w:ind w:firstLine="42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廉</w:t>
      </w:r>
      <w:r>
        <w:rPr>
          <w:rFonts w:hint="eastAsia" w:hAnsi="宋体"/>
          <w:color w:val="000000" w:themeColor="text1"/>
          <w:szCs w:val="24"/>
          <w:lang w:val="en-US" w:eastAsia="zh-CN"/>
          <w14:textFill>
            <w14:solidFill>
              <w14:schemeClr w14:val="tx1"/>
            </w14:solidFill>
          </w14:textFill>
        </w:rPr>
        <w:t>洁</w:t>
      </w:r>
      <w:r>
        <w:rPr>
          <w:rFonts w:hint="eastAsia" w:hAnsi="宋体"/>
          <w:color w:val="000000" w:themeColor="text1"/>
          <w:szCs w:val="24"/>
          <w14:textFill>
            <w14:solidFill>
              <w14:schemeClr w14:val="tx1"/>
            </w14:solidFill>
          </w14:textFill>
        </w:rPr>
        <w:t>监督联系人                    廉</w:t>
      </w:r>
      <w:r>
        <w:rPr>
          <w:rFonts w:hint="eastAsia" w:hAnsi="宋体"/>
          <w:color w:val="000000" w:themeColor="text1"/>
          <w:szCs w:val="24"/>
          <w:lang w:val="en-US" w:eastAsia="zh-CN"/>
          <w14:textFill>
            <w14:solidFill>
              <w14:schemeClr w14:val="tx1"/>
            </w14:solidFill>
          </w14:textFill>
        </w:rPr>
        <w:t>洁</w:t>
      </w:r>
      <w:r>
        <w:rPr>
          <w:rFonts w:hint="eastAsia" w:hAnsi="宋体"/>
          <w:color w:val="000000" w:themeColor="text1"/>
          <w:szCs w:val="24"/>
          <w14:textFill>
            <w14:solidFill>
              <w14:schemeClr w14:val="tx1"/>
            </w14:solidFill>
          </w14:textFill>
        </w:rPr>
        <w:t>监督联系人</w:t>
      </w:r>
    </w:p>
    <w:p w14:paraId="1F075E67">
      <w:pPr>
        <w:spacing w:line="440" w:lineRule="exact"/>
        <w:ind w:firstLine="42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签字：                            签字：</w:t>
      </w:r>
    </w:p>
    <w:p w14:paraId="7B60E8D2">
      <w:pPr>
        <w:spacing w:line="440" w:lineRule="exact"/>
        <w:ind w:firstLine="420" w:firstLineChars="200"/>
        <w:rPr>
          <w:rFonts w:hAnsi="宋体"/>
          <w:color w:val="000000" w:themeColor="text1"/>
          <w:szCs w:val="24"/>
          <w14:textFill>
            <w14:solidFill>
              <w14:schemeClr w14:val="tx1"/>
            </w14:solidFill>
          </w14:textFill>
        </w:rPr>
      </w:pPr>
      <w:r>
        <w:rPr>
          <w:rFonts w:hint="eastAsia" w:hAnsi="宋体"/>
          <w:color w:val="000000" w:themeColor="text1"/>
          <w:szCs w:val="24"/>
          <w14:textFill>
            <w14:solidFill>
              <w14:schemeClr w14:val="tx1"/>
            </w14:solidFill>
          </w14:textFill>
        </w:rPr>
        <w:t>电话：0551-</w:t>
      </w:r>
      <w:r>
        <w:rPr>
          <w:rFonts w:hint="eastAsia" w:hAnsi="宋体"/>
          <w:color w:val="000000" w:themeColor="text1"/>
          <w:szCs w:val="24"/>
          <w:lang w:val="en-US" w:eastAsia="zh-CN"/>
          <w14:textFill>
            <w14:solidFill>
              <w14:schemeClr w14:val="tx1"/>
            </w14:solidFill>
          </w14:textFill>
        </w:rPr>
        <w:t xml:space="preserve">        </w:t>
      </w:r>
      <w:r>
        <w:rPr>
          <w:rFonts w:hint="eastAsia" w:hAnsi="宋体"/>
          <w:color w:val="000000" w:themeColor="text1"/>
          <w:szCs w:val="24"/>
          <w14:textFill>
            <w14:solidFill>
              <w14:schemeClr w14:val="tx1"/>
            </w14:solidFill>
          </w14:textFill>
        </w:rPr>
        <w:t xml:space="preserve">               电话：</w:t>
      </w:r>
    </w:p>
    <w:p w14:paraId="606433D8">
      <w:pPr>
        <w:widowControl/>
        <w:spacing w:line="560" w:lineRule="exact"/>
        <w:ind w:firstLine="420" w:firstLineChars="200"/>
        <w:jc w:val="left"/>
        <w:rPr>
          <w:rFonts w:hAnsi="宋体" w:cs="@仿宋_GB2312"/>
          <w:bCs/>
          <w:color w:val="000000" w:themeColor="text1"/>
          <w:szCs w:val="20"/>
          <w14:textFill>
            <w14:solidFill>
              <w14:schemeClr w14:val="tx1"/>
            </w14:solidFill>
          </w14:textFill>
        </w:rPr>
      </w:pPr>
      <w:r>
        <w:rPr>
          <w:rFonts w:hint="eastAsia" w:hAnsi="宋体" w:cs="@仿宋_GB2312"/>
          <w:bCs/>
          <w:color w:val="000000" w:themeColor="text1"/>
          <w:szCs w:val="20"/>
          <w14:textFill>
            <w14:solidFill>
              <w14:schemeClr w14:val="tx1"/>
            </w14:solidFill>
          </w14:textFill>
        </w:rPr>
        <w:t>时间：</w:t>
      </w:r>
      <w:r>
        <w:rPr>
          <w:rFonts w:hint="eastAsia" w:hAnsi="宋体" w:cs="@仿宋_GB2312"/>
          <w:bCs/>
          <w:color w:val="000000" w:themeColor="text1"/>
          <w:szCs w:val="20"/>
          <w:u w:val="single"/>
          <w14:textFill>
            <w14:solidFill>
              <w14:schemeClr w14:val="tx1"/>
            </w14:solidFill>
          </w14:textFill>
        </w:rPr>
        <w:t xml:space="preserve">  202</w:t>
      </w:r>
      <w:r>
        <w:rPr>
          <w:rFonts w:hint="eastAsia" w:hAnsi="宋体" w:cs="@仿宋_GB2312"/>
          <w:bCs/>
          <w:color w:val="000000" w:themeColor="text1"/>
          <w:szCs w:val="20"/>
          <w:u w:val="single"/>
          <w:lang w:val="en-US" w:eastAsia="zh-CN"/>
          <w14:textFill>
            <w14:solidFill>
              <w14:schemeClr w14:val="tx1"/>
            </w14:solidFill>
          </w14:textFill>
        </w:rPr>
        <w:t>5</w:t>
      </w:r>
      <w:r>
        <w:rPr>
          <w:rFonts w:hint="eastAsia" w:hAnsi="宋体" w:cs="@仿宋_GB2312"/>
          <w:bCs/>
          <w:color w:val="000000" w:themeColor="text1"/>
          <w:szCs w:val="20"/>
          <w:u w:val="single"/>
          <w14:textFill>
            <w14:solidFill>
              <w14:schemeClr w14:val="tx1"/>
            </w14:solidFill>
          </w14:textFill>
        </w:rPr>
        <w:t xml:space="preserve">  </w:t>
      </w:r>
      <w:r>
        <w:rPr>
          <w:rFonts w:hint="eastAsia" w:hAnsi="宋体" w:cs="@仿宋_GB2312"/>
          <w:bCs/>
          <w:color w:val="000000" w:themeColor="text1"/>
          <w:szCs w:val="20"/>
          <w14:textFill>
            <w14:solidFill>
              <w14:schemeClr w14:val="tx1"/>
            </w14:solidFill>
          </w14:textFill>
        </w:rPr>
        <w:t>年</w:t>
      </w:r>
      <w:r>
        <w:rPr>
          <w:rFonts w:hint="eastAsia" w:hAnsi="宋体" w:cs="@仿宋_GB2312"/>
          <w:bCs/>
          <w:color w:val="000000" w:themeColor="text1"/>
          <w:szCs w:val="20"/>
          <w:u w:val="single"/>
          <w14:textFill>
            <w14:solidFill>
              <w14:schemeClr w14:val="tx1"/>
            </w14:solidFill>
          </w14:textFill>
        </w:rPr>
        <w:t xml:space="preserve">    </w:t>
      </w:r>
      <w:r>
        <w:rPr>
          <w:rFonts w:hint="eastAsia" w:hAnsi="宋体" w:cs="@仿宋_GB2312"/>
          <w:bCs/>
          <w:color w:val="000000" w:themeColor="text1"/>
          <w:szCs w:val="20"/>
          <w14:textFill>
            <w14:solidFill>
              <w14:schemeClr w14:val="tx1"/>
            </w14:solidFill>
          </w14:textFill>
        </w:rPr>
        <w:t>月</w:t>
      </w:r>
      <w:r>
        <w:rPr>
          <w:rFonts w:hint="eastAsia" w:hAnsi="宋体" w:cs="@仿宋_GB2312"/>
          <w:bCs/>
          <w:color w:val="000000" w:themeColor="text1"/>
          <w:szCs w:val="20"/>
          <w:u w:val="single"/>
          <w14:textFill>
            <w14:solidFill>
              <w14:schemeClr w14:val="tx1"/>
            </w14:solidFill>
          </w14:textFill>
        </w:rPr>
        <w:t xml:space="preserve">    </w:t>
      </w:r>
      <w:r>
        <w:rPr>
          <w:rFonts w:hint="eastAsia" w:hAnsi="宋体" w:cs="@仿宋_GB2312"/>
          <w:bCs/>
          <w:color w:val="000000" w:themeColor="text1"/>
          <w:szCs w:val="20"/>
          <w14:textFill>
            <w14:solidFill>
              <w14:schemeClr w14:val="tx1"/>
            </w14:solidFill>
          </w14:textFill>
        </w:rPr>
        <w:t>日      时间：</w:t>
      </w:r>
      <w:r>
        <w:rPr>
          <w:rFonts w:hint="eastAsia" w:hAnsi="宋体" w:cs="@仿宋_GB2312"/>
          <w:bCs/>
          <w:color w:val="000000" w:themeColor="text1"/>
          <w:szCs w:val="20"/>
          <w:u w:val="single"/>
          <w14:textFill>
            <w14:solidFill>
              <w14:schemeClr w14:val="tx1"/>
            </w14:solidFill>
          </w14:textFill>
        </w:rPr>
        <w:t xml:space="preserve"> 202</w:t>
      </w:r>
      <w:r>
        <w:rPr>
          <w:rFonts w:hint="eastAsia" w:hAnsi="宋体" w:cs="@仿宋_GB2312"/>
          <w:bCs/>
          <w:color w:val="000000" w:themeColor="text1"/>
          <w:szCs w:val="20"/>
          <w:u w:val="single"/>
          <w:lang w:val="en-US" w:eastAsia="zh-CN"/>
          <w14:textFill>
            <w14:solidFill>
              <w14:schemeClr w14:val="tx1"/>
            </w14:solidFill>
          </w14:textFill>
        </w:rPr>
        <w:t>5</w:t>
      </w:r>
      <w:r>
        <w:rPr>
          <w:rFonts w:hint="eastAsia" w:hAnsi="宋体" w:cs="@仿宋_GB2312"/>
          <w:bCs/>
          <w:color w:val="000000" w:themeColor="text1"/>
          <w:szCs w:val="20"/>
          <w:u w:val="single"/>
          <w14:textFill>
            <w14:solidFill>
              <w14:schemeClr w14:val="tx1"/>
            </w14:solidFill>
          </w14:textFill>
        </w:rPr>
        <w:t xml:space="preserve">  </w:t>
      </w:r>
      <w:r>
        <w:rPr>
          <w:rFonts w:hint="eastAsia" w:hAnsi="宋体" w:cs="@仿宋_GB2312"/>
          <w:bCs/>
          <w:color w:val="000000" w:themeColor="text1"/>
          <w:szCs w:val="20"/>
          <w14:textFill>
            <w14:solidFill>
              <w14:schemeClr w14:val="tx1"/>
            </w14:solidFill>
          </w14:textFill>
        </w:rPr>
        <w:t>年</w:t>
      </w:r>
      <w:r>
        <w:rPr>
          <w:rFonts w:hint="eastAsia" w:hAnsi="宋体" w:cs="@仿宋_GB2312"/>
          <w:bCs/>
          <w:color w:val="000000" w:themeColor="text1"/>
          <w:szCs w:val="20"/>
          <w:u w:val="single"/>
          <w14:textFill>
            <w14:solidFill>
              <w14:schemeClr w14:val="tx1"/>
            </w14:solidFill>
          </w14:textFill>
        </w:rPr>
        <w:t xml:space="preserve">    </w:t>
      </w:r>
      <w:r>
        <w:rPr>
          <w:rFonts w:hint="eastAsia" w:hAnsi="宋体" w:cs="@仿宋_GB2312"/>
          <w:bCs/>
          <w:color w:val="000000" w:themeColor="text1"/>
          <w:szCs w:val="20"/>
          <w14:textFill>
            <w14:solidFill>
              <w14:schemeClr w14:val="tx1"/>
            </w14:solidFill>
          </w14:textFill>
        </w:rPr>
        <w:t>月</w:t>
      </w:r>
      <w:r>
        <w:rPr>
          <w:rFonts w:hint="eastAsia" w:hAnsi="宋体" w:cs="@仿宋_GB2312"/>
          <w:bCs/>
          <w:color w:val="000000" w:themeColor="text1"/>
          <w:szCs w:val="20"/>
          <w:u w:val="single"/>
          <w14:textFill>
            <w14:solidFill>
              <w14:schemeClr w14:val="tx1"/>
            </w14:solidFill>
          </w14:textFill>
        </w:rPr>
        <w:t xml:space="preserve">    </w:t>
      </w:r>
      <w:r>
        <w:rPr>
          <w:rFonts w:hint="eastAsia" w:hAnsi="宋体" w:cs="@仿宋_GB2312"/>
          <w:bCs/>
          <w:color w:val="000000" w:themeColor="text1"/>
          <w:szCs w:val="20"/>
          <w14:textFill>
            <w14:solidFill>
              <w14:schemeClr w14:val="tx1"/>
            </w14:solidFill>
          </w14:textFill>
        </w:rPr>
        <w:t>日</w:t>
      </w:r>
    </w:p>
    <w:p w14:paraId="711EFCE2">
      <w:pPr>
        <w:widowControl/>
        <w:jc w:val="left"/>
        <w:rPr>
          <w:rFonts w:ascii="Times New Roman" w:hAnsi="Times New Roman" w:cs="Times New Roman" w:eastAsiaTheme="minorEastAsia"/>
          <w:sz w:val="24"/>
        </w:rPr>
      </w:pPr>
      <w:r>
        <w:rPr>
          <w:rFonts w:ascii="Times New Roman" w:hAnsi="Times New Roman" w:cs="Times New Roman" w:eastAsiaTheme="minorEastAsia"/>
          <w:sz w:val="24"/>
        </w:rPr>
        <w:br w:type="page"/>
      </w:r>
    </w:p>
    <w:p w14:paraId="706A0814">
      <w:pPr>
        <w:spacing w:line="360" w:lineRule="auto"/>
        <w:jc w:val="center"/>
        <w:outlineLvl w:val="1"/>
        <w:rPr>
          <w:rFonts w:ascii="Times New Roman" w:hAnsi="Times New Roman" w:cs="Times New Roman" w:eastAsiaTheme="minorEastAsia"/>
          <w:b/>
          <w:sz w:val="28"/>
        </w:rPr>
      </w:pPr>
      <w:bookmarkStart w:id="13" w:name="_Toc22226"/>
      <w:r>
        <w:rPr>
          <w:rFonts w:ascii="Times New Roman" w:hAnsi="Times New Roman" w:cs="Times New Roman" w:eastAsiaTheme="minorEastAsia"/>
          <w:b/>
          <w:sz w:val="28"/>
        </w:rPr>
        <w:t>第六章  投标文件格式</w:t>
      </w:r>
      <w:bookmarkEnd w:id="13"/>
    </w:p>
    <w:p w14:paraId="5C294644">
      <w:pPr>
        <w:spacing w:line="900" w:lineRule="exact"/>
        <w:jc w:val="center"/>
        <w:rPr>
          <w:rFonts w:hint="eastAsia" w:ascii="仿宋_GB2312" w:hAnsi="仿宋_GB2312" w:eastAsia="仿宋_GB2312" w:cs="仿宋_GB2312"/>
          <w:b/>
          <w:sz w:val="60"/>
          <w:szCs w:val="22"/>
          <w:lang w:val="en-US" w:eastAsia="zh-CN"/>
        </w:rPr>
      </w:pPr>
      <w:r>
        <w:rPr>
          <w:rFonts w:hint="eastAsia" w:ascii="仿宋_GB2312" w:hAnsi="仿宋_GB2312" w:eastAsia="仿宋_GB2312" w:cs="仿宋_GB2312"/>
          <w:b/>
          <w:sz w:val="60"/>
          <w:szCs w:val="22"/>
          <w:lang w:val="en-US" w:eastAsia="zh-CN"/>
        </w:rPr>
        <w:t>合肥文旅博览集团2025年</w:t>
      </w:r>
    </w:p>
    <w:p w14:paraId="2EFF1108">
      <w:pPr>
        <w:spacing w:line="900" w:lineRule="exact"/>
        <w:jc w:val="center"/>
        <w:rPr>
          <w:rFonts w:hint="default" w:ascii="仿宋_GB2312" w:hAnsi="仿宋_GB2312" w:eastAsia="仿宋_GB2312" w:cs="仿宋_GB2312"/>
          <w:b/>
          <w:sz w:val="60"/>
          <w:szCs w:val="22"/>
          <w:lang w:val="en-US"/>
        </w:rPr>
      </w:pPr>
      <w:r>
        <w:rPr>
          <w:rFonts w:hint="eastAsia" w:ascii="仿宋_GB2312" w:hAnsi="仿宋_GB2312" w:eastAsia="仿宋_GB2312" w:cs="仿宋_GB2312"/>
          <w:b/>
          <w:sz w:val="60"/>
          <w:szCs w:val="22"/>
          <w:lang w:val="en-US" w:eastAsia="zh-CN"/>
        </w:rPr>
        <w:t>下半年集中处置资产评估项目</w:t>
      </w:r>
    </w:p>
    <w:p w14:paraId="0ADBD1D9">
      <w:pPr>
        <w:spacing w:line="900" w:lineRule="exact"/>
        <w:jc w:val="center"/>
        <w:rPr>
          <w:rFonts w:ascii="Times New Roman" w:hAnsi="Times New Roman" w:cs="Times New Roman" w:eastAsiaTheme="minorEastAsia"/>
          <w:b/>
          <w:sz w:val="72"/>
        </w:rPr>
      </w:pPr>
    </w:p>
    <w:p w14:paraId="2290C68C">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14:paraId="201439B5">
      <w:pPr>
        <w:spacing w:line="900" w:lineRule="exact"/>
        <w:jc w:val="center"/>
        <w:rPr>
          <w:rFonts w:ascii="Times New Roman" w:hAnsi="Times New Roman" w:cs="Times New Roman" w:eastAsiaTheme="minorEastAsia"/>
          <w:b/>
          <w:sz w:val="72"/>
        </w:rPr>
      </w:pPr>
    </w:p>
    <w:p w14:paraId="5D4ADD3F">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14:paraId="3130C878">
      <w:pPr>
        <w:spacing w:line="900" w:lineRule="exact"/>
        <w:jc w:val="center"/>
        <w:rPr>
          <w:rFonts w:ascii="Times New Roman" w:hAnsi="Times New Roman" w:cs="Times New Roman" w:eastAsiaTheme="minorEastAsia"/>
          <w:b/>
          <w:sz w:val="72"/>
        </w:rPr>
      </w:pPr>
    </w:p>
    <w:p w14:paraId="4EED430C">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14:paraId="0CDD5034">
      <w:pPr>
        <w:spacing w:line="900" w:lineRule="exact"/>
        <w:jc w:val="center"/>
        <w:rPr>
          <w:rFonts w:ascii="Times New Roman" w:hAnsi="Times New Roman" w:cs="Times New Roman" w:eastAsiaTheme="minorEastAsia"/>
          <w:b/>
          <w:sz w:val="72"/>
        </w:rPr>
      </w:pPr>
    </w:p>
    <w:p w14:paraId="22346641">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14:paraId="78E912F2">
      <w:pPr>
        <w:spacing w:after="156" w:afterLines="50" w:line="500" w:lineRule="exact"/>
        <w:jc w:val="center"/>
        <w:rPr>
          <w:rFonts w:ascii="Times New Roman" w:hAnsi="Times New Roman" w:cs="Times New Roman" w:eastAsiaTheme="minorEastAsia"/>
          <w:b/>
          <w:sz w:val="28"/>
          <w:szCs w:val="28"/>
        </w:rPr>
      </w:pPr>
    </w:p>
    <w:p w14:paraId="5C970AFA">
      <w:pPr>
        <w:spacing w:after="156" w:afterLines="50" w:line="500" w:lineRule="exact"/>
        <w:jc w:val="center"/>
        <w:rPr>
          <w:rFonts w:ascii="Times New Roman" w:hAnsi="Times New Roman" w:cs="Times New Roman" w:eastAsiaTheme="minorEastAsia"/>
          <w:b/>
          <w:sz w:val="72"/>
        </w:rPr>
      </w:pPr>
    </w:p>
    <w:p w14:paraId="3F883B46">
      <w:pPr>
        <w:spacing w:after="156" w:afterLines="50" w:line="500" w:lineRule="exact"/>
        <w:ind w:firstLine="2570" w:firstLineChars="800"/>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14:paraId="46B6AAFC">
      <w:pPr>
        <w:pStyle w:val="4"/>
        <w:ind w:firstLine="2570" w:firstLineChars="800"/>
        <w:rPr>
          <w:rFonts w:hint="default" w:eastAsiaTheme="minorEastAsia"/>
          <w:lang w:val="en-US" w:eastAsia="zh-CN"/>
        </w:rPr>
      </w:pPr>
      <w:r>
        <w:rPr>
          <w:rFonts w:hint="eastAsia" w:ascii="Times New Roman" w:hAnsi="Times New Roman" w:cs="Times New Roman"/>
          <w:b/>
          <w:bCs w:val="0"/>
          <w:sz w:val="32"/>
          <w:u w:val="none"/>
          <w:lang w:val="en-US" w:eastAsia="zh-CN"/>
        </w:rPr>
        <w:t>项目编号：</w:t>
      </w:r>
      <w:r>
        <w:rPr>
          <w:rFonts w:hint="eastAsia" w:ascii="Times New Roman" w:hAnsi="Times New Roman" w:cs="Times New Roman"/>
          <w:b/>
          <w:sz w:val="32"/>
          <w:u w:val="single"/>
          <w:lang w:val="en-US" w:eastAsia="zh-CN"/>
        </w:rPr>
        <w:t xml:space="preserve">             号 </w:t>
      </w:r>
    </w:p>
    <w:p w14:paraId="2D2B97F0">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hint="eastAsia" w:ascii="Times New Roman" w:hAnsi="Times New Roman" w:cs="Times New Roman"/>
          <w:b/>
          <w:sz w:val="32"/>
          <w:u w:val="single"/>
          <w:lang w:val="en-US" w:eastAsia="zh-CN"/>
        </w:rPr>
        <w:t xml:space="preserve"> </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hint="eastAsia" w:ascii="Times New Roman" w:hAnsi="Times New Roman" w:cs="Times New Roman"/>
          <w:b/>
          <w:sz w:val="32"/>
          <w:u w:val="single"/>
          <w:lang w:val="en-US" w:eastAsia="zh-CN"/>
        </w:rPr>
        <w:t xml:space="preserve"> </w:t>
      </w:r>
      <w:r>
        <w:rPr>
          <w:rFonts w:ascii="Times New Roman" w:hAnsi="Times New Roman" w:cs="Times New Roman" w:eastAsiaTheme="minorEastAsia"/>
          <w:b/>
          <w:sz w:val="32"/>
        </w:rPr>
        <w:t>日</w:t>
      </w:r>
    </w:p>
    <w:p w14:paraId="5E5B7380">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14:paraId="6F7CA787">
      <w:pPr>
        <w:numPr>
          <w:ilvl w:val="0"/>
          <w:numId w:val="2"/>
        </w:numPr>
        <w:spacing w:line="360" w:lineRule="auto"/>
        <w:jc w:val="center"/>
        <w:outlineLvl w:val="2"/>
        <w:rPr>
          <w:rFonts w:ascii="Times New Roman" w:hAnsi="Times New Roman" w:cs="Times New Roman" w:eastAsiaTheme="minorEastAsia"/>
          <w:b/>
          <w:sz w:val="24"/>
        </w:rPr>
      </w:pPr>
      <w:bookmarkStart w:id="14" w:name="_Hlk23205287"/>
      <w:r>
        <w:rPr>
          <w:rFonts w:ascii="Times New Roman" w:hAnsi="Times New Roman" w:cs="Times New Roman" w:eastAsiaTheme="minorEastAsia"/>
          <w:b/>
          <w:sz w:val="24"/>
        </w:rPr>
        <w:t>报价表</w:t>
      </w:r>
    </w:p>
    <w:p w14:paraId="6D053732">
      <w:pPr>
        <w:snapToGrid w:val="0"/>
        <w:spacing w:line="360" w:lineRule="auto"/>
        <w:jc w:val="left"/>
        <w:rPr>
          <w:rFonts w:hint="default" w:ascii="Times New Roman" w:hAnsi="Times New Roman" w:cs="Times New Roman" w:eastAsiaTheme="minorEastAsia"/>
          <w:b/>
          <w:sz w:val="24"/>
          <w:szCs w:val="24"/>
          <w:lang w:val="en-US"/>
        </w:rPr>
      </w:pPr>
      <w:r>
        <w:rPr>
          <w:rFonts w:ascii="Times New Roman" w:hAnsi="Times New Roman" w:cs="Times New Roman" w:eastAsiaTheme="minorEastAsia"/>
          <w:b/>
          <w:sz w:val="24"/>
          <w:szCs w:val="24"/>
        </w:rPr>
        <w:t>项目名称：</w:t>
      </w:r>
      <w:r>
        <w:rPr>
          <w:rFonts w:hint="eastAsia" w:ascii="Times New Roman" w:hAnsi="Times New Roman" w:cs="Times New Roman"/>
          <w:b/>
          <w:sz w:val="24"/>
          <w:szCs w:val="24"/>
          <w:u w:val="single"/>
          <w:lang w:eastAsia="zh-CN"/>
        </w:rPr>
        <w:t xml:space="preserve"> </w:t>
      </w:r>
      <w:r>
        <w:rPr>
          <w:rFonts w:hint="eastAsia" w:ascii="Times New Roman" w:hAnsi="Times New Roman" w:cs="Times New Roman" w:eastAsiaTheme="minorEastAsia"/>
          <w:b/>
          <w:color w:val="auto"/>
          <w:kern w:val="2"/>
          <w:sz w:val="24"/>
          <w:szCs w:val="24"/>
          <w:highlight w:val="none"/>
          <w:u w:val="single"/>
          <w:lang w:val="en-US" w:eastAsia="zh-CN" w:bidi="ar-SA"/>
        </w:rPr>
        <w:t>合肥文旅博览集团2025年</w:t>
      </w:r>
      <w:r>
        <w:rPr>
          <w:rFonts w:hint="eastAsia" w:ascii="Times New Roman" w:hAnsi="Times New Roman" w:cs="Times New Roman"/>
          <w:b/>
          <w:color w:val="auto"/>
          <w:kern w:val="2"/>
          <w:sz w:val="24"/>
          <w:szCs w:val="24"/>
          <w:highlight w:val="none"/>
          <w:u w:val="single"/>
          <w:lang w:val="en-US" w:eastAsia="zh-CN" w:bidi="ar-SA"/>
        </w:rPr>
        <w:t>下</w:t>
      </w:r>
      <w:r>
        <w:rPr>
          <w:rFonts w:hint="eastAsia" w:ascii="Times New Roman" w:hAnsi="Times New Roman" w:cs="Times New Roman" w:eastAsiaTheme="minorEastAsia"/>
          <w:b/>
          <w:color w:val="auto"/>
          <w:kern w:val="2"/>
          <w:sz w:val="24"/>
          <w:szCs w:val="24"/>
          <w:highlight w:val="none"/>
          <w:u w:val="single"/>
          <w:lang w:val="en-US" w:eastAsia="zh-CN" w:bidi="ar-SA"/>
        </w:rPr>
        <w:t>半年集中处置资产评估项目</w:t>
      </w:r>
    </w:p>
    <w:p w14:paraId="5DBB7503">
      <w:pPr>
        <w:snapToGrid w:val="0"/>
        <w:spacing w:after="156" w:afterLines="50" w:line="360" w:lineRule="auto"/>
        <w:jc w:val="left"/>
        <w:rPr>
          <w:rFonts w:ascii="Times New Roman" w:hAnsi="Times New Roman" w:cs="Times New Roman" w:eastAsiaTheme="minorEastAsia"/>
          <w:b/>
          <w:bCs/>
          <w:sz w:val="24"/>
          <w:szCs w:val="24"/>
          <w:u w:val="single"/>
        </w:rPr>
      </w:pPr>
      <w:r>
        <w:rPr>
          <w:rFonts w:ascii="Times New Roman" w:hAnsi="Times New Roman" w:cs="Times New Roman" w:eastAsiaTheme="minorEastAsia"/>
          <w:b/>
          <w:sz w:val="24"/>
          <w:szCs w:val="24"/>
        </w:rPr>
        <w:t>项目编号：</w:t>
      </w:r>
      <w:r>
        <w:rPr>
          <w:rFonts w:ascii="Times New Roman" w:hAnsi="Times New Roman" w:cs="Times New Roman" w:eastAsiaTheme="minorEastAsia"/>
          <w:b/>
          <w:sz w:val="24"/>
          <w:szCs w:val="24"/>
          <w:u w:val="single"/>
        </w:rPr>
        <w:t xml:space="preserve"> </w:t>
      </w:r>
      <w:r>
        <w:rPr>
          <w:rFonts w:hint="eastAsia" w:ascii="Times New Roman" w:hAnsi="Times New Roman" w:cs="Times New Roman"/>
          <w:b/>
          <w:sz w:val="24"/>
          <w:szCs w:val="24"/>
          <w:u w:val="single"/>
          <w:lang w:val="en-US" w:eastAsia="zh-CN"/>
        </w:rPr>
        <w:t xml:space="preserve">     </w:t>
      </w:r>
      <w:r>
        <w:rPr>
          <w:rFonts w:hint="eastAsia" w:ascii="Times New Roman" w:hAnsi="Times New Roman" w:cs="Times New Roman" w:eastAsiaTheme="minorEastAsia"/>
          <w:b/>
          <w:sz w:val="24"/>
          <w:szCs w:val="24"/>
          <w:u w:val="single"/>
        </w:rPr>
        <w:t>号</w:t>
      </w:r>
      <w:r>
        <w:rPr>
          <w:rFonts w:ascii="Times New Roman" w:hAnsi="Times New Roman" w:cs="Times New Roman" w:eastAsiaTheme="minorEastAsia"/>
          <w:b/>
          <w:sz w:val="24"/>
          <w:szCs w:val="24"/>
          <w:u w:val="single"/>
        </w:rPr>
        <w:t xml:space="preserve"> </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63B3C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30F109DD">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投标人名称</w:t>
            </w:r>
          </w:p>
        </w:tc>
        <w:tc>
          <w:tcPr>
            <w:tcW w:w="3557" w:type="pct"/>
            <w:tcBorders>
              <w:left w:val="single" w:color="auto" w:sz="4" w:space="0"/>
            </w:tcBorders>
          </w:tcPr>
          <w:p w14:paraId="5918D70B">
            <w:pPr>
              <w:rPr>
                <w:rFonts w:ascii="Times New Roman" w:hAnsi="Times New Roman" w:cs="Times New Roman" w:eastAsiaTheme="minorEastAsia"/>
                <w:b/>
                <w:sz w:val="24"/>
                <w:szCs w:val="24"/>
              </w:rPr>
            </w:pPr>
          </w:p>
        </w:tc>
      </w:tr>
      <w:tr w14:paraId="38B36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403ADD61">
            <w:pPr>
              <w:jc w:val="center"/>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报价</w:t>
            </w:r>
            <w:r>
              <w:rPr>
                <w:rFonts w:ascii="Times New Roman" w:hAnsi="Times New Roman" w:cs="Times New Roman" w:eastAsiaTheme="minorEastAsia"/>
                <w:b/>
                <w:sz w:val="24"/>
                <w:szCs w:val="24"/>
              </w:rPr>
              <w:t>范围</w:t>
            </w:r>
          </w:p>
        </w:tc>
        <w:tc>
          <w:tcPr>
            <w:tcW w:w="3557" w:type="pct"/>
            <w:tcBorders>
              <w:left w:val="single" w:color="auto" w:sz="4" w:space="0"/>
            </w:tcBorders>
            <w:vAlign w:val="center"/>
          </w:tcPr>
          <w:p w14:paraId="366424F6">
            <w:pPr>
              <w:widowControl/>
              <w:rPr>
                <w:rFonts w:ascii="Times New Roman" w:hAnsi="Times New Roman" w:cs="Times New Roman" w:eastAsiaTheme="minorEastAsia"/>
                <w:b/>
                <w:sz w:val="24"/>
                <w:szCs w:val="24"/>
              </w:rPr>
            </w:pPr>
            <w:r>
              <w:rPr>
                <w:rFonts w:ascii="Times New Roman" w:hAnsi="Times New Roman" w:cs="Times New Roman" w:eastAsiaTheme="minorEastAsia"/>
                <w:sz w:val="24"/>
                <w:szCs w:val="28"/>
              </w:rPr>
              <w:t>全部</w:t>
            </w:r>
          </w:p>
        </w:tc>
      </w:tr>
      <w:tr w14:paraId="370E4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jc w:val="center"/>
        </w:trPr>
        <w:tc>
          <w:tcPr>
            <w:tcW w:w="1442" w:type="pct"/>
            <w:tcBorders>
              <w:top w:val="single" w:color="auto" w:sz="4" w:space="0"/>
            </w:tcBorders>
            <w:vAlign w:val="center"/>
          </w:tcPr>
          <w:p w14:paraId="2892E7EA">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报价</w:t>
            </w:r>
          </w:p>
          <w:p w14:paraId="60895C5E">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（详见备注说明）</w:t>
            </w:r>
          </w:p>
        </w:tc>
        <w:tc>
          <w:tcPr>
            <w:tcW w:w="3557" w:type="pct"/>
            <w:vAlign w:val="center"/>
          </w:tcPr>
          <w:p w14:paraId="60797F55">
            <w:pPr>
              <w:snapToGrid w:val="0"/>
              <w:rPr>
                <w:rFonts w:ascii="Times New Roman" w:hAnsi="Times New Roman" w:cs="Times New Roman" w:eastAsiaTheme="minorEastAsia"/>
                <w:sz w:val="24"/>
                <w:szCs w:val="24"/>
              </w:rPr>
            </w:pPr>
          </w:p>
          <w:p w14:paraId="16604BF1">
            <w:pPr>
              <w:snapToGrid w:val="0"/>
              <w:rPr>
                <w:rFonts w:ascii="Times New Roman" w:hAnsi="Times New Roman" w:cs="Times New Roman" w:eastAsiaTheme="minorEastAsia"/>
                <w:bCs/>
                <w:sz w:val="24"/>
                <w:szCs w:val="24"/>
                <w:u w:val="single"/>
              </w:rPr>
            </w:pPr>
            <w:r>
              <w:rPr>
                <w:rFonts w:ascii="Times New Roman" w:hAnsi="Times New Roman" w:cs="Times New Roman" w:eastAsiaTheme="minorEastAsia"/>
                <w:bCs/>
                <w:sz w:val="24"/>
                <w:szCs w:val="24"/>
              </w:rPr>
              <w:t>人民币大写：</w:t>
            </w:r>
            <w:r>
              <w:rPr>
                <w:rFonts w:ascii="Times New Roman" w:hAnsi="Times New Roman" w:cs="Times New Roman" w:eastAsiaTheme="minorEastAsia"/>
                <w:bCs/>
                <w:sz w:val="24"/>
                <w:szCs w:val="24"/>
                <w:u w:val="single"/>
              </w:rPr>
              <w:t xml:space="preserve">                        </w:t>
            </w:r>
          </w:p>
          <w:p w14:paraId="4843C800">
            <w:pPr>
              <w:snapToGrid w:val="0"/>
              <w:rPr>
                <w:rFonts w:hint="eastAsia" w:ascii="Times New Roman" w:hAnsi="Times New Roman" w:cs="Times New Roman"/>
                <w:bCs/>
                <w:sz w:val="24"/>
                <w:szCs w:val="24"/>
                <w:u w:val="single"/>
                <w:lang w:val="en-US" w:eastAsia="zh-CN"/>
              </w:rPr>
            </w:pPr>
          </w:p>
          <w:p w14:paraId="11BB323D">
            <w:pPr>
              <w:snapToGrid w:val="0"/>
              <w:rPr>
                <w:rFonts w:ascii="Times New Roman" w:hAnsi="Times New Roman" w:cs="Times New Roman" w:eastAsiaTheme="minorEastAsia"/>
                <w:bCs/>
                <w:sz w:val="24"/>
                <w:szCs w:val="24"/>
                <w:u w:val="single"/>
              </w:rPr>
            </w:pPr>
            <w:r>
              <w:rPr>
                <w:rFonts w:hint="eastAsia" w:ascii="Times New Roman" w:hAnsi="Times New Roman" w:cs="Times New Roman"/>
                <w:bCs/>
                <w:sz w:val="24"/>
                <w:szCs w:val="24"/>
                <w:u w:val="none"/>
                <w:lang w:val="en-US" w:eastAsia="zh-CN"/>
              </w:rPr>
              <w:t>人民币小写：</w:t>
            </w:r>
            <w:r>
              <w:rPr>
                <w:rFonts w:ascii="Times New Roman" w:hAnsi="Times New Roman" w:cs="Times New Roman" w:eastAsiaTheme="minorEastAsia"/>
                <w:bCs/>
                <w:sz w:val="24"/>
                <w:szCs w:val="24"/>
                <w:u w:val="single"/>
              </w:rPr>
              <w:t xml:space="preserve">                        </w:t>
            </w:r>
          </w:p>
          <w:p w14:paraId="0DB92EBB">
            <w:pPr>
              <w:snapToGrid w:val="0"/>
              <w:rPr>
                <w:rFonts w:hint="eastAsia" w:ascii="Times New Roman" w:hAnsi="Times New Roman" w:cs="Times New Roman" w:eastAsiaTheme="minorEastAsia"/>
                <w:bCs/>
                <w:sz w:val="24"/>
                <w:szCs w:val="24"/>
                <w:u w:val="single"/>
                <w:lang w:val="en-US" w:eastAsia="zh-CN"/>
              </w:rPr>
            </w:pPr>
          </w:p>
          <w:p w14:paraId="43AD58F7">
            <w:pPr>
              <w:snapToGrid w:val="0"/>
              <w:rPr>
                <w:rFonts w:ascii="Times New Roman" w:hAnsi="Times New Roman" w:cs="Times New Roman" w:eastAsiaTheme="minorEastAsia"/>
                <w:b/>
                <w:sz w:val="24"/>
                <w:szCs w:val="24"/>
              </w:rPr>
            </w:pPr>
          </w:p>
        </w:tc>
      </w:tr>
      <w:tr w14:paraId="2915B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1442" w:type="pct"/>
            <w:tcBorders>
              <w:top w:val="single" w:color="auto" w:sz="4" w:space="0"/>
            </w:tcBorders>
            <w:vAlign w:val="center"/>
          </w:tcPr>
          <w:p w14:paraId="0F070097">
            <w:pPr>
              <w:snapToGrid w:val="0"/>
              <w:jc w:val="center"/>
              <w:rPr>
                <w:rFonts w:ascii="Times New Roman" w:hAnsi="Times New Roman" w:cs="Times New Roman" w:eastAsiaTheme="minorEastAsia"/>
                <w:b/>
                <w:strike/>
                <w:sz w:val="24"/>
                <w:szCs w:val="24"/>
                <w:highlight w:val="yellow"/>
              </w:rPr>
            </w:pPr>
            <w:r>
              <w:rPr>
                <w:rFonts w:hint="eastAsia" w:ascii="Times New Roman" w:hAnsi="Times New Roman" w:cs="Times New Roman"/>
                <w:b/>
                <w:sz w:val="24"/>
                <w:szCs w:val="24"/>
                <w:lang w:val="en-US" w:eastAsia="zh-CN"/>
              </w:rPr>
              <w:t>服务期限</w:t>
            </w:r>
          </w:p>
        </w:tc>
        <w:tc>
          <w:tcPr>
            <w:tcW w:w="3557" w:type="pct"/>
            <w:vAlign w:val="center"/>
          </w:tcPr>
          <w:p w14:paraId="54E29788">
            <w:pPr>
              <w:snapToGrid w:val="0"/>
              <w:rPr>
                <w:rFonts w:ascii="Times New Roman" w:hAnsi="Times New Roman" w:cs="Times New Roman" w:eastAsiaTheme="minorEastAsia"/>
                <w:b/>
                <w:strike/>
                <w:sz w:val="24"/>
                <w:szCs w:val="24"/>
                <w:highlight w:val="yellow"/>
              </w:rPr>
            </w:pPr>
          </w:p>
        </w:tc>
      </w:tr>
      <w:tr w14:paraId="2E5D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61F1A8FD">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备注说明</w:t>
            </w:r>
          </w:p>
        </w:tc>
        <w:tc>
          <w:tcPr>
            <w:tcW w:w="3557" w:type="pct"/>
          </w:tcPr>
          <w:p w14:paraId="7175725A">
            <w:pPr>
              <w:rPr>
                <w:rFonts w:ascii="Times New Roman" w:hAnsi="Times New Roman" w:cs="Times New Roman" w:eastAsiaTheme="minorEastAsia"/>
                <w:b/>
                <w:sz w:val="24"/>
                <w:szCs w:val="24"/>
              </w:rPr>
            </w:pPr>
          </w:p>
        </w:tc>
      </w:tr>
    </w:tbl>
    <w:p w14:paraId="006C5993">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p>
    <w:p w14:paraId="1041238C">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日      期：</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ascii="Times New Roman" w:hAnsi="Times New Roman" w:eastAsia="宋体" w:cs="Times New Roman"/>
          <w:sz w:val="24"/>
          <w:szCs w:val="24"/>
          <w:u w:val="single"/>
        </w:rPr>
        <w:t xml:space="preserve">      </w:t>
      </w:r>
    </w:p>
    <w:p w14:paraId="22770BBF">
      <w:pPr>
        <w:adjustRightInd w:val="0"/>
        <w:snapToGrid w:val="0"/>
        <w:spacing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注：</w:t>
      </w:r>
    </w:p>
    <w:p w14:paraId="315293EF">
      <w:pPr>
        <w:adjustRightInd w:val="0"/>
        <w:snapToGrid w:val="0"/>
        <w:spacing w:line="360" w:lineRule="auto"/>
        <w:ind w:firstLine="482" w:firstLineChars="200"/>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1.本表内容根据</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文件要求包括了</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文件要求提供的全部内容的所有费用。</w:t>
      </w:r>
    </w:p>
    <w:p w14:paraId="5605F9F9">
      <w:pPr>
        <w:adjustRightInd w:val="0"/>
        <w:snapToGrid w:val="0"/>
        <w:spacing w:line="360" w:lineRule="auto"/>
        <w:ind w:firstLine="482" w:firstLineChars="200"/>
        <w:jc w:val="left"/>
        <w:rPr>
          <w:rFonts w:ascii="Times New Roman" w:hAnsi="Times New Roman" w:eastAsia="宋体" w:cs="Times New Roman"/>
          <w:b/>
          <w:sz w:val="24"/>
        </w:rPr>
      </w:pPr>
      <w:r>
        <w:rPr>
          <w:rFonts w:ascii="Times New Roman" w:hAnsi="Times New Roman" w:cs="Times New Roman" w:eastAsiaTheme="minorEastAsia"/>
          <w:b/>
          <w:bCs/>
          <w:sz w:val="24"/>
          <w:szCs w:val="24"/>
        </w:rPr>
        <w:t>2.特殊事项在备注</w:t>
      </w:r>
      <w:r>
        <w:rPr>
          <w:rFonts w:ascii="Times New Roman" w:hAnsi="Times New Roman" w:cs="Times New Roman" w:eastAsiaTheme="minorEastAsia"/>
          <w:b/>
          <w:sz w:val="24"/>
          <w:szCs w:val="24"/>
        </w:rPr>
        <w:t>说明</w:t>
      </w:r>
      <w:r>
        <w:rPr>
          <w:rFonts w:ascii="Times New Roman" w:hAnsi="Times New Roman" w:cs="Times New Roman" w:eastAsiaTheme="minorEastAsia"/>
          <w:b/>
          <w:bCs/>
          <w:sz w:val="24"/>
          <w:szCs w:val="24"/>
        </w:rPr>
        <w:t>中注明。</w:t>
      </w:r>
    </w:p>
    <w:p w14:paraId="4DA85D78">
      <w:pPr>
        <w:adjustRightInd w:val="0"/>
        <w:snapToGrid w:val="0"/>
        <w:spacing w:line="360" w:lineRule="auto"/>
        <w:ind w:firstLine="482" w:firstLineChars="200"/>
        <w:jc w:val="left"/>
        <w:rPr>
          <w:rFonts w:ascii="Times New Roman" w:hAnsi="Times New Roman" w:eastAsia="宋体" w:cs="Times New Roman"/>
          <w:b/>
          <w:sz w:val="24"/>
        </w:rPr>
      </w:pPr>
    </w:p>
    <w:p w14:paraId="0A9093E1">
      <w:pPr>
        <w:adjustRightInd w:val="0"/>
        <w:snapToGrid w:val="0"/>
        <w:spacing w:line="360" w:lineRule="auto"/>
        <w:ind w:firstLine="482" w:firstLineChars="200"/>
        <w:jc w:val="left"/>
        <w:rPr>
          <w:rFonts w:ascii="Times New Roman" w:hAnsi="Times New Roman" w:eastAsia="宋体" w:cs="Times New Roman"/>
          <w:b/>
          <w:sz w:val="24"/>
        </w:rPr>
      </w:pPr>
    </w:p>
    <w:p w14:paraId="596EFF3D">
      <w:pPr>
        <w:adjustRightInd w:val="0"/>
        <w:snapToGrid w:val="0"/>
        <w:spacing w:line="360" w:lineRule="auto"/>
        <w:ind w:firstLine="482" w:firstLineChars="200"/>
        <w:jc w:val="left"/>
        <w:rPr>
          <w:rFonts w:ascii="Times New Roman" w:hAnsi="Times New Roman" w:eastAsia="宋体" w:cs="Times New Roman"/>
          <w:b/>
          <w:sz w:val="24"/>
        </w:rPr>
      </w:pPr>
    </w:p>
    <w:p w14:paraId="17103302">
      <w:pPr>
        <w:adjustRightInd w:val="0"/>
        <w:snapToGrid w:val="0"/>
        <w:spacing w:line="360" w:lineRule="auto"/>
        <w:ind w:firstLine="482" w:firstLineChars="200"/>
        <w:jc w:val="left"/>
        <w:rPr>
          <w:rFonts w:ascii="Times New Roman" w:hAnsi="Times New Roman" w:eastAsia="宋体" w:cs="Times New Roman"/>
          <w:b/>
          <w:sz w:val="24"/>
        </w:rPr>
      </w:pPr>
    </w:p>
    <w:p w14:paraId="0B666903">
      <w:pPr>
        <w:keepNext w:val="0"/>
        <w:keepLines w:val="0"/>
        <w:pageBreakBefore w:val="0"/>
        <w:widowControl w:val="0"/>
        <w:kinsoku/>
        <w:wordWrap/>
        <w:overflowPunct/>
        <w:topLinePunct w:val="0"/>
        <w:autoSpaceDE/>
        <w:autoSpaceDN/>
        <w:bidi w:val="0"/>
        <w:adjustRightInd/>
        <w:snapToGrid/>
        <w:spacing w:line="440" w:lineRule="exact"/>
        <w:ind w:firstLine="0"/>
        <w:textAlignment w:val="auto"/>
        <w:rPr>
          <w:rFonts w:ascii="Times New Roman" w:hAnsi="Times New Roman" w:cs="Times New Roman" w:eastAsiaTheme="minorEastAsia"/>
          <w:sz w:val="24"/>
        </w:rPr>
      </w:pPr>
      <w:r>
        <w:rPr>
          <w:rFonts w:ascii="Times New Roman" w:hAnsi="Times New Roman" w:cs="Times New Roman" w:eastAsiaTheme="minorEastAsia"/>
          <w:sz w:val="24"/>
        </w:rPr>
        <w:br w:type="page"/>
      </w:r>
    </w:p>
    <w:p w14:paraId="55E274F9">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二、投标函</w:t>
      </w:r>
    </w:p>
    <w:p w14:paraId="2F6A45EA">
      <w:pPr>
        <w:pStyle w:val="13"/>
        <w:spacing w:line="360" w:lineRule="auto"/>
        <w:ind w:left="0" w:leftChars="0" w:firstLine="0" w:firstLineChars="0"/>
        <w:rPr>
          <w:rFonts w:ascii="Times New Roman" w:hAnsi="Times New Roman" w:cs="Times New Roman" w:eastAsiaTheme="minorEastAsia"/>
          <w:sz w:val="24"/>
        </w:rPr>
      </w:pPr>
      <w:r>
        <w:rPr>
          <w:rFonts w:ascii="Times New Roman" w:hAnsi="Times New Roman" w:cs="Times New Roman" w:eastAsiaTheme="minorEastAsia"/>
          <w:sz w:val="24"/>
        </w:rPr>
        <w:t>致：</w:t>
      </w:r>
      <w:r>
        <w:rPr>
          <w:rFonts w:hint="eastAsia" w:cs="宋体" w:asciiTheme="minorEastAsia" w:hAnsiTheme="minorEastAsia" w:eastAsiaTheme="minorEastAsia"/>
          <w:b/>
          <w:kern w:val="2"/>
          <w:sz w:val="24"/>
          <w:szCs w:val="24"/>
          <w:u w:val="single"/>
          <w:lang w:val="en-US" w:eastAsia="zh-CN"/>
        </w:rPr>
        <w:t>合肥文旅博览集团有限公司</w:t>
      </w:r>
    </w:p>
    <w:p w14:paraId="73339869">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根据贵方的询价文件，我方承诺如下：</w:t>
      </w:r>
    </w:p>
    <w:p w14:paraId="4B516888">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w:t>
      </w:r>
      <w:r>
        <w:rPr>
          <w:rFonts w:hint="eastAsia" w:cs="宋体" w:asciiTheme="minorEastAsia" w:hAnsiTheme="minorEastAsia" w:eastAsiaTheme="minorEastAsia"/>
          <w:kern w:val="2"/>
          <w:sz w:val="24"/>
          <w:szCs w:val="24"/>
        </w:rPr>
        <w:t>经踏勘项目现场和研究上述</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kern w:val="2"/>
          <w:sz w:val="24"/>
          <w:szCs w:val="24"/>
        </w:rPr>
        <w:t>文件的</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kern w:val="2"/>
          <w:sz w:val="24"/>
          <w:szCs w:val="24"/>
        </w:rPr>
        <w:t>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eastAsiaTheme="minorEastAsia"/>
          <w:kern w:val="2"/>
          <w:sz w:val="24"/>
          <w:szCs w:val="24"/>
          <w:lang w:eastAsia="zh-CN"/>
        </w:rPr>
        <w:t>询价</w:t>
      </w:r>
      <w:r>
        <w:rPr>
          <w:rFonts w:hint="eastAsia" w:cs="宋体" w:asciiTheme="minorEastAsia" w:hAnsiTheme="minorEastAsia" w:eastAsiaTheme="minorEastAsia"/>
          <w:bCs/>
          <w:kern w:val="2"/>
          <w:sz w:val="24"/>
          <w:szCs w:val="24"/>
        </w:rPr>
        <w:t>文件、合同条款和招标人要求承担上述项目的全部内容。</w:t>
      </w:r>
    </w:p>
    <w:p w14:paraId="3DD608A4">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2.</w:t>
      </w:r>
      <w:r>
        <w:rPr>
          <w:rFonts w:ascii="Times New Roman" w:hAnsi="Times New Roman" w:cs="Times New Roman" w:eastAsiaTheme="minorEastAsia"/>
          <w:sz w:val="24"/>
          <w:szCs w:val="24"/>
        </w:rPr>
        <w:t>我方已详细审核全部询价文件，包括询价文件的补疑、澄清、变更或补充（如有），参考资料及有关附件，我方正式认可并遵守本次询价文件，并对询价文件各项条款（包括询价时间）、规定及要求均无异议。且我方自愿放弃</w:t>
      </w:r>
      <w:r>
        <w:rPr>
          <w:rFonts w:hint="eastAsia" w:ascii="Times New Roman" w:hAnsi="Times New Roman" w:cs="Times New Roman"/>
          <w:sz w:val="24"/>
          <w:szCs w:val="24"/>
          <w:lang w:eastAsia="zh-CN"/>
        </w:rPr>
        <w:t>针对</w:t>
      </w:r>
      <w:r>
        <w:rPr>
          <w:rFonts w:ascii="Times New Roman" w:hAnsi="Times New Roman" w:cs="Times New Roman" w:eastAsiaTheme="minorEastAsia"/>
          <w:sz w:val="24"/>
          <w:szCs w:val="24"/>
        </w:rPr>
        <w:t>上述各项条款提出异议的权利。</w:t>
      </w:r>
    </w:p>
    <w:p w14:paraId="61FD9E11">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3</w:t>
      </w:r>
      <w:r>
        <w:rPr>
          <w:rFonts w:ascii="Times New Roman" w:hAnsi="Times New Roman" w:cs="Times New Roman" w:eastAsiaTheme="minorEastAsia"/>
          <w:sz w:val="24"/>
          <w:szCs w:val="24"/>
        </w:rPr>
        <w:t>.如我方中标，我方承诺愿意按询价文件规定缴纳履约保证金。</w:t>
      </w:r>
      <w:r>
        <w:rPr>
          <w:rFonts w:hint="eastAsia"/>
          <w:sz w:val="24"/>
        </w:rPr>
        <w:t>按本次</w:t>
      </w:r>
      <w:r>
        <w:rPr>
          <w:rFonts w:hint="eastAsia"/>
          <w:sz w:val="24"/>
          <w:lang w:eastAsia="zh-CN"/>
        </w:rPr>
        <w:t>询价</w:t>
      </w:r>
      <w:r>
        <w:rPr>
          <w:rFonts w:hint="eastAsia"/>
          <w:sz w:val="24"/>
        </w:rPr>
        <w:t>文件规定及最终投标报价承诺提供</w:t>
      </w:r>
      <w:r>
        <w:rPr>
          <w:rFonts w:hint="eastAsia"/>
          <w:sz w:val="24"/>
          <w:lang w:eastAsia="zh-CN"/>
        </w:rPr>
        <w:t>服务</w:t>
      </w:r>
      <w:r>
        <w:rPr>
          <w:rFonts w:ascii="Times New Roman" w:hAnsi="Times New Roman" w:cs="Times New Roman" w:eastAsiaTheme="minorEastAsia"/>
          <w:sz w:val="24"/>
          <w:szCs w:val="24"/>
        </w:rPr>
        <w:t>。</w:t>
      </w:r>
    </w:p>
    <w:p w14:paraId="0953DDD6">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4</w:t>
      </w:r>
      <w:r>
        <w:rPr>
          <w:rFonts w:ascii="Times New Roman" w:hAnsi="Times New Roman" w:cs="Times New Roman" w:eastAsiaTheme="minorEastAsia"/>
          <w:sz w:val="24"/>
          <w:szCs w:val="24"/>
        </w:rPr>
        <w:t>.我方根据本次询价文件的规定，严格履行合同的责任和义务,并保证于你方要求的日期内完成服务，并通过你方验收。</w:t>
      </w:r>
    </w:p>
    <w:p w14:paraId="43205E42">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5</w:t>
      </w:r>
      <w:r>
        <w:rPr>
          <w:rFonts w:ascii="Times New Roman" w:hAnsi="Times New Roman" w:cs="Times New Roman" w:eastAsiaTheme="minorEastAsia"/>
          <w:sz w:val="24"/>
          <w:szCs w:val="24"/>
        </w:rPr>
        <w:t>.我方同意按你方要求在规定时间内向你方提供与其投标有关的任何证据或补充资料，否则，我方的投标文件可被你方拒绝。</w:t>
      </w:r>
    </w:p>
    <w:p w14:paraId="6962775E">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6</w:t>
      </w:r>
      <w:r>
        <w:rPr>
          <w:rFonts w:ascii="Times New Roman" w:hAnsi="Times New Roman" w:cs="Times New Roman" w:eastAsiaTheme="minorEastAsia"/>
          <w:sz w:val="24"/>
          <w:szCs w:val="24"/>
        </w:rPr>
        <w:t>.我方同意询价文件规定的付款方式、</w:t>
      </w:r>
      <w:r>
        <w:rPr>
          <w:rFonts w:hint="eastAsia" w:ascii="Times New Roman" w:hAnsi="Times New Roman" w:cs="Times New Roman"/>
          <w:sz w:val="24"/>
          <w:szCs w:val="24"/>
          <w:lang w:val="en-US" w:eastAsia="zh-CN"/>
        </w:rPr>
        <w:t>服务</w:t>
      </w:r>
      <w:r>
        <w:rPr>
          <w:rFonts w:ascii="Times New Roman" w:hAnsi="Times New Roman" w:cs="Times New Roman" w:eastAsiaTheme="minorEastAsia"/>
          <w:sz w:val="24"/>
          <w:szCs w:val="24"/>
        </w:rPr>
        <w:t>期限。</w:t>
      </w:r>
    </w:p>
    <w:p w14:paraId="5FC1257C">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7</w:t>
      </w:r>
      <w:r>
        <w:rPr>
          <w:rFonts w:ascii="Times New Roman" w:hAnsi="Times New Roman" w:cs="Times New Roman" w:eastAsiaTheme="minorEastAsia"/>
          <w:sz w:val="24"/>
          <w:szCs w:val="24"/>
        </w:rPr>
        <w:t>.我方对投标文件中所提供资料、文件、证书及证件的真实性和有效性负责。</w:t>
      </w:r>
    </w:p>
    <w:p w14:paraId="6FDB41F2">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8</w:t>
      </w:r>
      <w:r>
        <w:rPr>
          <w:rFonts w:ascii="Times New Roman" w:hAnsi="Times New Roman" w:cs="Times New Roman" w:eastAsiaTheme="minorEastAsia"/>
          <w:sz w:val="24"/>
          <w:szCs w:val="24"/>
        </w:rPr>
        <w:t>.我方同意所提交的投标文件在询价文件规定的投标有效期内有效，在此期间内如果中标，我方将受此约束。</w:t>
      </w:r>
    </w:p>
    <w:p w14:paraId="2D2376FA">
      <w:pPr>
        <w:spacing w:line="360" w:lineRule="auto"/>
        <w:ind w:firstLine="480" w:firstLineChars="200"/>
        <w:rPr>
          <w:rFonts w:ascii="Times New Roman" w:hAnsi="Times New Roman" w:cs="Times New Roman" w:eastAsiaTheme="minorEastAsia"/>
          <w:sz w:val="24"/>
          <w:szCs w:val="24"/>
        </w:rPr>
      </w:pPr>
      <w:r>
        <w:rPr>
          <w:rFonts w:hint="eastAsia" w:ascii="Times New Roman" w:hAnsi="Times New Roman" w:cs="Times New Roman"/>
          <w:sz w:val="24"/>
          <w:szCs w:val="24"/>
          <w:lang w:val="en-US" w:eastAsia="zh-CN"/>
        </w:rPr>
        <w:t>9</w:t>
      </w:r>
      <w:r>
        <w:rPr>
          <w:rFonts w:ascii="Times New Roman" w:hAnsi="Times New Roman" w:cs="Times New Roman" w:eastAsiaTheme="minorEastAsia"/>
          <w:sz w:val="24"/>
          <w:szCs w:val="24"/>
        </w:rPr>
        <w:t>.除非另外达成协议并生效，你方的中标通知书和本投标文件以及询价文件、询价文件澄清、修改、补充将成为约束双方的合同文件的组成部分。</w:t>
      </w:r>
    </w:p>
    <w:p w14:paraId="1C8257BD">
      <w:pPr>
        <w:spacing w:line="360" w:lineRule="auto"/>
        <w:ind w:firstLine="480" w:firstLineChars="200"/>
        <w:rPr>
          <w:rFonts w:ascii="Times New Roman" w:hAnsi="Times New Roman" w:cs="Times New Roman"/>
        </w:rPr>
      </w:pPr>
      <w:r>
        <w:rPr>
          <w:rFonts w:hint="eastAsia" w:ascii="Times New Roman" w:hAnsi="Times New Roman" w:cs="Times New Roman"/>
          <w:sz w:val="24"/>
          <w:szCs w:val="24"/>
          <w:lang w:val="en-US" w:eastAsia="zh-CN"/>
        </w:rPr>
        <w:t>10</w:t>
      </w:r>
      <w:r>
        <w:rPr>
          <w:rFonts w:ascii="Times New Roman" w:hAnsi="Times New Roman" w:cs="Times New Roman" w:eastAsiaTheme="minorEastAsia"/>
          <w:sz w:val="24"/>
          <w:szCs w:val="24"/>
        </w:rPr>
        <w:t>.其他补充说明：</w:t>
      </w:r>
      <w:r>
        <w:rPr>
          <w:rFonts w:ascii="Times New Roman" w:hAnsi="Times New Roman" w:cs="Times New Roman" w:eastAsiaTheme="minorEastAsia"/>
          <w:sz w:val="24"/>
          <w:szCs w:val="24"/>
          <w:u w:val="single"/>
        </w:rPr>
        <w:t xml:space="preserve">             补充说明事项（如有）       </w:t>
      </w:r>
    </w:p>
    <w:p w14:paraId="7CCAE79C">
      <w:pPr>
        <w:pStyle w:val="20"/>
        <w:ind w:firstLine="210"/>
        <w:rPr>
          <w:rFonts w:ascii="Times New Roman" w:hAnsi="Times New Roman" w:cs="Times New Roman"/>
        </w:rPr>
      </w:pPr>
    </w:p>
    <w:p w14:paraId="2CE164B9">
      <w:pPr>
        <w:spacing w:line="360" w:lineRule="auto"/>
        <w:ind w:firstLine="4800" w:firstLineChars="2000"/>
        <w:rPr>
          <w:rFonts w:ascii="Times New Roman" w:hAnsi="Times New Roman" w:cs="Times New Roman"/>
          <w:sz w:val="24"/>
        </w:rPr>
      </w:pPr>
      <w:r>
        <w:rPr>
          <w:rFonts w:ascii="Times New Roman" w:hAnsi="Times New Roman" w:cs="Times New Roman" w:eastAsiaTheme="minorEastAsia"/>
          <w:sz w:val="24"/>
          <w:szCs w:val="24"/>
        </w:rPr>
        <w:t>投标人公章：</w:t>
      </w:r>
      <w:r>
        <w:rPr>
          <w:rFonts w:ascii="Times New Roman" w:hAnsi="Times New Roman" w:cs="Times New Roman"/>
          <w:sz w:val="24"/>
          <w:u w:val="single"/>
        </w:rPr>
        <w:t xml:space="preserve">             </w:t>
      </w:r>
    </w:p>
    <w:p w14:paraId="15BA9E1E">
      <w:pPr>
        <w:spacing w:line="360" w:lineRule="auto"/>
        <w:ind w:firstLine="4800" w:firstLineChars="2000"/>
        <w:rPr>
          <w:rFonts w:ascii="Times New Roman" w:hAnsi="Times New Roman" w:cs="Times New Roman"/>
          <w:sz w:val="24"/>
          <w:u w:val="single"/>
        </w:rPr>
      </w:pPr>
      <w:r>
        <w:rPr>
          <w:rFonts w:ascii="Times New Roman" w:hAnsi="Times New Roman" w:cs="Times New Roman" w:eastAsiaTheme="minorEastAsia"/>
          <w:sz w:val="24"/>
          <w:szCs w:val="24"/>
        </w:rPr>
        <w:t>日      期：</w:t>
      </w:r>
      <w:r>
        <w:rPr>
          <w:rFonts w:ascii="Times New Roman" w:hAnsi="Times New Roman" w:cs="Times New Roman"/>
          <w:sz w:val="24"/>
          <w:u w:val="single"/>
        </w:rPr>
        <w:t xml:space="preserve">             </w:t>
      </w:r>
    </w:p>
    <w:p w14:paraId="0E0F2003">
      <w:pPr>
        <w:widowControl/>
        <w:spacing w:line="360" w:lineRule="auto"/>
        <w:jc w:val="left"/>
        <w:rPr>
          <w:rFonts w:ascii="Times New Roman" w:hAnsi="Times New Roman" w:cs="Times New Roman" w:eastAsiaTheme="minorEastAsia"/>
          <w:b w:val="0"/>
          <w:sz w:val="24"/>
        </w:rPr>
      </w:pPr>
      <w:r>
        <w:rPr>
          <w:rFonts w:ascii="Times New Roman" w:hAnsi="Times New Roman" w:cs="Times New Roman" w:eastAsiaTheme="minorEastAsia"/>
          <w:b w:val="0"/>
          <w:sz w:val="24"/>
        </w:rPr>
        <w:br w:type="page"/>
      </w:r>
    </w:p>
    <w:p w14:paraId="3D90692B">
      <w:pPr>
        <w:spacing w:line="360" w:lineRule="auto"/>
        <w:jc w:val="center"/>
        <w:outlineLvl w:val="2"/>
        <w:rPr>
          <w:rFonts w:ascii="Times New Roman" w:hAnsi="Times New Roman" w:eastAsia="宋体" w:cs="Times New Roman"/>
          <w:b/>
          <w:sz w:val="24"/>
        </w:rPr>
      </w:pPr>
      <w:bookmarkStart w:id="15" w:name="_Toc3356"/>
      <w:bookmarkStart w:id="16" w:name="_Toc520983594"/>
      <w:bookmarkStart w:id="17" w:name="_Toc121626298"/>
      <w:bookmarkStart w:id="18" w:name="_Toc516969106"/>
      <w:bookmarkStart w:id="19" w:name="_Toc204594911"/>
      <w:r>
        <w:rPr>
          <w:rFonts w:hint="eastAsia" w:ascii="Times New Roman" w:hAnsi="Times New Roman" w:eastAsia="宋体" w:cs="Times New Roman"/>
          <w:b/>
          <w:sz w:val="24"/>
          <w:lang w:val="en-US" w:eastAsia="zh-CN"/>
        </w:rPr>
        <w:t>三</w:t>
      </w:r>
      <w:r>
        <w:rPr>
          <w:rFonts w:ascii="Times New Roman" w:hAnsi="Times New Roman" w:eastAsia="宋体" w:cs="Times New Roman"/>
          <w:b/>
          <w:sz w:val="24"/>
        </w:rPr>
        <w:t>、法定代表人（单位负责人）身份证明或授权委托书</w:t>
      </w:r>
    </w:p>
    <w:p w14:paraId="5160961B">
      <w:pPr>
        <w:spacing w:line="500" w:lineRule="exact"/>
        <w:ind w:firstLine="1164" w:firstLineChars="414"/>
        <w:rPr>
          <w:b/>
          <w:bCs/>
          <w:sz w:val="28"/>
          <w:szCs w:val="22"/>
        </w:rPr>
      </w:pPr>
    </w:p>
    <w:p w14:paraId="43554C51">
      <w:pPr>
        <w:spacing w:line="500" w:lineRule="exact"/>
        <w:jc w:val="center"/>
        <w:rPr>
          <w:rFonts w:eastAsia="黑体"/>
          <w:bCs/>
          <w:sz w:val="24"/>
        </w:rPr>
      </w:pPr>
      <w:r>
        <w:rPr>
          <w:rFonts w:eastAsia="黑体"/>
          <w:bCs/>
          <w:sz w:val="24"/>
        </w:rPr>
        <w:t>法定代表人（单位负责人）身份证明</w:t>
      </w:r>
    </w:p>
    <w:p w14:paraId="064B5CBB">
      <w:pPr>
        <w:spacing w:line="500" w:lineRule="exact"/>
        <w:ind w:left="765"/>
        <w:rPr>
          <w:szCs w:val="22"/>
        </w:rPr>
      </w:pPr>
    </w:p>
    <w:p w14:paraId="73BA1F12">
      <w:pPr>
        <w:spacing w:line="500" w:lineRule="exact"/>
        <w:rPr>
          <w:szCs w:val="21"/>
        </w:rPr>
      </w:pPr>
      <w:r>
        <w:rPr>
          <w:szCs w:val="21"/>
        </w:rPr>
        <w:t>投 标 人：</w:t>
      </w:r>
      <w:r>
        <w:rPr>
          <w:szCs w:val="21"/>
          <w:u w:val="single"/>
        </w:rPr>
        <w:t xml:space="preserve">                                                        </w:t>
      </w:r>
    </w:p>
    <w:p w14:paraId="637C7964">
      <w:pPr>
        <w:spacing w:line="500" w:lineRule="exact"/>
        <w:rPr>
          <w:szCs w:val="21"/>
        </w:rPr>
      </w:pPr>
      <w:r>
        <w:rPr>
          <w:szCs w:val="21"/>
        </w:rPr>
        <w:t>单位性质：</w:t>
      </w:r>
      <w:r>
        <w:rPr>
          <w:szCs w:val="21"/>
          <w:u w:val="single"/>
        </w:rPr>
        <w:t xml:space="preserve">                                                        </w:t>
      </w:r>
    </w:p>
    <w:p w14:paraId="2AB876E2">
      <w:pPr>
        <w:spacing w:line="500" w:lineRule="exact"/>
        <w:rPr>
          <w:szCs w:val="21"/>
        </w:rPr>
      </w:pPr>
      <w:r>
        <w:rPr>
          <w:szCs w:val="21"/>
        </w:rPr>
        <w:t>地    址：</w:t>
      </w:r>
      <w:r>
        <w:rPr>
          <w:szCs w:val="21"/>
          <w:u w:val="single"/>
        </w:rPr>
        <w:t xml:space="preserve">                                                        </w:t>
      </w:r>
    </w:p>
    <w:p w14:paraId="6D51D54A">
      <w:pPr>
        <w:spacing w:line="50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0A19C503">
      <w:pPr>
        <w:spacing w:line="500" w:lineRule="exact"/>
        <w:rPr>
          <w:szCs w:val="21"/>
        </w:rPr>
      </w:pPr>
      <w:r>
        <w:rPr>
          <w:szCs w:val="21"/>
        </w:rPr>
        <w:t>经营期限：</w:t>
      </w:r>
      <w:r>
        <w:rPr>
          <w:szCs w:val="21"/>
          <w:u w:val="single"/>
        </w:rPr>
        <w:t xml:space="preserve">                                                        </w:t>
      </w:r>
    </w:p>
    <w:p w14:paraId="632C544F">
      <w:pPr>
        <w:spacing w:line="500" w:lineRule="exact"/>
        <w:rPr>
          <w:szCs w:val="21"/>
        </w:rPr>
      </w:pPr>
      <w:r>
        <w:rPr>
          <w:szCs w:val="21"/>
        </w:rPr>
        <w:t>姓    名：</w:t>
      </w:r>
      <w:r>
        <w:rPr>
          <w:szCs w:val="21"/>
          <w:u w:val="single"/>
        </w:rPr>
        <w:t xml:space="preserve">                          </w:t>
      </w:r>
      <w:r>
        <w:rPr>
          <w:szCs w:val="21"/>
        </w:rPr>
        <w:t>性        别：</w:t>
      </w:r>
      <w:r>
        <w:rPr>
          <w:szCs w:val="21"/>
          <w:u w:val="single"/>
        </w:rPr>
        <w:t xml:space="preserve">                </w:t>
      </w:r>
    </w:p>
    <w:p w14:paraId="0A8E8623">
      <w:pPr>
        <w:spacing w:line="500" w:lineRule="exact"/>
        <w:rPr>
          <w:szCs w:val="21"/>
        </w:rPr>
      </w:pPr>
      <w:r>
        <w:rPr>
          <w:szCs w:val="21"/>
        </w:rPr>
        <w:t>年    龄：</w:t>
      </w:r>
      <w:r>
        <w:rPr>
          <w:szCs w:val="21"/>
          <w:u w:val="single"/>
        </w:rPr>
        <w:t xml:space="preserve">                          </w:t>
      </w:r>
      <w:r>
        <w:rPr>
          <w:szCs w:val="21"/>
        </w:rPr>
        <w:t>职        务：</w:t>
      </w:r>
      <w:r>
        <w:rPr>
          <w:szCs w:val="21"/>
          <w:u w:val="single"/>
        </w:rPr>
        <w:t xml:space="preserve">                </w:t>
      </w:r>
    </w:p>
    <w:p w14:paraId="63D22BE9">
      <w:pPr>
        <w:spacing w:line="500" w:lineRule="exact"/>
        <w:rPr>
          <w:szCs w:val="21"/>
        </w:rPr>
      </w:pPr>
      <w:r>
        <w:rPr>
          <w:szCs w:val="21"/>
        </w:rPr>
        <w:t>系</w:t>
      </w:r>
      <w:r>
        <w:rPr>
          <w:szCs w:val="21"/>
          <w:u w:val="single"/>
        </w:rPr>
        <w:t xml:space="preserve">                                        </w:t>
      </w:r>
      <w:r>
        <w:rPr>
          <w:szCs w:val="21"/>
        </w:rPr>
        <w:t>（投标人名称）的法定代表人（单位负责人）。</w:t>
      </w:r>
    </w:p>
    <w:p w14:paraId="6ABC96BF">
      <w:pPr>
        <w:spacing w:line="500" w:lineRule="exact"/>
        <w:rPr>
          <w:szCs w:val="21"/>
        </w:rPr>
      </w:pPr>
      <w:r>
        <w:rPr>
          <w:szCs w:val="21"/>
        </w:rPr>
        <w:t>特此证明。</w:t>
      </w:r>
    </w:p>
    <w:p w14:paraId="6C3B2B56">
      <w:pPr>
        <w:spacing w:line="500" w:lineRule="exact"/>
        <w:rPr>
          <w:szCs w:val="21"/>
        </w:rPr>
      </w:pPr>
    </w:p>
    <w:p w14:paraId="3DA9EB0C">
      <w:pPr>
        <w:spacing w:line="500" w:lineRule="exact"/>
        <w:rPr>
          <w:szCs w:val="21"/>
        </w:rPr>
      </w:pPr>
    </w:p>
    <w:p w14:paraId="58759581">
      <w:pPr>
        <w:wordWrap w:val="0"/>
        <w:spacing w:line="500" w:lineRule="exact"/>
        <w:jc w:val="right"/>
        <w:rPr>
          <w:szCs w:val="21"/>
        </w:rPr>
      </w:pPr>
      <w:r>
        <w:rPr>
          <w:szCs w:val="21"/>
        </w:rPr>
        <w:t>投标人：</w:t>
      </w:r>
      <w:r>
        <w:rPr>
          <w:szCs w:val="21"/>
          <w:u w:val="single"/>
        </w:rPr>
        <w:t xml:space="preserve">                          </w:t>
      </w:r>
      <w:r>
        <w:rPr>
          <w:szCs w:val="21"/>
        </w:rPr>
        <w:t>（盖单位章）</w:t>
      </w:r>
    </w:p>
    <w:p w14:paraId="3E98A60A">
      <w:pPr>
        <w:spacing w:line="500" w:lineRule="exact"/>
        <w:ind w:firstLine="3570" w:firstLineChars="1700"/>
        <w:rPr>
          <w:sz w:val="24"/>
          <w:szCs w:val="22"/>
        </w:rPr>
      </w:pPr>
      <w:r>
        <w:rPr>
          <w:szCs w:val="21"/>
          <w:u w:val="single"/>
        </w:rPr>
        <w:t xml:space="preserve">   </w:t>
      </w:r>
      <w:r>
        <w:rPr>
          <w:rFonts w:hint="eastAsia"/>
          <w:szCs w:val="21"/>
          <w:u w:val="single"/>
        </w:rPr>
        <w:t xml:space="preserve">  </w:t>
      </w: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p w14:paraId="6CB1F3A0">
      <w:pPr>
        <w:spacing w:line="500" w:lineRule="exact"/>
        <w:ind w:firstLine="3840" w:firstLineChars="1600"/>
        <w:rPr>
          <w:sz w:val="24"/>
          <w:szCs w:val="22"/>
        </w:rPr>
      </w:pPr>
    </w:p>
    <w:p w14:paraId="4AB3098F">
      <w:pPr>
        <w:spacing w:line="500" w:lineRule="exact"/>
        <w:rPr>
          <w:b/>
          <w:bCs/>
          <w:sz w:val="24"/>
          <w:szCs w:val="22"/>
        </w:rPr>
      </w:pPr>
    </w:p>
    <w:p w14:paraId="2D1B1CA2">
      <w:pPr>
        <w:spacing w:line="500" w:lineRule="exact"/>
        <w:rPr>
          <w:b/>
          <w:bCs/>
          <w:sz w:val="24"/>
          <w:szCs w:val="22"/>
        </w:rPr>
      </w:pPr>
    </w:p>
    <w:p w14:paraId="2C7FA97B">
      <w:pPr>
        <w:spacing w:line="500" w:lineRule="exact"/>
        <w:rPr>
          <w:b/>
          <w:bCs/>
          <w:sz w:val="24"/>
          <w:szCs w:val="22"/>
        </w:rPr>
      </w:pPr>
    </w:p>
    <w:p w14:paraId="12E99FB3">
      <w:pPr>
        <w:spacing w:line="500" w:lineRule="exact"/>
        <w:jc w:val="center"/>
        <w:rPr>
          <w:rFonts w:hint="default" w:eastAsia="黑体"/>
          <w:sz w:val="32"/>
          <w:szCs w:val="32"/>
          <w:lang w:val="en-US" w:eastAsia="zh-CN"/>
        </w:rPr>
      </w:pPr>
      <w:bookmarkStart w:id="20" w:name="_Toc535241227"/>
      <w:bookmarkStart w:id="21" w:name="_Toc535241084"/>
      <w:bookmarkStart w:id="22" w:name="_Toc535241130"/>
      <w:bookmarkStart w:id="23" w:name="_Toc224103498"/>
      <w:bookmarkStart w:id="24" w:name="_Toc224103497"/>
      <w:r>
        <w:rPr>
          <w:sz w:val="32"/>
          <w:szCs w:val="32"/>
        </w:rPr>
        <w:br w:type="page"/>
      </w:r>
      <w:r>
        <w:rPr>
          <w:rFonts w:eastAsia="黑体"/>
          <w:bCs/>
          <w:sz w:val="24"/>
        </w:rPr>
        <w:t>授权委托书</w:t>
      </w:r>
      <w:bookmarkEnd w:id="20"/>
      <w:bookmarkEnd w:id="21"/>
      <w:bookmarkEnd w:id="22"/>
    </w:p>
    <w:p w14:paraId="304EE75B">
      <w:pPr>
        <w:spacing w:line="500" w:lineRule="exact"/>
      </w:pPr>
    </w:p>
    <w:p w14:paraId="2D8C38F4">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（投标人名称）的法定代表人（单位负责人），现委托</w:t>
      </w:r>
      <w:r>
        <w:rPr>
          <w:szCs w:val="21"/>
          <w:u w:val="single"/>
        </w:rPr>
        <w:t xml:space="preserve">      </w:t>
      </w:r>
      <w:r>
        <w:rPr>
          <w:szCs w:val="21"/>
        </w:rPr>
        <w:t>（姓名）为我方代理人。代理人根据授权，以我方名义签署、澄清、说明、补正、递交、撤回、修改</w:t>
      </w:r>
      <w:r>
        <w:rPr>
          <w:rFonts w:hint="eastAsia"/>
          <w:szCs w:val="21"/>
          <w:u w:val="single"/>
          <w:lang w:eastAsia="zh-CN"/>
        </w:rPr>
        <w:t>合肥文旅博览集团2025年</w:t>
      </w:r>
      <w:r>
        <w:rPr>
          <w:rFonts w:hint="eastAsia"/>
          <w:szCs w:val="21"/>
          <w:u w:val="single"/>
          <w:lang w:val="en-US" w:eastAsia="zh-CN"/>
        </w:rPr>
        <w:t>下</w:t>
      </w:r>
      <w:r>
        <w:rPr>
          <w:rFonts w:hint="eastAsia"/>
          <w:szCs w:val="21"/>
          <w:u w:val="single"/>
          <w:lang w:eastAsia="zh-CN"/>
        </w:rPr>
        <w:t>半年集中处置资产评估项目</w:t>
      </w:r>
      <w:r>
        <w:rPr>
          <w:szCs w:val="21"/>
        </w:rPr>
        <w:t>投标文件、签订合同和处理有关事宜，其法律后果由我方承担。</w:t>
      </w:r>
    </w:p>
    <w:p w14:paraId="16A298F0">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szCs w:val="21"/>
        </w:rPr>
      </w:pPr>
      <w:r>
        <w:rPr>
          <w:szCs w:val="21"/>
        </w:rPr>
        <w:t>委托期限：</w:t>
      </w:r>
      <w:r>
        <w:rPr>
          <w:szCs w:val="21"/>
          <w:u w:val="single"/>
        </w:rPr>
        <w:t>自本委托书签署之日起至投标有效期期满</w:t>
      </w:r>
      <w:r>
        <w:rPr>
          <w:szCs w:val="21"/>
        </w:rPr>
        <w:t>。</w:t>
      </w:r>
    </w:p>
    <w:p w14:paraId="07D363D2">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szCs w:val="21"/>
        </w:rPr>
      </w:pPr>
      <w:r>
        <w:rPr>
          <w:szCs w:val="21"/>
        </w:rPr>
        <w:t>代理人无转委托权。</w:t>
      </w:r>
    </w:p>
    <w:p w14:paraId="7A076E45">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ascii="Times New Roman" w:hAnsi="Times New Roman" w:eastAsia="宋体" w:cs="Times New Roman"/>
          <w:szCs w:val="21"/>
        </w:rPr>
      </w:pPr>
      <w:r>
        <w:rPr>
          <w:rFonts w:ascii="Times New Roman" w:hAnsi="Times New Roman" w:eastAsia="宋体" w:cs="Times New Roman"/>
          <w:szCs w:val="21"/>
        </w:rPr>
        <w:t>附：法定代表人身份证明</w:t>
      </w:r>
    </w:p>
    <w:p w14:paraId="04039C04">
      <w:pPr>
        <w:keepNext w:val="0"/>
        <w:keepLines w:val="0"/>
        <w:pageBreakBefore w:val="0"/>
        <w:widowControl w:val="0"/>
        <w:kinsoku/>
        <w:wordWrap/>
        <w:overflowPunct/>
        <w:topLinePunct w:val="0"/>
        <w:autoSpaceDE/>
        <w:autoSpaceDN/>
        <w:bidi w:val="0"/>
        <w:adjustRightInd/>
        <w:snapToGrid w:val="0"/>
        <w:spacing w:line="500" w:lineRule="exact"/>
        <w:ind w:firstLine="840" w:firstLineChars="400"/>
        <w:textAlignment w:val="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委托代理人及法定代表人身份证扫描件</w:t>
      </w:r>
    </w:p>
    <w:p w14:paraId="700C1855">
      <w:pPr>
        <w:spacing w:line="500" w:lineRule="exact"/>
        <w:rPr>
          <w:szCs w:val="21"/>
        </w:rPr>
      </w:pPr>
    </w:p>
    <w:p w14:paraId="7DE81FC5">
      <w:pPr>
        <w:spacing w:line="500" w:lineRule="exact"/>
        <w:ind w:firstLine="3150" w:firstLineChars="1500"/>
        <w:rPr>
          <w:szCs w:val="21"/>
        </w:rPr>
      </w:pPr>
      <w:r>
        <w:rPr>
          <w:szCs w:val="21"/>
        </w:rPr>
        <w:t>投  标  人：</w:t>
      </w:r>
      <w:r>
        <w:rPr>
          <w:szCs w:val="21"/>
          <w:u w:val="single"/>
        </w:rPr>
        <w:t xml:space="preserve">                         </w:t>
      </w:r>
      <w:r>
        <w:rPr>
          <w:szCs w:val="21"/>
        </w:rPr>
        <w:t>（盖单位章）</w:t>
      </w:r>
    </w:p>
    <w:p w14:paraId="2A8FDB9D">
      <w:pPr>
        <w:spacing w:line="500" w:lineRule="exact"/>
        <w:ind w:firstLine="3150" w:firstLineChars="1500"/>
        <w:rPr>
          <w:szCs w:val="21"/>
        </w:rPr>
      </w:pPr>
      <w:r>
        <w:rPr>
          <w:szCs w:val="21"/>
        </w:rPr>
        <w:t>法定代表人（单位负责人）：</w:t>
      </w:r>
      <w:r>
        <w:rPr>
          <w:szCs w:val="21"/>
          <w:u w:val="single"/>
        </w:rPr>
        <w:t xml:space="preserve">          </w:t>
      </w:r>
      <w:r>
        <w:rPr>
          <w:szCs w:val="21"/>
        </w:rPr>
        <w:t>（签字或盖章）</w:t>
      </w:r>
    </w:p>
    <w:p w14:paraId="4055958E">
      <w:pPr>
        <w:spacing w:line="500" w:lineRule="exact"/>
        <w:ind w:firstLine="3150" w:firstLineChars="1500"/>
        <w:rPr>
          <w:szCs w:val="21"/>
          <w:u w:val="single"/>
        </w:rPr>
      </w:pPr>
      <w:r>
        <w:rPr>
          <w:szCs w:val="21"/>
        </w:rPr>
        <w:t>身份证号码</w:t>
      </w:r>
      <w:r>
        <w:rPr>
          <w:color w:val="FF0000"/>
          <w:szCs w:val="21"/>
        </w:rPr>
        <w:t>（代理人）</w:t>
      </w:r>
      <w:r>
        <w:rPr>
          <w:szCs w:val="21"/>
        </w:rPr>
        <w:t>：</w:t>
      </w:r>
      <w:r>
        <w:rPr>
          <w:szCs w:val="21"/>
          <w:u w:val="single"/>
        </w:rPr>
        <w:t xml:space="preserve">                                   </w:t>
      </w:r>
    </w:p>
    <w:p w14:paraId="6DD43E34">
      <w:pPr>
        <w:spacing w:line="500" w:lineRule="exact"/>
        <w:ind w:firstLine="4830" w:firstLineChars="2300"/>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324BE80C">
      <w:pPr>
        <w:autoSpaceDE w:val="0"/>
        <w:autoSpaceDN w:val="0"/>
        <w:adjustRightInd w:val="0"/>
        <w:snapToGrid w:val="0"/>
        <w:spacing w:line="500" w:lineRule="exact"/>
        <w:jc w:val="left"/>
        <w:rPr>
          <w:kern w:val="0"/>
          <w:szCs w:val="22"/>
        </w:rPr>
      </w:pPr>
    </w:p>
    <w:p w14:paraId="4F91314B">
      <w:pPr>
        <w:tabs>
          <w:tab w:val="left" w:pos="5760"/>
        </w:tabs>
        <w:autoSpaceDE w:val="0"/>
        <w:autoSpaceDN w:val="0"/>
        <w:adjustRightInd w:val="0"/>
        <w:spacing w:line="500" w:lineRule="exact"/>
        <w:ind w:right="11"/>
        <w:rPr>
          <w:kern w:val="0"/>
          <w:szCs w:val="22"/>
        </w:rPr>
      </w:pPr>
      <w:r>
        <w:rPr>
          <w:kern w:val="0"/>
          <w:szCs w:val="22"/>
        </w:rPr>
        <w:t>注：</w:t>
      </w:r>
    </w:p>
    <w:p w14:paraId="0C535DDB">
      <w:pPr>
        <w:tabs>
          <w:tab w:val="left" w:pos="5760"/>
        </w:tabs>
        <w:autoSpaceDE w:val="0"/>
        <w:autoSpaceDN w:val="0"/>
        <w:adjustRightInd w:val="0"/>
        <w:spacing w:line="500" w:lineRule="exact"/>
        <w:ind w:right="11"/>
        <w:rPr>
          <w:kern w:val="0"/>
          <w:szCs w:val="22"/>
        </w:rPr>
      </w:pPr>
      <w:r>
        <w:rPr>
          <w:kern w:val="0"/>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bookmarkEnd w:id="23"/>
      <w:bookmarkEnd w:id="24"/>
    </w:p>
    <w:p w14:paraId="1A6E78BC">
      <w:pPr>
        <w:spacing w:line="360" w:lineRule="auto"/>
        <w:ind w:firstLine="435"/>
        <w:jc w:val="center"/>
        <w:rPr>
          <w:sz w:val="24"/>
          <w:szCs w:val="22"/>
        </w:rPr>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pPr>
      <w:r>
        <w:rPr>
          <w:rFonts w:ascii="Times New Roman" w:hAnsi="Times New Roman"/>
          <w:kern w:val="0"/>
          <w:szCs w:val="22"/>
        </w:rPr>
        <w:br w:type="page"/>
      </w:r>
      <w:bookmarkEnd w:id="15"/>
      <w:bookmarkEnd w:id="16"/>
      <w:bookmarkEnd w:id="17"/>
      <w:bookmarkEnd w:id="18"/>
      <w:bookmarkEnd w:id="19"/>
    </w:p>
    <w:p w14:paraId="7ABB7AF8">
      <w:pPr>
        <w:pStyle w:val="21"/>
        <w:ind w:left="0" w:leftChars="0" w:firstLine="0" w:firstLineChars="0"/>
        <w:rPr>
          <w:sz w:val="24"/>
          <w:szCs w:val="22"/>
        </w:rPr>
      </w:pPr>
    </w:p>
    <w:p w14:paraId="1A9634DC">
      <w:pPr>
        <w:spacing w:line="360" w:lineRule="auto"/>
        <w:jc w:val="center"/>
        <w:outlineLvl w:val="1"/>
        <w:rPr>
          <w:rFonts w:hint="eastAsia" w:asciiTheme="minorEastAsia" w:hAnsiTheme="minorEastAsia" w:eastAsiaTheme="minorEastAsia"/>
          <w:b/>
          <w:sz w:val="24"/>
          <w:szCs w:val="20"/>
        </w:rPr>
      </w:pPr>
      <w:r>
        <w:rPr>
          <w:rFonts w:hint="eastAsia" w:asciiTheme="minorEastAsia" w:hAnsiTheme="minorEastAsia"/>
          <w:b/>
          <w:sz w:val="24"/>
          <w:szCs w:val="20"/>
          <w:lang w:val="en-US" w:eastAsia="zh-CN"/>
        </w:rPr>
        <w:t>四</w:t>
      </w:r>
      <w:r>
        <w:rPr>
          <w:rFonts w:hint="eastAsia" w:asciiTheme="minorEastAsia" w:hAnsiTheme="minorEastAsia" w:eastAsiaTheme="minorEastAsia"/>
          <w:b/>
          <w:sz w:val="24"/>
          <w:szCs w:val="20"/>
          <w:lang w:val="en-US" w:eastAsia="zh-CN"/>
        </w:rPr>
        <w:t>、</w:t>
      </w:r>
      <w:r>
        <w:rPr>
          <w:rFonts w:hint="eastAsia" w:asciiTheme="minorEastAsia" w:hAnsiTheme="minorEastAsia" w:eastAsiaTheme="minorEastAsia"/>
          <w:b/>
          <w:sz w:val="24"/>
          <w:szCs w:val="20"/>
        </w:rPr>
        <w:t>其他相关证明材料</w:t>
      </w:r>
    </w:p>
    <w:p w14:paraId="6124FE57">
      <w:pPr>
        <w:pStyle w:val="21"/>
        <w:numPr>
          <w:ilvl w:val="-1"/>
          <w:numId w:val="0"/>
        </w:numPr>
        <w:ind w:left="400" w:firstLine="0"/>
        <w:rPr>
          <w:rFonts w:hint="eastAsia"/>
          <w:sz w:val="24"/>
          <w:szCs w:val="22"/>
        </w:rPr>
      </w:pPr>
      <w:r>
        <w:rPr>
          <w:rFonts w:hint="eastAsia"/>
          <w:sz w:val="24"/>
          <w:szCs w:val="22"/>
        </w:rPr>
        <w:t>提供符合询价公告、招标人要求及评审方法规定的相关证明文件。</w:t>
      </w:r>
    </w:p>
    <w:p w14:paraId="0117408F">
      <w:pPr>
        <w:pStyle w:val="21"/>
        <w:numPr>
          <w:ilvl w:val="0"/>
          <w:numId w:val="0"/>
        </w:numPr>
        <w:spacing w:line="360" w:lineRule="auto"/>
        <w:ind w:left="400" w:firstLine="0"/>
        <w:rPr>
          <w:rFonts w:ascii="Times New Roman" w:hAnsi="Times New Roman" w:cs="Times New Roman" w:eastAsiaTheme="minorEastAsia"/>
          <w:sz w:val="24"/>
        </w:rPr>
      </w:pPr>
      <w:r>
        <w:rPr>
          <w:rFonts w:hint="eastAsia"/>
          <w:sz w:val="24"/>
          <w:szCs w:val="22"/>
          <w:lang w:eastAsia="zh-CN"/>
        </w:rPr>
        <w:t>（</w:t>
      </w:r>
      <w:r>
        <w:rPr>
          <w:rFonts w:hint="eastAsia"/>
          <w:sz w:val="24"/>
          <w:szCs w:val="22"/>
          <w:lang w:val="en-US" w:eastAsia="zh-CN"/>
        </w:rPr>
        <w:t>营业执照等</w:t>
      </w:r>
      <w:r>
        <w:rPr>
          <w:rFonts w:hint="eastAsia"/>
          <w:sz w:val="24"/>
          <w:szCs w:val="22"/>
          <w:lang w:eastAsia="zh-CN"/>
        </w:rPr>
        <w:t>）</w:t>
      </w:r>
      <w:bookmarkEnd w:id="14"/>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F062020-6CF6-42BF-9931-0DE2467791F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E76FCE44-B1CB-43CE-8B25-9B44E1526B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B0FA482-3ABD-47E3-8B7D-EA7BCEE7A1B4}"/>
  </w:font>
  <w:font w:name="@仿宋_GB2312">
    <w:panose1 w:val="02010609030101010101"/>
    <w:charset w:val="86"/>
    <w:family w:val="modern"/>
    <w:pitch w:val="default"/>
    <w:sig w:usb0="00000001" w:usb1="080E0000" w:usb2="00000000" w:usb3="00000000" w:csb0="00040000" w:csb1="00000000"/>
    <w:embedRegular r:id="rId4" w:fontKey="{457DB1E2-1C37-4A3B-873A-D6A7D3A163D6}"/>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DotumChe">
    <w:altName w:val="Malgun Gothic"/>
    <w:panose1 w:val="00000000000000000000"/>
    <w:charset w:val="81"/>
    <w:family w:val="modern"/>
    <w:pitch w:val="default"/>
    <w:sig w:usb0="00000000" w:usb1="00000000" w:usb2="00000030" w:usb3="00000000" w:csb0="0008009F" w:csb1="00000000"/>
    <w:embedRegular r:id="rId5" w:fontKey="{A9684FD1-2702-48EA-8A51-CC379BE9C508}"/>
  </w:font>
  <w:font w:name="Malgun Gothic">
    <w:panose1 w:val="020B0503020000020004"/>
    <w:charset w:val="81"/>
    <w:family w:val="auto"/>
    <w:pitch w:val="default"/>
    <w:sig w:usb0="9000002F" w:usb1="29D77CFB" w:usb2="00000012" w:usb3="00000000" w:csb0="00080001" w:csb1="00000000"/>
  </w:font>
  <w:font w:name="Wingdings 2">
    <w:panose1 w:val="05020102010507070707"/>
    <w:charset w:val="02"/>
    <w:family w:val="roman"/>
    <w:pitch w:val="default"/>
    <w:sig w:usb0="00000000" w:usb1="00000000" w:usb2="00000000" w:usb3="00000000" w:csb0="80000000" w:csb1="00000000"/>
    <w:embedRegular r:id="rId6" w:fontKey="{1B1E5E80-C662-4133-9F0D-DBCD17664C9C}"/>
  </w:font>
  <w:font w:name="Segoe UI Symbol">
    <w:panose1 w:val="020B0502040204020203"/>
    <w:charset w:val="00"/>
    <w:family w:val="swiss"/>
    <w:pitch w:val="default"/>
    <w:sig w:usb0="800001E3" w:usb1="1200FFEF" w:usb2="00040000" w:usb3="04000000" w:csb0="00000001" w:csb1="40000000"/>
    <w:embedRegular r:id="rId7" w:fontKey="{63CF1B30-0162-4EB2-B873-466CD2E68FFA}"/>
  </w:font>
  <w:font w:name="微软雅黑">
    <w:panose1 w:val="020B0503020204020204"/>
    <w:charset w:val="86"/>
    <w:family w:val="auto"/>
    <w:pitch w:val="default"/>
    <w:sig w:usb0="80000287" w:usb1="2ACF3C50" w:usb2="00000016" w:usb3="00000000" w:csb0="0004001F" w:csb1="00000000"/>
    <w:embedRegular r:id="rId8" w:fontKey="{DF9B76AC-1665-43D5-85B8-6C3E2F168F2A}"/>
  </w:font>
  <w:font w:name="仿宋_GB2312">
    <w:panose1 w:val="02010609030101010101"/>
    <w:charset w:val="86"/>
    <w:family w:val="auto"/>
    <w:pitch w:val="default"/>
    <w:sig w:usb0="00000001" w:usb1="080E0000" w:usb2="00000000" w:usb3="00000000" w:csb0="00040000" w:csb1="00000000"/>
    <w:embedRegular r:id="rId9" w:fontKey="{07ECDB05-E02A-4C7A-B863-07DCEC8C09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5FFDF">
    <w:pPr>
      <w:pStyle w:val="15"/>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26B56">
    <w:pPr>
      <w:pStyle w:val="15"/>
      <w:jc w:val="center"/>
      <w:rPr>
        <w:rFonts w:asciiTheme="minorEastAsia" w:hAnsiTheme="minorEastAsia"/>
        <w:szCs w:val="2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C505F">
                          <w:pPr>
                            <w:pStyle w:val="1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28C505F">
                    <w:pPr>
                      <w:pStyle w:val="15"/>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CAEAB">
    <w:pPr>
      <w:pStyle w:val="15"/>
      <w:jc w:val="left"/>
      <w:rPr>
        <w:rFonts w:asciiTheme="minorEastAsia" w:hAnsiTheme="minorEastAsia" w:eastAsiaTheme="minorEastAsia"/>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93A165">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693A165">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92220">
    <w:pPr>
      <w:pStyle w:val="15"/>
      <w:jc w:val="left"/>
      <w:rPr>
        <w:rFonts w:asciiTheme="minorEastAsia" w:hAnsiTheme="minorEastAsia" w:eastAsiaTheme="minorEastAsia"/>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B2016">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88B2016">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2781F">
    <w:pPr>
      <w:pBdr>
        <w:bottom w:val="none" w:color="auto" w:sz="0" w:space="1"/>
      </w:pBdr>
      <w:snapToGrid w:val="0"/>
      <w:rPr>
        <w:rFonts w:hint="eastAsia" w:ascii="Times New Roman" w:hAnsi="Times New Roman" w:eastAsia="宋体" w:cs="Times New Roman"/>
        <w:sz w:val="24"/>
        <w:szCs w:val="24"/>
        <w:lang w:eastAsia="zh-CN"/>
      </w:rPr>
    </w:pPr>
    <w:r>
      <w:rPr>
        <w:rFonts w:ascii="Times New Roman" w:hAnsi="Times New Roman" w:eastAsia="宋体" w:cs="Times New Roman"/>
        <w:color w:val="000000"/>
        <w:sz w:val="18"/>
        <w:szCs w:val="18"/>
        <w:u w:val="single"/>
      </w:rPr>
      <w:drawing>
        <wp:inline distT="0" distB="0" distL="114300" distR="114300">
          <wp:extent cx="457835" cy="443230"/>
          <wp:effectExtent l="0" t="0" r="18415" b="1397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
                  <a:stretch>
                    <a:fillRect/>
                  </a:stretch>
                </pic:blipFill>
                <pic:spPr>
                  <a:xfrm>
                    <a:off x="0" y="0"/>
                    <a:ext cx="457835" cy="443230"/>
                  </a:xfrm>
                  <a:prstGeom prst="rect">
                    <a:avLst/>
                  </a:prstGeom>
                  <a:noFill/>
                  <a:ln>
                    <a:noFill/>
                  </a:ln>
                </pic:spPr>
              </pic:pic>
            </a:graphicData>
          </a:graphic>
        </wp:inline>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18"/>
        <w:szCs w:val="18"/>
        <w:u w:val="single"/>
      </w:rPr>
      <w:t xml:space="preserve"> </w:t>
    </w:r>
    <w:r>
      <w:rPr>
        <w:rFonts w:hint="eastAsia" w:ascii="Times New Roman" w:hAnsi="Times New Roman" w:eastAsia="宋体" w:cs="Times New Roman"/>
        <w:sz w:val="24"/>
        <w:szCs w:val="24"/>
        <w:u w:val="single"/>
      </w:rPr>
      <w:t>合肥文旅博览集团有限公司</w:t>
    </w:r>
    <w:r>
      <w:rPr>
        <w:rFonts w:hint="eastAsia" w:ascii="Times New Roman" w:hAnsi="Times New Roman" w:eastAsia="宋体" w:cs="Times New Roman"/>
        <w:sz w:val="24"/>
        <w:szCs w:val="24"/>
        <w:u w:val="single"/>
        <w:lang w:val="en-US" w:eastAsia="zh-CN"/>
      </w:rPr>
      <w:t>询价文件示范文本</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服务</w:t>
    </w:r>
    <w:r>
      <w:rPr>
        <w:rFonts w:hint="eastAsia" w:ascii="Times New Roman" w:hAnsi="Times New Roman" w:eastAsia="宋体" w:cs="Times New Roman"/>
        <w:sz w:val="24"/>
        <w:szCs w:val="24"/>
        <w:u w:val="single"/>
      </w:rPr>
      <w:t>类</w:t>
    </w:r>
    <w:r>
      <w:rPr>
        <w:rFonts w:hint="eastAsia" w:ascii="Times New Roman" w:hAnsi="Times New Roman" w:eastAsia="宋体" w:cs="Times New Roman"/>
        <w:sz w:val="24"/>
        <w:szCs w:val="24"/>
        <w:u w:val="single"/>
        <w:lang w:eastAsia="zh-CN"/>
      </w:rPr>
      <w:t>）</w:t>
    </w:r>
  </w:p>
  <w:p w14:paraId="42301D65">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8AD5DBB4"/>
    <w:multiLevelType w:val="singleLevel"/>
    <w:tmpl w:val="8AD5DBB4"/>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4MzNhMmRjNTU4MzE5ZWY2ZjQ5YWI4MTk1MzQ4ZjY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1614FBA"/>
    <w:rsid w:val="01EF4560"/>
    <w:rsid w:val="03A366B8"/>
    <w:rsid w:val="03AF0B69"/>
    <w:rsid w:val="04096F7B"/>
    <w:rsid w:val="04461F7D"/>
    <w:rsid w:val="04620439"/>
    <w:rsid w:val="05EC3108"/>
    <w:rsid w:val="06257970"/>
    <w:rsid w:val="07E94564"/>
    <w:rsid w:val="0874206E"/>
    <w:rsid w:val="094A1BE5"/>
    <w:rsid w:val="097D52B6"/>
    <w:rsid w:val="09B554AF"/>
    <w:rsid w:val="0B79062D"/>
    <w:rsid w:val="0BEF5F39"/>
    <w:rsid w:val="0DAB22C6"/>
    <w:rsid w:val="0E9C3AC0"/>
    <w:rsid w:val="10907E3C"/>
    <w:rsid w:val="11460884"/>
    <w:rsid w:val="11554019"/>
    <w:rsid w:val="129462CC"/>
    <w:rsid w:val="13397BCE"/>
    <w:rsid w:val="14717EAE"/>
    <w:rsid w:val="17356927"/>
    <w:rsid w:val="18B232E6"/>
    <w:rsid w:val="18F71640"/>
    <w:rsid w:val="19A4731C"/>
    <w:rsid w:val="1A357A52"/>
    <w:rsid w:val="1A455FB4"/>
    <w:rsid w:val="1A6A3C67"/>
    <w:rsid w:val="1A6B5E42"/>
    <w:rsid w:val="1AF96A3E"/>
    <w:rsid w:val="1C1F6775"/>
    <w:rsid w:val="1C9D605B"/>
    <w:rsid w:val="1CDB6B83"/>
    <w:rsid w:val="1D1A5BC6"/>
    <w:rsid w:val="1D7719BD"/>
    <w:rsid w:val="1DAA2521"/>
    <w:rsid w:val="20E74328"/>
    <w:rsid w:val="220B3A81"/>
    <w:rsid w:val="23B75C54"/>
    <w:rsid w:val="245F009A"/>
    <w:rsid w:val="25164BFC"/>
    <w:rsid w:val="26522036"/>
    <w:rsid w:val="2783171D"/>
    <w:rsid w:val="29E5020D"/>
    <w:rsid w:val="2C247DAC"/>
    <w:rsid w:val="2CC14B77"/>
    <w:rsid w:val="2DAC3BFD"/>
    <w:rsid w:val="2F733923"/>
    <w:rsid w:val="2F760751"/>
    <w:rsid w:val="30925CD9"/>
    <w:rsid w:val="310475BC"/>
    <w:rsid w:val="31AB01F8"/>
    <w:rsid w:val="31EB11BF"/>
    <w:rsid w:val="32D57EA5"/>
    <w:rsid w:val="33075DFB"/>
    <w:rsid w:val="33263D6A"/>
    <w:rsid w:val="34C72619"/>
    <w:rsid w:val="35A43BDE"/>
    <w:rsid w:val="35CF4AD8"/>
    <w:rsid w:val="36032F7B"/>
    <w:rsid w:val="36251143"/>
    <w:rsid w:val="379C71E3"/>
    <w:rsid w:val="39B74BDE"/>
    <w:rsid w:val="3A0D2667"/>
    <w:rsid w:val="3B3B6D13"/>
    <w:rsid w:val="3C053F08"/>
    <w:rsid w:val="3F53046B"/>
    <w:rsid w:val="3F6705F7"/>
    <w:rsid w:val="3FF95957"/>
    <w:rsid w:val="40780A59"/>
    <w:rsid w:val="42784CF1"/>
    <w:rsid w:val="43790D20"/>
    <w:rsid w:val="4561381B"/>
    <w:rsid w:val="46835828"/>
    <w:rsid w:val="4BDA4326"/>
    <w:rsid w:val="4DB311C4"/>
    <w:rsid w:val="4E920EE8"/>
    <w:rsid w:val="503B1382"/>
    <w:rsid w:val="52F82D96"/>
    <w:rsid w:val="547B4EA9"/>
    <w:rsid w:val="54EB010D"/>
    <w:rsid w:val="550F7B55"/>
    <w:rsid w:val="55122FD8"/>
    <w:rsid w:val="55926D29"/>
    <w:rsid w:val="57572CCF"/>
    <w:rsid w:val="57A558EC"/>
    <w:rsid w:val="58355BBD"/>
    <w:rsid w:val="58E53EC8"/>
    <w:rsid w:val="599B1268"/>
    <w:rsid w:val="59E766FB"/>
    <w:rsid w:val="5AF2460E"/>
    <w:rsid w:val="5BDB0560"/>
    <w:rsid w:val="5C3F2EED"/>
    <w:rsid w:val="5C8968EE"/>
    <w:rsid w:val="5CF62206"/>
    <w:rsid w:val="5E1F65BC"/>
    <w:rsid w:val="5F1C412F"/>
    <w:rsid w:val="5F596331"/>
    <w:rsid w:val="60B151FE"/>
    <w:rsid w:val="62CB1745"/>
    <w:rsid w:val="63716633"/>
    <w:rsid w:val="63CF2051"/>
    <w:rsid w:val="64586600"/>
    <w:rsid w:val="654B14AA"/>
    <w:rsid w:val="65B67155"/>
    <w:rsid w:val="666252AB"/>
    <w:rsid w:val="6709554C"/>
    <w:rsid w:val="672C7CD4"/>
    <w:rsid w:val="67B8418F"/>
    <w:rsid w:val="68A779A6"/>
    <w:rsid w:val="6AF723A7"/>
    <w:rsid w:val="6B486391"/>
    <w:rsid w:val="6BE566A3"/>
    <w:rsid w:val="6CC45353"/>
    <w:rsid w:val="6CC632BF"/>
    <w:rsid w:val="6CDE4879"/>
    <w:rsid w:val="6E1A0886"/>
    <w:rsid w:val="7016507D"/>
    <w:rsid w:val="71B0505E"/>
    <w:rsid w:val="73E35E45"/>
    <w:rsid w:val="74561EEC"/>
    <w:rsid w:val="74F80B83"/>
    <w:rsid w:val="75387844"/>
    <w:rsid w:val="76D50550"/>
    <w:rsid w:val="7725390E"/>
    <w:rsid w:val="772F044F"/>
    <w:rsid w:val="77324D59"/>
    <w:rsid w:val="78090D95"/>
    <w:rsid w:val="783A06B1"/>
    <w:rsid w:val="78435456"/>
    <w:rsid w:val="79B6123C"/>
    <w:rsid w:val="7A9D7D6A"/>
    <w:rsid w:val="7AAF0711"/>
    <w:rsid w:val="7ACD0A2E"/>
    <w:rsid w:val="7DB87774"/>
    <w:rsid w:val="7E524D23"/>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6"/>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48"/>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53"/>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4">
    <w:name w:val="Default Paragraph Font"/>
    <w:autoRedefine/>
    <w:semiHidden/>
    <w:qFormat/>
    <w:uiPriority w:val="0"/>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7">
    <w:name w:val="annotation text"/>
    <w:basedOn w:val="1"/>
    <w:link w:val="45"/>
    <w:autoRedefine/>
    <w:qFormat/>
    <w:uiPriority w:val="0"/>
    <w:pPr>
      <w:jc w:val="left"/>
    </w:pPr>
  </w:style>
  <w:style w:type="paragraph" w:styleId="8">
    <w:name w:val="Body Text"/>
    <w:basedOn w:val="1"/>
    <w:autoRedefine/>
    <w:qFormat/>
    <w:uiPriority w:val="0"/>
    <w:pPr>
      <w:spacing w:after="120" w:afterLines="0" w:afterAutospacing="0"/>
    </w:pPr>
  </w:style>
  <w:style w:type="paragraph" w:styleId="9">
    <w:name w:val="Body Text Indent"/>
    <w:basedOn w:val="1"/>
    <w:next w:val="10"/>
    <w:autoRedefine/>
    <w:semiHidden/>
    <w:unhideWhenUsed/>
    <w:qFormat/>
    <w:uiPriority w:val="0"/>
    <w:pPr>
      <w:spacing w:after="120"/>
      <w:ind w:left="420" w:leftChars="200"/>
    </w:pPr>
  </w:style>
  <w:style w:type="paragraph" w:styleId="10">
    <w:name w:val="envelope return"/>
    <w:basedOn w:val="1"/>
    <w:autoRedefine/>
    <w:qFormat/>
    <w:uiPriority w:val="0"/>
  </w:style>
  <w:style w:type="paragraph" w:styleId="11">
    <w:name w:val="toc 3"/>
    <w:basedOn w:val="1"/>
    <w:next w:val="1"/>
    <w:autoRedefine/>
    <w:qFormat/>
    <w:uiPriority w:val="0"/>
    <w:pPr>
      <w:ind w:left="840" w:leftChars="400"/>
    </w:pPr>
  </w:style>
  <w:style w:type="paragraph" w:styleId="12">
    <w:name w:val="Plain Text"/>
    <w:basedOn w:val="1"/>
    <w:link w:val="34"/>
    <w:autoRedefine/>
    <w:qFormat/>
    <w:uiPriority w:val="0"/>
    <w:rPr>
      <w:rFonts w:ascii="宋体" w:hAnsi="Courier New"/>
    </w:rPr>
  </w:style>
  <w:style w:type="paragraph" w:styleId="13">
    <w:name w:val="Date"/>
    <w:basedOn w:val="1"/>
    <w:next w:val="1"/>
    <w:link w:val="41"/>
    <w:autoRedefine/>
    <w:qFormat/>
    <w:uiPriority w:val="0"/>
    <w:pPr>
      <w:ind w:left="100" w:leftChars="2500"/>
    </w:pPr>
  </w:style>
  <w:style w:type="paragraph" w:styleId="14">
    <w:name w:val="Balloon Text"/>
    <w:basedOn w:val="1"/>
    <w:link w:val="28"/>
    <w:autoRedefine/>
    <w:qFormat/>
    <w:uiPriority w:val="0"/>
    <w:rPr>
      <w:sz w:val="18"/>
    </w:rPr>
  </w:style>
  <w:style w:type="paragraph" w:styleId="15">
    <w:name w:val="footer"/>
    <w:basedOn w:val="1"/>
    <w:link w:val="33"/>
    <w:autoRedefine/>
    <w:qFormat/>
    <w:uiPriority w:val="0"/>
    <w:pPr>
      <w:tabs>
        <w:tab w:val="center" w:pos="4153"/>
        <w:tab w:val="right" w:pos="8306"/>
      </w:tabs>
      <w:snapToGrid w:val="0"/>
      <w:jc w:val="left"/>
    </w:pPr>
    <w:rPr>
      <w:sz w:val="18"/>
    </w:rPr>
  </w:style>
  <w:style w:type="paragraph" w:styleId="16">
    <w:name w:val="header"/>
    <w:basedOn w:val="1"/>
    <w:link w:val="32"/>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autoRedefine/>
    <w:qFormat/>
    <w:uiPriority w:val="0"/>
  </w:style>
  <w:style w:type="paragraph" w:styleId="18">
    <w:name w:val="toc 2"/>
    <w:basedOn w:val="1"/>
    <w:next w:val="1"/>
    <w:autoRedefine/>
    <w:qFormat/>
    <w:uiPriority w:val="0"/>
    <w:pPr>
      <w:ind w:left="420" w:leftChars="200"/>
    </w:pPr>
  </w:style>
  <w:style w:type="paragraph" w:styleId="19">
    <w:name w:val="index 1"/>
    <w:basedOn w:val="1"/>
    <w:next w:val="1"/>
    <w:autoRedefine/>
    <w:qFormat/>
    <w:uiPriority w:val="0"/>
  </w:style>
  <w:style w:type="paragraph" w:styleId="20">
    <w:name w:val="Body Text First Indent"/>
    <w:basedOn w:val="8"/>
    <w:autoRedefine/>
    <w:qFormat/>
    <w:uiPriority w:val="0"/>
    <w:pPr>
      <w:ind w:firstLine="420" w:firstLineChars="100"/>
    </w:pPr>
  </w:style>
  <w:style w:type="paragraph" w:styleId="21">
    <w:name w:val="Body Text First Indent 2"/>
    <w:basedOn w:val="9"/>
    <w:autoRedefine/>
    <w:semiHidden/>
    <w:unhideWhenUsed/>
    <w:qFormat/>
    <w:uiPriority w:val="99"/>
    <w:pPr>
      <w:ind w:firstLine="420" w:firstLineChars="200"/>
    </w:pPr>
  </w:style>
  <w:style w:type="table" w:styleId="23">
    <w:name w:val="Table Grid"/>
    <w:basedOn w:val="22"/>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Emphasis"/>
    <w:basedOn w:val="24"/>
    <w:autoRedefine/>
    <w:qFormat/>
    <w:uiPriority w:val="0"/>
    <w:rPr>
      <w:i/>
    </w:rPr>
  </w:style>
  <w:style w:type="character" w:styleId="27">
    <w:name w:val="Hyperlink"/>
    <w:basedOn w:val="24"/>
    <w:autoRedefine/>
    <w:qFormat/>
    <w:uiPriority w:val="0"/>
    <w:rPr>
      <w:color w:val="0000FF"/>
      <w:u w:val="single"/>
    </w:rPr>
  </w:style>
  <w:style w:type="character" w:customStyle="1" w:styleId="28">
    <w:name w:val="批注框文本 字符"/>
    <w:link w:val="14"/>
    <w:autoRedefine/>
    <w:semiHidden/>
    <w:qFormat/>
    <w:uiPriority w:val="99"/>
    <w:rPr>
      <w:sz w:val="18"/>
    </w:rPr>
  </w:style>
  <w:style w:type="paragraph" w:customStyle="1" w:styleId="2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1">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字符"/>
    <w:link w:val="16"/>
    <w:autoRedefine/>
    <w:qFormat/>
    <w:uiPriority w:val="0"/>
    <w:rPr>
      <w:sz w:val="18"/>
    </w:rPr>
  </w:style>
  <w:style w:type="character" w:customStyle="1" w:styleId="33">
    <w:name w:val="页脚 字符"/>
    <w:link w:val="15"/>
    <w:autoRedefine/>
    <w:qFormat/>
    <w:uiPriority w:val="99"/>
    <w:rPr>
      <w:sz w:val="18"/>
    </w:rPr>
  </w:style>
  <w:style w:type="character" w:customStyle="1" w:styleId="34">
    <w:name w:val="纯文本 字符"/>
    <w:link w:val="12"/>
    <w:autoRedefine/>
    <w:qFormat/>
    <w:uiPriority w:val="0"/>
    <w:rPr>
      <w:rFonts w:ascii="宋体" w:hAnsi="Courier New"/>
    </w:rPr>
  </w:style>
  <w:style w:type="character" w:customStyle="1" w:styleId="35">
    <w:name w:val="纯文本 字符1"/>
    <w:basedOn w:val="24"/>
    <w:autoRedefine/>
    <w:semiHidden/>
    <w:qFormat/>
    <w:uiPriority w:val="99"/>
    <w:rPr>
      <w:rFonts w:hAnsi="Courier New" w:cs="Courier New" w:asciiTheme="minorEastAsia"/>
      <w:szCs w:val="20"/>
    </w:rPr>
  </w:style>
  <w:style w:type="character" w:customStyle="1" w:styleId="36">
    <w:name w:val="未处理的提及1"/>
    <w:basedOn w:val="24"/>
    <w:autoRedefine/>
    <w:semiHidden/>
    <w:unhideWhenUsed/>
    <w:qFormat/>
    <w:uiPriority w:val="99"/>
    <w:rPr>
      <w:color w:val="605E5C"/>
      <w:shd w:val="clear" w:color="auto" w:fill="E1DFDD"/>
    </w:rPr>
  </w:style>
  <w:style w:type="paragraph" w:styleId="37">
    <w:name w:val="List Paragraph"/>
    <w:basedOn w:val="1"/>
    <w:autoRedefine/>
    <w:qFormat/>
    <w:uiPriority w:val="34"/>
    <w:pPr>
      <w:ind w:firstLine="420" w:firstLineChars="200"/>
    </w:pPr>
  </w:style>
  <w:style w:type="paragraph" w:customStyle="1" w:styleId="38">
    <w:name w:val="Char Char Char Char Char Char Char1 Char"/>
    <w:basedOn w:val="1"/>
    <w:autoRedefine/>
    <w:qFormat/>
    <w:uiPriority w:val="0"/>
    <w:rPr>
      <w:rFonts w:ascii="Arial" w:hAnsi="Arial" w:eastAsia="宋体" w:cs="Arial"/>
      <w:sz w:val="24"/>
    </w:rPr>
  </w:style>
  <w:style w:type="table" w:customStyle="1" w:styleId="39">
    <w:name w:val="网格表 1 浅色1"/>
    <w:basedOn w:val="22"/>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0">
    <w:name w:val="日期 字符"/>
    <w:basedOn w:val="24"/>
    <w:autoRedefine/>
    <w:semiHidden/>
    <w:qFormat/>
    <w:uiPriority w:val="99"/>
    <w:rPr>
      <w:rFonts w:ascii="@仿宋_GB2312" w:hAnsi="@仿宋_GB2312" w:eastAsia="@仿宋_GB2312" w:cs="@仿宋_GB2312"/>
      <w:szCs w:val="20"/>
    </w:rPr>
  </w:style>
  <w:style w:type="character" w:customStyle="1" w:styleId="41">
    <w:name w:val="日期 字符1"/>
    <w:link w:val="13"/>
    <w:autoRedefine/>
    <w:qFormat/>
    <w:uiPriority w:val="0"/>
  </w:style>
  <w:style w:type="character" w:customStyle="1" w:styleId="42">
    <w:name w:val="纯文本 Char1"/>
    <w:link w:val="43"/>
    <w:autoRedefine/>
    <w:qFormat/>
    <w:locked/>
    <w:uiPriority w:val="0"/>
    <w:rPr>
      <w:rFonts w:ascii="Arial" w:hAnsi="Arial" w:eastAsia="Arial"/>
      <w:kern w:val="2"/>
      <w:sz w:val="21"/>
      <w:lang w:val="en-US" w:eastAsia="zh-CN" w:bidi="ar-SA"/>
    </w:rPr>
  </w:style>
  <w:style w:type="paragraph" w:customStyle="1" w:styleId="43">
    <w:name w:val="纯文本1"/>
    <w:basedOn w:val="1"/>
    <w:link w:val="42"/>
    <w:autoRedefine/>
    <w:qFormat/>
    <w:uiPriority w:val="0"/>
    <w:rPr>
      <w:rFonts w:ascii="Arial" w:hAnsi="Arial" w:eastAsia="Arial" w:cstheme="minorBidi"/>
      <w:szCs w:val="22"/>
    </w:rPr>
  </w:style>
  <w:style w:type="character" w:customStyle="1" w:styleId="44">
    <w:name w:val="批注文字 Char"/>
    <w:basedOn w:val="24"/>
    <w:autoRedefine/>
    <w:semiHidden/>
    <w:qFormat/>
    <w:uiPriority w:val="99"/>
    <w:rPr>
      <w:rFonts w:ascii="@仿宋_GB2312" w:hAnsi="@仿宋_GB2312" w:eastAsia="@仿宋_GB2312" w:cs="@仿宋_GB2312"/>
      <w:szCs w:val="20"/>
    </w:rPr>
  </w:style>
  <w:style w:type="character" w:customStyle="1" w:styleId="45">
    <w:name w:val="批注文字 字符"/>
    <w:link w:val="7"/>
    <w:autoRedefine/>
    <w:qFormat/>
    <w:uiPriority w:val="0"/>
  </w:style>
  <w:style w:type="character" w:customStyle="1" w:styleId="46">
    <w:name w:val="标题 1 字符"/>
    <w:link w:val="2"/>
    <w:autoRedefine/>
    <w:qFormat/>
    <w:uiPriority w:val="9"/>
    <w:rPr>
      <w:b/>
      <w:kern w:val="44"/>
      <w:sz w:val="44"/>
    </w:rPr>
  </w:style>
  <w:style w:type="paragraph" w:customStyle="1" w:styleId="4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8">
    <w:name w:val="标题 3 字符"/>
    <w:link w:val="4"/>
    <w:autoRedefine/>
    <w:semiHidden/>
    <w:qFormat/>
    <w:uiPriority w:val="9"/>
    <w:rPr>
      <w:b/>
      <w:sz w:val="32"/>
    </w:rPr>
  </w:style>
  <w:style w:type="character" w:customStyle="1" w:styleId="49">
    <w:name w:val="fontstyle01"/>
    <w:basedOn w:val="24"/>
    <w:autoRedefine/>
    <w:qFormat/>
    <w:uiPriority w:val="0"/>
    <w:rPr>
      <w:rFonts w:hint="eastAsia" w:ascii="宋体" w:hAnsi="宋体" w:eastAsia="宋体"/>
      <w:color w:val="000000"/>
      <w:sz w:val="22"/>
      <w:szCs w:val="22"/>
    </w:rPr>
  </w:style>
  <w:style w:type="character" w:customStyle="1" w:styleId="50">
    <w:name w:val="fontstyle21"/>
    <w:basedOn w:val="24"/>
    <w:autoRedefine/>
    <w:qFormat/>
    <w:uiPriority w:val="0"/>
    <w:rPr>
      <w:rFonts w:hint="default" w:ascii="TimesNewRomanPSMT" w:hAnsi="TimesNewRomanPSMT"/>
      <w:color w:val="000000"/>
      <w:sz w:val="22"/>
      <w:szCs w:val="22"/>
    </w:rPr>
  </w:style>
  <w:style w:type="character" w:customStyle="1" w:styleId="5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2">
    <w:name w:val="标题 4 字符"/>
    <w:basedOn w:val="24"/>
    <w:autoRedefine/>
    <w:semiHidden/>
    <w:qFormat/>
    <w:uiPriority w:val="9"/>
    <w:rPr>
      <w:rFonts w:asciiTheme="majorHAnsi" w:hAnsiTheme="majorHAnsi" w:eastAsiaTheme="majorEastAsia" w:cstheme="majorBidi"/>
      <w:b/>
      <w:bCs/>
      <w:sz w:val="28"/>
      <w:szCs w:val="28"/>
    </w:rPr>
  </w:style>
  <w:style w:type="character" w:customStyle="1" w:styleId="53">
    <w:name w:val="标题 4 字符1"/>
    <w:link w:val="5"/>
    <w:autoRedefine/>
    <w:qFormat/>
    <w:uiPriority w:val="0"/>
    <w:rPr>
      <w:rFonts w:ascii="Arial" w:hAnsi="Arial" w:eastAsia="黑体"/>
      <w:b/>
      <w:sz w:val="28"/>
    </w:rPr>
  </w:style>
  <w:style w:type="paragraph" w:customStyle="1" w:styleId="54">
    <w:name w:val="普通 (Web)"/>
    <w:basedOn w:val="1"/>
    <w:autoRedefine/>
    <w:qFormat/>
    <w:uiPriority w:val="0"/>
    <w:pPr>
      <w:widowControl/>
      <w:spacing w:before="100" w:beforeAutospacing="1" w:after="100" w:afterAutospacing="1"/>
      <w:jc w:val="left"/>
    </w:pPr>
    <w:rPr>
      <w:rFonts w:cs="Times New Roman"/>
      <w:sz w:val="24"/>
      <w:szCs w:val="24"/>
    </w:rPr>
  </w:style>
  <w:style w:type="paragraph" w:customStyle="1" w:styleId="55">
    <w:name w:val="Body text|1"/>
    <w:autoRedefine/>
    <w:qFormat/>
    <w:uiPriority w:val="0"/>
    <w:pPr>
      <w:widowControl w:val="0"/>
      <w:spacing w:line="425" w:lineRule="auto"/>
      <w:ind w:firstLine="400"/>
    </w:pPr>
    <w:rPr>
      <w:rFonts w:ascii="宋体" w:hAnsi="宋体" w:eastAsia="宋体" w:cs="宋体"/>
      <w:color w:val="000000"/>
      <w:sz w:val="26"/>
      <w:szCs w:val="26"/>
      <w:lang w:val="zh-TW" w:eastAsia="zh-TW" w:bidi="zh-TW"/>
    </w:rPr>
  </w:style>
  <w:style w:type="paragraph" w:customStyle="1" w:styleId="56">
    <w:name w:val="首行缩进"/>
    <w:basedOn w:val="1"/>
    <w:autoRedefine/>
    <w:qFormat/>
    <w:uiPriority w:val="99"/>
    <w:pPr>
      <w:spacing w:line="360" w:lineRule="auto"/>
      <w:ind w:firstLine="480" w:firstLineChars="200"/>
    </w:pPr>
    <w:rPr>
      <w:rFonts w:ascii="Calibri" w:hAnsi="Calibri"/>
      <w:sz w:val="24"/>
      <w:lang w:val="zh-CN"/>
    </w:rPr>
  </w:style>
  <w:style w:type="paragraph" w:customStyle="1" w:styleId="57">
    <w:name w:val="列表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30</Pages>
  <Words>886</Words>
  <Characters>1038</Characters>
  <Lines>180</Lines>
  <Paragraphs>50</Paragraphs>
  <TotalTime>35</TotalTime>
  <ScaleCrop>false</ScaleCrop>
  <LinksUpToDate>false</LinksUpToDate>
  <CharactersWithSpaces>1181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汪小曼</cp:lastModifiedBy>
  <cp:lastPrinted>2022-06-23T01:57:00Z</cp:lastPrinted>
  <dcterms:modified xsi:type="dcterms:W3CDTF">2025-12-04T00:58:05Z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E3941C644DAB4C4E94B94335A0448FFE_13</vt:lpwstr>
  </property>
  <property fmtid="{D5CDD505-2E9C-101B-9397-08002B2CF9AE}" pid="4" name="KSOTemplateDocerSaveRecord">
    <vt:lpwstr>eyJoZGlkIjoiY2YwMzYwNjA0YWYwNWRkNjE2YjIwYWQ4ZjUyYjQ3NjYiLCJ1c2VySWQiOiIxNjg2MjQwNTQ3In0=</vt:lpwstr>
  </property>
</Properties>
</file>