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A05D6">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23" w:name="_GoBack"/>
      <w:bookmarkEnd w:id="23"/>
    </w:p>
    <w:p w14:paraId="7781F41D">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14:paraId="475795B4">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14:paraId="5E6166E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14:paraId="3C0AFCEB">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0CB130B4">
      <w:pPr>
        <w:rPr>
          <w:rFonts w:ascii="Times New Roman" w:hAnsi="Times New Roman" w:cs="Times New Roman" w:eastAsiaTheme="minorEastAsia"/>
          <w:bCs/>
          <w:sz w:val="44"/>
          <w:szCs w:val="44"/>
        </w:rPr>
      </w:pPr>
    </w:p>
    <w:p w14:paraId="3645B32D">
      <w:pPr>
        <w:rPr>
          <w:rFonts w:ascii="Times New Roman" w:hAnsi="Times New Roman" w:cs="Times New Roman"/>
        </w:rPr>
      </w:pPr>
    </w:p>
    <w:p w14:paraId="6DBD8187">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565910" cy="1511935"/>
                    </a:xfrm>
                    <a:prstGeom prst="rect">
                      <a:avLst/>
                    </a:prstGeom>
                    <a:noFill/>
                    <a:ln>
                      <a:noFill/>
                    </a:ln>
                  </pic:spPr>
                </pic:pic>
              </a:graphicData>
            </a:graphic>
          </wp:inline>
        </w:drawing>
      </w:r>
    </w:p>
    <w:p w14:paraId="7CADA8E0">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7BA4A46E">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043877CC">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1C1012CF">
      <w:pPr>
        <w:numPr>
          <w:ilvl w:val="0"/>
          <w:numId w:val="0"/>
        </w:numPr>
        <w:autoSpaceDE/>
        <w:autoSpaceDN/>
        <w:adjustRightInd/>
        <w:snapToGrid/>
        <w:spacing w:line="600" w:lineRule="exact"/>
        <w:ind w:firstLine="0" w:firstLineChars="0"/>
        <w:jc w:val="both"/>
        <w:rPr>
          <w:rFonts w:hint="eastAsia" w:ascii="仿宋_GB2312" w:hAnsi="仿宋_GB2312" w:eastAsia="仿宋_GB2312" w:cs="仿宋_GB2312"/>
          <w:b/>
          <w:color w:val="000000"/>
          <w:spacing w:val="20"/>
          <w:kern w:val="0"/>
          <w:sz w:val="32"/>
          <w:szCs w:val="32"/>
          <w:u w:val="single"/>
          <w:lang w:val="en-US" w:eastAsia="zh-CN"/>
        </w:rPr>
      </w:pPr>
      <w:r>
        <w:rPr>
          <w:rFonts w:ascii="Times New Roman" w:hAnsi="Times New Roman" w:cs="Times New Roman" w:eastAsiaTheme="minorEastAsia"/>
          <w:b/>
          <w:spacing w:val="20"/>
          <w:kern w:val="0"/>
          <w:sz w:val="32"/>
          <w:szCs w:val="32"/>
        </w:rPr>
        <w:t>项目名称：</w:t>
      </w:r>
      <w:r>
        <w:rPr>
          <w:rFonts w:hint="eastAsia" w:ascii="仿宋_GB2312" w:hAnsi="仿宋_GB2312" w:eastAsia="仿宋_GB2312" w:cs="仿宋_GB2312"/>
          <w:b/>
          <w:bCs/>
          <w:color w:val="000000"/>
          <w:sz w:val="36"/>
          <w:szCs w:val="36"/>
          <w:highlight w:val="none"/>
          <w:u w:val="thick"/>
          <w:lang w:val="en-US" w:eastAsia="zh-CN"/>
        </w:rPr>
        <w:t>市政务综合楼合同能源管理项目第三方节能量审核服务项目</w:t>
      </w:r>
    </w:p>
    <w:p w14:paraId="0E0153DE">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u w:val="thick"/>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eastAsiaTheme="minorEastAsia"/>
          <w:b/>
          <w:spacing w:val="20"/>
          <w:kern w:val="0"/>
          <w:sz w:val="32"/>
          <w:szCs w:val="32"/>
          <w:u w:val="single"/>
        </w:rPr>
        <w:t>2025WLBLZB00044号</w:t>
      </w:r>
    </w:p>
    <w:p w14:paraId="59138F8C">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b/>
          <w:spacing w:val="20"/>
          <w:sz w:val="32"/>
          <w:szCs w:val="32"/>
          <w:u w:val="thick"/>
          <w:lang w:val="en-US" w:eastAsia="zh-CN"/>
        </w:rPr>
        <w:t>合肥文旅博览集团有限公司</w:t>
      </w:r>
    </w:p>
    <w:p w14:paraId="41529B4E">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619801FE">
      <w:pPr>
        <w:pStyle w:val="21"/>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2025</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11</w:t>
      </w:r>
      <w:r>
        <w:rPr>
          <w:rFonts w:eastAsiaTheme="majorEastAsia"/>
          <w:b/>
          <w:sz w:val="36"/>
          <w:u w:val="single"/>
        </w:rPr>
        <w:t xml:space="preserve"> </w:t>
      </w:r>
      <w:r>
        <w:rPr>
          <w:rFonts w:eastAsiaTheme="majorEastAsia"/>
          <w:b/>
          <w:sz w:val="36"/>
        </w:rPr>
        <w:t>月</w:t>
      </w:r>
    </w:p>
    <w:p w14:paraId="0641C104">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493EC277">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7BFB4C38">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14:paraId="56BA61D9">
      <w:pPr>
        <w:pStyle w:val="18"/>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513ADAAE">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4E825E76">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10</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0B9682EF">
      <w:pPr>
        <w:pStyle w:val="18"/>
        <w:tabs>
          <w:tab w:val="right" w:leader="dot" w:pos="8279"/>
        </w:tabs>
        <w:rPr>
          <w:rFonts w:hint="eastAsia" w:ascii="Times New Roman" w:hAnsi="Times New Roman" w:cs="Times New Roman" w:eastAsiaTheme="minorEastAsia"/>
          <w:b/>
          <w:bCs/>
          <w:sz w:val="22"/>
          <w:szCs w:val="28"/>
          <w:lang w:eastAsia="zh-CN"/>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r>
        <w:rPr>
          <w:rFonts w:hint="eastAsia" w:ascii="Times New Roman" w:hAnsi="Times New Roman" w:cs="Times New Roman"/>
          <w:b/>
          <w:bCs/>
          <w:sz w:val="22"/>
          <w:szCs w:val="28"/>
          <w:lang w:val="en-US" w:eastAsia="zh-CN"/>
        </w:rPr>
        <w:t>2</w:t>
      </w:r>
    </w:p>
    <w:p w14:paraId="707E0C0F">
      <w:pPr>
        <w:pStyle w:val="18"/>
        <w:tabs>
          <w:tab w:val="right" w:leader="dot" w:pos="8279"/>
        </w:tabs>
        <w:rPr>
          <w:rFonts w:hint="default" w:ascii="Times New Roman" w:hAnsi="Times New Roman" w:cs="Times New Roman" w:eastAsiaTheme="minorEastAsia"/>
          <w:b/>
          <w:bCs/>
          <w:sz w:val="22"/>
          <w:szCs w:val="28"/>
          <w:lang w:val="en-US" w:eastAsia="zh-CN"/>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end"/>
      </w:r>
      <w:r>
        <w:rPr>
          <w:rFonts w:hint="eastAsia" w:ascii="Times New Roman" w:hAnsi="Times New Roman" w:cs="Times New Roman"/>
          <w:b/>
          <w:bCs/>
          <w:sz w:val="22"/>
          <w:szCs w:val="28"/>
          <w:lang w:val="en-US" w:eastAsia="zh-CN"/>
        </w:rPr>
        <w:t>14</w:t>
      </w:r>
    </w:p>
    <w:p w14:paraId="369753B3">
      <w:pPr>
        <w:pStyle w:val="18"/>
        <w:tabs>
          <w:tab w:val="right" w:leader="dot" w:pos="8279"/>
        </w:tabs>
        <w:rPr>
          <w:rFonts w:hint="default" w:ascii="Times New Roman" w:hAnsi="Times New Roman" w:cs="Times New Roman" w:eastAsiaTheme="minorEastAsia"/>
          <w:b/>
          <w:bCs/>
          <w:sz w:val="22"/>
          <w:szCs w:val="28"/>
          <w:lang w:val="en-US" w:eastAsia="zh-CN"/>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end"/>
      </w:r>
      <w:r>
        <w:rPr>
          <w:rFonts w:hint="eastAsia" w:ascii="Times New Roman" w:hAnsi="Times New Roman" w:cs="Times New Roman"/>
          <w:b/>
          <w:bCs/>
          <w:sz w:val="22"/>
          <w:szCs w:val="28"/>
          <w:lang w:val="en-US" w:eastAsia="zh-CN"/>
        </w:rPr>
        <w:t>24</w:t>
      </w:r>
    </w:p>
    <w:p w14:paraId="15CA5E7A">
      <w:pPr>
        <w:pStyle w:val="18"/>
        <w:tabs>
          <w:tab w:val="right" w:leader="dot" w:pos="8279"/>
        </w:tabs>
        <w:rPr>
          <w:rFonts w:ascii="Times New Roman" w:hAnsi="Times New Roman" w:cs="Times New Roman"/>
        </w:rPr>
      </w:pPr>
    </w:p>
    <w:p w14:paraId="59737542">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14:paraId="51E57692">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14:paraId="351FB163">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p>
    <w:p w14:paraId="198F4591">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u w:val="single"/>
        </w:rPr>
        <w:t xml:space="preserve"> </w:t>
      </w:r>
      <w:r>
        <w:rPr>
          <w:rFonts w:hint="eastAsia" w:ascii="Times New Roman" w:hAnsi="Times New Roman" w:cs="Times New Roman"/>
          <w:bCs/>
          <w:color w:val="000000"/>
          <w:sz w:val="21"/>
          <w:szCs w:val="21"/>
          <w:u w:val="single"/>
          <w:lang w:val="en-US" w:eastAsia="zh-CN"/>
        </w:rPr>
        <w:t>合肥文旅博览集团有限公司</w:t>
      </w:r>
      <w:r>
        <w:rPr>
          <w:rFonts w:ascii="Times New Roman" w:hAnsi="Times New Roman" w:cs="Times New Roman" w:eastAsiaTheme="minorEastAsia"/>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hint="eastAsia" w:ascii="Times New Roman" w:hAnsi="Times New Roman" w:cs="Times New Roman"/>
          <w:szCs w:val="21"/>
          <w:u w:val="single"/>
          <w:lang w:eastAsia="zh-CN"/>
        </w:rPr>
        <w:t xml:space="preserve"> </w:t>
      </w:r>
      <w:r>
        <w:rPr>
          <w:rFonts w:hint="eastAsia" w:ascii="Times New Roman" w:hAnsi="Times New Roman" w:cs="Times New Roman"/>
          <w:szCs w:val="21"/>
          <w:u w:val="single"/>
          <w:lang w:val="en-US" w:eastAsia="zh-CN"/>
        </w:rPr>
        <w:t xml:space="preserve">市政务综合楼合同能源管理项目第三方节能量审核服务项目 </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14:paraId="45A10260">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14:paraId="5066DBC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eastAsiaTheme="minorEastAsia"/>
          <w:szCs w:val="21"/>
          <w:u w:val="single"/>
        </w:rPr>
        <w:t>2025WLBLZB00044号</w:t>
      </w:r>
    </w:p>
    <w:p w14:paraId="123D8DF7">
      <w:pPr>
        <w:autoSpaceDE w:val="0"/>
        <w:autoSpaceDN w:val="0"/>
        <w:adjustRightInd w:val="0"/>
        <w:spacing w:line="360" w:lineRule="auto"/>
        <w:ind w:firstLine="382" w:firstLineChars="182"/>
        <w:jc w:val="left"/>
        <w:rPr>
          <w:rFonts w:hint="eastAsia" w:ascii="Times New Roman" w:hAnsi="Times New Roman" w:cs="Times New Roman" w:eastAsiaTheme="minorEastAsia"/>
          <w:bCs/>
          <w:color w:val="000000"/>
          <w:szCs w:val="21"/>
          <w:u w:val="single"/>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eastAsiaTheme="minorEastAsia"/>
          <w:szCs w:val="21"/>
          <w:u w:val="single"/>
          <w:lang w:val="en-US" w:eastAsia="zh-CN"/>
        </w:rPr>
        <w:t>市政务综合楼合同能源管理项目第三方节能量审核服务项目</w:t>
      </w:r>
    </w:p>
    <w:p w14:paraId="14F093DC">
      <w:pPr>
        <w:autoSpaceDE w:val="0"/>
        <w:autoSpaceDN w:val="0"/>
        <w:adjustRightInd w:val="0"/>
        <w:spacing w:line="360" w:lineRule="auto"/>
        <w:ind w:firstLine="420" w:firstLineChars="200"/>
        <w:jc w:val="left"/>
        <w:rPr>
          <w:rFonts w:hint="default" w:ascii="Times New Roman" w:hAnsi="Times New Roman" w:cs="Times New Roman" w:eastAsiaTheme="minorEastAsia"/>
          <w:szCs w:val="21"/>
          <w:lang w:val="en-US"/>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ascii="Times New Roman" w:hAnsi="Times New Roman" w:cs="Times New Roman" w:eastAsiaTheme="minorEastAsia"/>
          <w:szCs w:val="21"/>
          <w:u w:val="single"/>
        </w:rPr>
        <w:t xml:space="preserve"> </w:t>
      </w:r>
      <w:r>
        <w:rPr>
          <w:rFonts w:hint="eastAsia" w:ascii="Times New Roman" w:hAnsi="Times New Roman" w:cs="Times New Roman"/>
          <w:bCs/>
          <w:color w:val="000000"/>
          <w:sz w:val="21"/>
          <w:szCs w:val="21"/>
          <w:u w:val="single"/>
          <w:lang w:val="en-US" w:eastAsia="zh-CN"/>
        </w:rPr>
        <w:t xml:space="preserve">市政务综合楼 </w:t>
      </w:r>
    </w:p>
    <w:p w14:paraId="2AECAFA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heme="majorEastAsia" w:hAnsiTheme="majorEastAsia" w:eastAsiaTheme="majorEastAsia" w:cstheme="majorEastAsia"/>
          <w:sz w:val="21"/>
          <w:szCs w:val="21"/>
          <w:u w:val="single"/>
          <w:lang w:val="en-US" w:eastAsia="zh-CN"/>
        </w:rPr>
        <w:t>合肥文旅博览集团有限公司</w:t>
      </w:r>
    </w:p>
    <w:p w14:paraId="5CD4DC66">
      <w:pPr>
        <w:spacing w:line="360" w:lineRule="auto"/>
        <w:ind w:firstLine="420" w:firstLineChars="200"/>
        <w:rPr>
          <w:rFonts w:hint="default" w:ascii="Times New Roman" w:hAnsi="Times New Roman" w:cs="Times New Roman" w:eastAsiaTheme="minorEastAsia"/>
          <w:szCs w:val="21"/>
          <w:u w:val="single"/>
          <w:lang w:val="en-US"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szCs w:val="21"/>
          <w:u w:val="single"/>
          <w:lang w:val="en-US" w:eastAsia="zh-CN"/>
        </w:rPr>
        <w:t>详见招标需求</w:t>
      </w:r>
    </w:p>
    <w:p w14:paraId="7190CF4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自筹</w:t>
      </w:r>
      <w:r>
        <w:rPr>
          <w:rFonts w:ascii="Times New Roman" w:hAnsi="Times New Roman" w:cs="Times New Roman" w:eastAsiaTheme="minorEastAsia"/>
          <w:szCs w:val="21"/>
          <w:u w:val="single"/>
        </w:rPr>
        <w:t xml:space="preserve">    </w:t>
      </w:r>
    </w:p>
    <w:p w14:paraId="0FF5921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6万元</w:t>
      </w:r>
      <w:r>
        <w:rPr>
          <w:rFonts w:ascii="Times New Roman" w:hAnsi="Times New Roman" w:cs="Times New Roman" w:eastAsiaTheme="minorEastAsia"/>
          <w:szCs w:val="21"/>
          <w:u w:val="single"/>
        </w:rPr>
        <w:t xml:space="preserve">    </w:t>
      </w:r>
    </w:p>
    <w:p w14:paraId="5A04450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服务类</w:t>
      </w:r>
      <w:r>
        <w:rPr>
          <w:rFonts w:ascii="Times New Roman" w:hAnsi="Times New Roman" w:cs="Times New Roman" w:eastAsiaTheme="minorEastAsia"/>
          <w:szCs w:val="21"/>
          <w:u w:val="single"/>
        </w:rPr>
        <w:t xml:space="preserve"> </w:t>
      </w:r>
    </w:p>
    <w:p w14:paraId="035D41A4">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14:paraId="3CFC948D">
      <w:pPr>
        <w:spacing w:line="360" w:lineRule="auto"/>
        <w:ind w:firstLine="420" w:firstLineChars="200"/>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1.具有独立承担民事责任的能力；</w:t>
      </w:r>
    </w:p>
    <w:p w14:paraId="79332841">
      <w:pPr>
        <w:spacing w:line="360" w:lineRule="auto"/>
        <w:ind w:firstLine="420" w:firstLineChars="200"/>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 xml:space="preserve">2.投标人资质要求：为省级及以上民用建筑能效测评机构（业务范围为综合能效测评）或有省级及以上第三方节能量审核机构资格（发改部门和财政部门第三方节能量审核机构目录中单位）。 </w:t>
      </w:r>
    </w:p>
    <w:p w14:paraId="7EA5FB55">
      <w:pPr>
        <w:spacing w:line="360" w:lineRule="auto"/>
        <w:ind w:firstLine="420" w:firstLineChars="200"/>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3</w:t>
      </w:r>
      <w:r>
        <w:rPr>
          <w:rFonts w:hint="default" w:ascii="Times New Roman" w:hAnsi="Times New Roman" w:cs="Times New Roman" w:eastAsiaTheme="majorEastAsia"/>
          <w:sz w:val="21"/>
          <w:szCs w:val="21"/>
        </w:rPr>
        <w:t>.本项目不接受联合体投标。</w:t>
      </w:r>
    </w:p>
    <w:p w14:paraId="651D4F34">
      <w:pPr>
        <w:spacing w:line="360" w:lineRule="auto"/>
        <w:ind w:firstLine="420" w:firstLineChars="200"/>
        <w:rPr>
          <w:rFonts w:hint="default" w:ascii="Times New Roman" w:hAnsi="Times New Roman" w:cs="Times New Roman" w:eastAsiaTheme="majorEastAsia"/>
          <w:szCs w:val="21"/>
          <w:lang w:val="en-US" w:eastAsia="zh-CN"/>
        </w:rPr>
      </w:pPr>
      <w:r>
        <w:rPr>
          <w:rFonts w:hint="default" w:ascii="Times New Roman" w:hAnsi="Times New Roman" w:cs="Times New Roman" w:eastAsiaTheme="majorEastAsia"/>
          <w:sz w:val="21"/>
          <w:szCs w:val="21"/>
          <w:lang w:val="en-US" w:eastAsia="zh-CN"/>
        </w:rPr>
        <w:t>4.</w:t>
      </w:r>
      <w:r>
        <w:rPr>
          <w:rFonts w:hint="eastAsia" w:asciiTheme="majorEastAsia" w:hAnsiTheme="majorEastAsia" w:eastAsiaTheme="majorEastAsia" w:cstheme="majorEastAsia"/>
          <w:sz w:val="21"/>
          <w:szCs w:val="21"/>
        </w:rPr>
        <w:t>投标人不得存在</w:t>
      </w:r>
      <w:r>
        <w:rPr>
          <w:rFonts w:hint="eastAsia" w:asciiTheme="majorEastAsia" w:hAnsiTheme="majorEastAsia" w:eastAsiaTheme="majorEastAsia" w:cstheme="majorEastAsia"/>
          <w:sz w:val="21"/>
          <w:szCs w:val="21"/>
          <w:lang w:val="en-US" w:eastAsia="zh-CN"/>
        </w:rPr>
        <w:t>的</w:t>
      </w:r>
      <w:r>
        <w:rPr>
          <w:rFonts w:hint="eastAsia" w:asciiTheme="majorEastAsia" w:hAnsiTheme="majorEastAsia" w:eastAsiaTheme="majorEastAsia" w:cstheme="majorEastAsia"/>
          <w:sz w:val="21"/>
          <w:szCs w:val="21"/>
        </w:rPr>
        <w:t>不良信用记录情形</w:t>
      </w:r>
      <w:r>
        <w:rPr>
          <w:rFonts w:hint="eastAsia" w:asciiTheme="majorEastAsia" w:hAnsiTheme="majorEastAsia" w:eastAsiaTheme="majorEastAsia" w:cstheme="majorEastAsia"/>
          <w:sz w:val="21"/>
          <w:szCs w:val="21"/>
          <w:lang w:eastAsia="zh-CN"/>
        </w:rPr>
        <w:t>：</w:t>
      </w:r>
      <w:r>
        <w:rPr>
          <w:rFonts w:hint="default" w:ascii="Times New Roman" w:hAnsi="Times New Roman" w:cs="Times New Roman" w:eastAsiaTheme="majorEastAsia"/>
          <w:sz w:val="21"/>
          <w:szCs w:val="21"/>
          <w:lang w:val="en-US" w:eastAsia="zh-CN"/>
        </w:rPr>
        <w:t>近</w:t>
      </w:r>
      <w:r>
        <w:rPr>
          <w:rFonts w:hint="eastAsia" w:ascii="Times New Roman" w:hAnsi="Times New Roman" w:cs="Times New Roman" w:eastAsiaTheme="majorEastAsia"/>
          <w:sz w:val="21"/>
          <w:szCs w:val="21"/>
          <w:lang w:val="en-US" w:eastAsia="zh-CN"/>
        </w:rPr>
        <w:t>两年</w:t>
      </w:r>
      <w:r>
        <w:rPr>
          <w:rFonts w:hint="default" w:ascii="Times New Roman" w:hAnsi="Times New Roman" w:cs="Times New Roman" w:eastAsiaTheme="majorEastAsia"/>
          <w:sz w:val="21"/>
          <w:szCs w:val="21"/>
          <w:lang w:val="en-US" w:eastAsia="zh-CN"/>
        </w:rPr>
        <w:t>被列入合肥文旅博览集团有限公司信用评价体系黑名单</w:t>
      </w:r>
      <w:r>
        <w:rPr>
          <w:rFonts w:hint="eastAsia" w:ascii="Times New Roman" w:hAnsi="Times New Roman" w:cs="Times New Roman" w:eastAsiaTheme="majorEastAsia"/>
          <w:sz w:val="21"/>
          <w:szCs w:val="21"/>
          <w:lang w:val="en-US" w:eastAsia="zh-CN"/>
        </w:rPr>
        <w:t>。</w:t>
      </w:r>
    </w:p>
    <w:p w14:paraId="714850E1">
      <w:pPr>
        <w:spacing w:line="360" w:lineRule="auto"/>
        <w:rPr>
          <w:rFonts w:hint="eastAsia" w:ascii="Times New Roman" w:hAnsi="Times New Roman" w:cs="Times New Roman" w:eastAsiaTheme="minorEastAsia"/>
          <w:b/>
          <w:bCs/>
          <w:color w:val="auto"/>
          <w:sz w:val="24"/>
          <w:szCs w:val="18"/>
          <w:lang w:val="en-US" w:eastAsia="zh-CN"/>
        </w:rPr>
      </w:pPr>
      <w:r>
        <w:rPr>
          <w:rFonts w:ascii="Times New Roman" w:hAnsi="Times New Roman" w:cs="Times New Roman" w:eastAsiaTheme="minorEastAsia"/>
          <w:b/>
          <w:bCs/>
          <w:color w:val="auto"/>
          <w:sz w:val="24"/>
          <w:szCs w:val="18"/>
        </w:rPr>
        <w:t>三</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询价文件的获取</w:t>
      </w:r>
      <w:r>
        <w:rPr>
          <w:rFonts w:hint="eastAsia" w:ascii="Times New Roman" w:hAnsi="Times New Roman" w:cs="Times New Roman" w:eastAsiaTheme="minorEastAsia"/>
          <w:b/>
          <w:bCs/>
          <w:color w:val="auto"/>
          <w:sz w:val="24"/>
          <w:szCs w:val="18"/>
          <w:lang w:val="en-US" w:eastAsia="zh-CN"/>
        </w:rPr>
        <w:t>及报名</w:t>
      </w:r>
    </w:p>
    <w:p w14:paraId="1B812BD1">
      <w:pPr>
        <w:widowControl/>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1.</w:t>
      </w:r>
      <w:r>
        <w:rPr>
          <w:rFonts w:hint="eastAsia" w:ascii="Times New Roman" w:hAnsi="Times New Roman" w:cs="Times New Roman" w:eastAsiaTheme="majorEastAsia"/>
          <w:color w:val="auto"/>
          <w:szCs w:val="21"/>
          <w:lang w:val="en-US" w:eastAsia="zh-CN"/>
        </w:rPr>
        <w:t>报名</w:t>
      </w:r>
      <w:r>
        <w:rPr>
          <w:rFonts w:ascii="Times New Roman" w:hAnsi="Times New Roman" w:cs="Times New Roman" w:eastAsiaTheme="majorEastAsia"/>
          <w:color w:val="auto"/>
          <w:szCs w:val="21"/>
        </w:rPr>
        <w:t>时间：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2025</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hint="eastAsia" w:ascii="Times New Roman" w:hAnsi="Times New Roman" w:eastAsia="宋体" w:cs="Times New Roman"/>
          <w:bCs/>
          <w:snapToGrid w:val="0"/>
          <w:color w:val="auto"/>
          <w:kern w:val="0"/>
          <w:szCs w:val="21"/>
          <w:u w:val="single"/>
          <w:lang w:val="en-US" w:eastAsia="zh-CN"/>
        </w:rPr>
        <w:t xml:space="preserve">  11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 xml:space="preserve">  17</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日至</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2025</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hint="eastAsia" w:ascii="Times New Roman" w:hAnsi="Times New Roman" w:eastAsia="宋体" w:cs="Times New Roman"/>
          <w:bCs/>
          <w:snapToGrid w:val="0"/>
          <w:color w:val="auto"/>
          <w:kern w:val="0"/>
          <w:szCs w:val="21"/>
          <w:u w:val="single"/>
          <w:lang w:val="en-US" w:eastAsia="zh-CN"/>
        </w:rPr>
        <w:t xml:space="preserve">  11 </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 xml:space="preserve">  20 </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日(北京时间)</w:t>
      </w:r>
    </w:p>
    <w:p w14:paraId="79E8BF8E">
      <w:pPr>
        <w:widowControl/>
        <w:wordWrap w:val="0"/>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2.</w:t>
      </w:r>
      <w:r>
        <w:rPr>
          <w:rFonts w:hint="eastAsia" w:ascii="Times New Roman" w:hAnsi="Times New Roman" w:cs="Times New Roman" w:eastAsiaTheme="majorEastAsia"/>
          <w:color w:val="auto"/>
          <w:szCs w:val="21"/>
          <w:lang w:val="en-US" w:eastAsia="zh-CN"/>
        </w:rPr>
        <w:t>询价文件</w:t>
      </w:r>
      <w:r>
        <w:rPr>
          <w:rFonts w:ascii="Times New Roman" w:hAnsi="Times New Roman" w:cs="Times New Roman" w:eastAsiaTheme="majorEastAsia"/>
          <w:color w:val="auto"/>
          <w:szCs w:val="21"/>
        </w:rPr>
        <w:t>获取方式：</w:t>
      </w:r>
      <w:r>
        <w:rPr>
          <w:rFonts w:ascii="Times New Roman" w:hAnsi="Times New Roman" w:eastAsia="宋体" w:cs="Times New Roman"/>
          <w:bCs/>
          <w:snapToGrid w:val="0"/>
          <w:color w:val="auto"/>
        </w:rPr>
        <w:t>投标人登录合肥文旅博览集团有限公司网站（http://www.zwzcgl.com）下载询价文件</w:t>
      </w:r>
    </w:p>
    <w:p w14:paraId="23B035FD">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rFonts w:ascii="Times New Roman" w:hAnsi="Times New Roman" w:cs="Times New Roman" w:eastAsiaTheme="majorEastAsia"/>
          <w:color w:val="auto"/>
          <w:szCs w:val="21"/>
        </w:rPr>
        <w:fldChar w:fldCharType="begin"/>
      </w:r>
      <w:r>
        <w:rPr>
          <w:rFonts w:ascii="Times New Roman" w:hAnsi="Times New Roman" w:cs="Times New Roman" w:eastAsiaTheme="majorEastAsia"/>
          <w:color w:val="auto"/>
          <w:szCs w:val="21"/>
        </w:rPr>
        <w:instrText xml:space="preserve"> HYPERLINK "mailto:******@qq.com" </w:instrText>
      </w:r>
      <w:r>
        <w:rPr>
          <w:rFonts w:ascii="Times New Roman" w:hAnsi="Times New Roman" w:cs="Times New Roman" w:eastAsiaTheme="majorEastAsia"/>
          <w:color w:val="auto"/>
          <w:szCs w:val="21"/>
        </w:rPr>
        <w:fldChar w:fldCharType="separate"/>
      </w:r>
      <w:r>
        <w:rPr>
          <w:rFonts w:hint="eastAsia" w:ascii="Times New Roman" w:hAnsi="Times New Roman" w:cs="Times New Roman" w:eastAsiaTheme="majorEastAsia"/>
          <w:color w:val="auto"/>
          <w:szCs w:val="21"/>
          <w:lang w:val="en-US" w:eastAsia="zh-CN"/>
        </w:rPr>
        <w:t>361923526</w:t>
      </w:r>
      <w:r>
        <w:rPr>
          <w:rFonts w:ascii="Times New Roman" w:hAnsi="Times New Roman" w:cs="Times New Roman" w:eastAsiaTheme="majorEastAsia"/>
          <w:color w:val="auto"/>
          <w:szCs w:val="21"/>
        </w:rPr>
        <w:t>@qq.com</w:t>
      </w:r>
      <w:r>
        <w:rPr>
          <w:rFonts w:ascii="Times New Roman" w:hAnsi="Times New Roman" w:cs="Times New Roman" w:eastAsiaTheme="majorEastAsia"/>
          <w:color w:val="auto"/>
          <w:szCs w:val="21"/>
        </w:rPr>
        <w:fldChar w:fldCharType="end"/>
      </w:r>
    </w:p>
    <w:p w14:paraId="1AAE4E0C">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四</w:t>
      </w:r>
      <w:r>
        <w:rPr>
          <w:rFonts w:ascii="Times New Roman" w:hAnsi="Times New Roman" w:cs="Times New Roman" w:eastAsiaTheme="minorEastAsia"/>
          <w:b/>
          <w:color w:val="auto"/>
          <w:sz w:val="24"/>
        </w:rPr>
        <w:t>、</w:t>
      </w:r>
      <w:r>
        <w:rPr>
          <w:rFonts w:hint="eastAsia" w:ascii="Times New Roman" w:hAnsi="Times New Roman" w:cs="Times New Roman"/>
          <w:b/>
          <w:bCs/>
          <w:color w:val="auto"/>
          <w:sz w:val="24"/>
          <w:szCs w:val="18"/>
          <w:lang w:val="en-US" w:eastAsia="zh-CN"/>
        </w:rPr>
        <w:t>开标</w:t>
      </w:r>
      <w:r>
        <w:rPr>
          <w:rFonts w:ascii="Times New Roman" w:hAnsi="Times New Roman" w:cs="Times New Roman" w:eastAsiaTheme="minorEastAsia"/>
          <w:b/>
          <w:bCs/>
          <w:color w:val="auto"/>
          <w:sz w:val="24"/>
          <w:szCs w:val="18"/>
        </w:rPr>
        <w:t>时间及地点</w:t>
      </w:r>
    </w:p>
    <w:p w14:paraId="2D78B022">
      <w:pPr>
        <w:spacing w:line="360" w:lineRule="auto"/>
        <w:ind w:firstLine="435"/>
        <w:rPr>
          <w:rFonts w:hint="eastAsia" w:ascii="Times New Roman" w:hAnsi="Times New Roman" w:eastAsia="宋体" w:cs="Times New Roman"/>
          <w:bCs/>
          <w:snapToGrid w:val="0"/>
          <w:color w:val="auto"/>
          <w:kern w:val="0"/>
          <w:szCs w:val="21"/>
          <w:u w:val="single"/>
        </w:rPr>
      </w:pPr>
      <w:r>
        <w:rPr>
          <w:rFonts w:ascii="Times New Roman" w:hAnsi="Times New Roman" w:cs="Times New Roman" w:eastAsiaTheme="minorEastAsia"/>
          <w:color w:val="auto"/>
          <w:szCs w:val="15"/>
        </w:rPr>
        <w:t>1</w:t>
      </w:r>
      <w:r>
        <w:rPr>
          <w:rFonts w:ascii="Times New Roman" w:hAnsi="Times New Roman" w:cs="Times New Roman" w:eastAsiaTheme="minorEastAsia"/>
          <w:b/>
          <w:color w:val="auto"/>
          <w:szCs w:val="16"/>
        </w:rPr>
        <w:t>.</w:t>
      </w:r>
      <w:r>
        <w:rPr>
          <w:rFonts w:hint="eastAsia" w:ascii="Times New Roman" w:hAnsi="Times New Roman" w:cs="Times New Roman"/>
          <w:color w:val="auto"/>
          <w:szCs w:val="15"/>
          <w:lang w:val="en-US" w:eastAsia="zh-CN"/>
        </w:rPr>
        <w:t>开标</w:t>
      </w:r>
      <w:r>
        <w:rPr>
          <w:rFonts w:ascii="Times New Roman" w:hAnsi="Times New Roman" w:cs="Times New Roman" w:eastAsiaTheme="minorEastAsia"/>
          <w:color w:val="auto"/>
          <w:szCs w:val="15"/>
        </w:rPr>
        <w:t>时间：</w:t>
      </w:r>
      <w:r>
        <w:rPr>
          <w:rFonts w:hint="eastAsia" w:ascii="Times New Roman" w:hAnsi="Times New Roman" w:eastAsia="宋体" w:cs="Times New Roman"/>
          <w:bCs/>
          <w:snapToGrid w:val="0"/>
          <w:color w:val="auto"/>
          <w:kern w:val="0"/>
          <w:sz w:val="21"/>
          <w:szCs w:val="21"/>
          <w:u w:val="single"/>
        </w:rPr>
        <w:t xml:space="preserve"> </w:t>
      </w:r>
      <w:r>
        <w:rPr>
          <w:rFonts w:hint="eastAsia" w:ascii="Times New Roman" w:hAnsi="Times New Roman" w:eastAsia="宋体" w:cs="Times New Roman"/>
          <w:bCs/>
          <w:snapToGrid w:val="0"/>
          <w:color w:val="auto"/>
          <w:kern w:val="0"/>
          <w:sz w:val="21"/>
          <w:szCs w:val="21"/>
          <w:u w:val="single"/>
          <w:lang w:val="en-US" w:eastAsia="zh-CN"/>
        </w:rPr>
        <w:t>2025</w:t>
      </w:r>
      <w:r>
        <w:rPr>
          <w:rFonts w:hint="eastAsia" w:ascii="Times New Roman" w:hAnsi="Times New Roman" w:eastAsia="宋体" w:cs="Times New Roman"/>
          <w:bCs/>
          <w:snapToGrid w:val="0"/>
          <w:color w:val="auto"/>
          <w:kern w:val="0"/>
          <w:sz w:val="21"/>
          <w:szCs w:val="21"/>
          <w:u w:val="single"/>
        </w:rPr>
        <w:t xml:space="preserve">  年 </w:t>
      </w:r>
      <w:r>
        <w:rPr>
          <w:rFonts w:hint="eastAsia" w:ascii="Times New Roman" w:hAnsi="Times New Roman" w:eastAsia="宋体" w:cs="Times New Roman"/>
          <w:bCs/>
          <w:snapToGrid w:val="0"/>
          <w:color w:val="auto"/>
          <w:kern w:val="0"/>
          <w:sz w:val="21"/>
          <w:szCs w:val="21"/>
          <w:u w:val="single"/>
          <w:lang w:val="en-US" w:eastAsia="zh-CN"/>
        </w:rPr>
        <w:t xml:space="preserve"> </w:t>
      </w:r>
      <w:r>
        <w:rPr>
          <w:rFonts w:hint="eastAsia" w:ascii="Times New Roman" w:hAnsi="Times New Roman" w:eastAsia="宋体" w:cs="Times New Roman"/>
          <w:bCs/>
          <w:snapToGrid w:val="0"/>
          <w:color w:val="auto"/>
          <w:kern w:val="0"/>
          <w:sz w:val="21"/>
          <w:szCs w:val="21"/>
          <w:u w:val="single"/>
          <w:lang w:val="en-US" w:eastAsia="zh-CN"/>
        </w:rPr>
        <w:t>11</w:t>
      </w:r>
      <w:r>
        <w:rPr>
          <w:rFonts w:hint="eastAsia" w:ascii="Times New Roman" w:hAnsi="Times New Roman" w:eastAsia="宋体" w:cs="Times New Roman"/>
          <w:bCs/>
          <w:snapToGrid w:val="0"/>
          <w:color w:val="auto"/>
          <w:kern w:val="0"/>
          <w:sz w:val="21"/>
          <w:szCs w:val="21"/>
          <w:u w:val="single"/>
        </w:rPr>
        <w:t xml:space="preserve">  月  </w:t>
      </w:r>
      <w:r>
        <w:rPr>
          <w:rFonts w:hint="eastAsia" w:ascii="Times New Roman" w:hAnsi="Times New Roman" w:eastAsia="宋体" w:cs="Times New Roman"/>
          <w:bCs/>
          <w:snapToGrid w:val="0"/>
          <w:color w:val="auto"/>
          <w:kern w:val="0"/>
          <w:sz w:val="21"/>
          <w:szCs w:val="21"/>
          <w:u w:val="single"/>
          <w:lang w:val="en-US" w:eastAsia="zh-CN"/>
        </w:rPr>
        <w:t>21</w:t>
      </w:r>
      <w:r>
        <w:rPr>
          <w:rFonts w:hint="eastAsia" w:ascii="Times New Roman" w:hAnsi="Times New Roman" w:eastAsia="宋体" w:cs="Times New Roman"/>
          <w:bCs/>
          <w:snapToGrid w:val="0"/>
          <w:color w:val="auto"/>
          <w:kern w:val="0"/>
          <w:sz w:val="21"/>
          <w:szCs w:val="21"/>
          <w:u w:val="single"/>
          <w:lang w:val="en-US" w:eastAsia="zh-CN"/>
        </w:rPr>
        <w:t xml:space="preserve"> </w:t>
      </w:r>
      <w:r>
        <w:rPr>
          <w:rFonts w:hint="eastAsia" w:ascii="Times New Roman" w:hAnsi="Times New Roman" w:eastAsia="宋体" w:cs="Times New Roman"/>
          <w:bCs/>
          <w:snapToGrid w:val="0"/>
          <w:color w:val="auto"/>
          <w:kern w:val="0"/>
          <w:sz w:val="21"/>
          <w:szCs w:val="21"/>
          <w:u w:val="single"/>
        </w:rPr>
        <w:t xml:space="preserve"> 日 </w:t>
      </w:r>
      <w:r>
        <w:rPr>
          <w:rFonts w:hint="eastAsia" w:ascii="Times New Roman" w:hAnsi="Times New Roman" w:eastAsia="宋体" w:cs="Times New Roman"/>
          <w:bCs/>
          <w:snapToGrid w:val="0"/>
          <w:color w:val="auto"/>
          <w:kern w:val="0"/>
          <w:sz w:val="21"/>
          <w:szCs w:val="21"/>
          <w:u w:val="single"/>
          <w:lang w:val="en-US" w:eastAsia="zh-CN"/>
        </w:rPr>
        <w:t xml:space="preserve"> </w:t>
      </w:r>
      <w:r>
        <w:rPr>
          <w:rFonts w:hint="eastAsia" w:ascii="Times New Roman" w:hAnsi="Times New Roman" w:eastAsia="宋体" w:cs="Times New Roman"/>
          <w:bCs/>
          <w:snapToGrid w:val="0"/>
          <w:color w:val="auto"/>
          <w:kern w:val="0"/>
          <w:sz w:val="21"/>
          <w:szCs w:val="21"/>
          <w:u w:val="single"/>
        </w:rPr>
        <w:t xml:space="preserve"> </w:t>
      </w:r>
      <w:r>
        <w:rPr>
          <w:rFonts w:hint="eastAsia" w:ascii="Times New Roman" w:hAnsi="Times New Roman" w:eastAsia="宋体" w:cs="Times New Roman"/>
          <w:bCs/>
          <w:snapToGrid w:val="0"/>
          <w:color w:val="auto"/>
          <w:kern w:val="0"/>
          <w:sz w:val="21"/>
          <w:szCs w:val="21"/>
          <w:u w:val="single"/>
          <w:lang w:val="en-US" w:eastAsia="zh-CN"/>
        </w:rPr>
        <w:t>9</w:t>
      </w:r>
      <w:r>
        <w:rPr>
          <w:rFonts w:hint="eastAsia" w:ascii="Times New Roman" w:hAnsi="Times New Roman" w:eastAsia="宋体" w:cs="Times New Roman"/>
          <w:bCs/>
          <w:snapToGrid w:val="0"/>
          <w:color w:val="auto"/>
          <w:kern w:val="0"/>
          <w:sz w:val="21"/>
          <w:szCs w:val="21"/>
          <w:u w:val="single"/>
          <w:lang w:val="en-US" w:eastAsia="zh-CN"/>
        </w:rPr>
        <w:t xml:space="preserve">  </w:t>
      </w:r>
      <w:r>
        <w:rPr>
          <w:rFonts w:hint="eastAsia" w:ascii="Times New Roman" w:hAnsi="Times New Roman" w:eastAsia="宋体" w:cs="Times New Roman"/>
          <w:bCs/>
          <w:snapToGrid w:val="0"/>
          <w:color w:val="auto"/>
          <w:kern w:val="0"/>
          <w:sz w:val="21"/>
          <w:szCs w:val="21"/>
          <w:u w:val="single"/>
        </w:rPr>
        <w:t xml:space="preserve"> </w:t>
      </w:r>
      <w:r>
        <w:rPr>
          <w:rFonts w:hint="eastAsia" w:ascii="Times New Roman" w:hAnsi="Times New Roman" w:eastAsia="宋体" w:cs="Times New Roman"/>
          <w:bCs/>
          <w:snapToGrid w:val="0"/>
          <w:color w:val="auto"/>
          <w:kern w:val="0"/>
          <w:szCs w:val="21"/>
          <w:u w:val="single"/>
        </w:rPr>
        <w:t xml:space="preserve"> 时</w:t>
      </w:r>
      <w:r>
        <w:rPr>
          <w:rFonts w:hint="eastAsia" w:ascii="Times New Roman" w:hAnsi="Times New Roman" w:eastAsia="宋体" w:cs="Times New Roman"/>
          <w:bCs/>
          <w:snapToGrid w:val="0"/>
          <w:color w:val="auto"/>
          <w:kern w:val="0"/>
          <w:sz w:val="21"/>
          <w:szCs w:val="21"/>
          <w:u w:val="single"/>
        </w:rPr>
        <w:t xml:space="preserve"> </w:t>
      </w:r>
      <w:r>
        <w:rPr>
          <w:rFonts w:hint="eastAsia" w:ascii="Times New Roman" w:hAnsi="Times New Roman" w:eastAsia="宋体" w:cs="Times New Roman"/>
          <w:bCs/>
          <w:snapToGrid w:val="0"/>
          <w:color w:val="auto"/>
          <w:kern w:val="0"/>
          <w:sz w:val="21"/>
          <w:szCs w:val="21"/>
          <w:u w:val="single"/>
          <w:lang w:val="en-US" w:eastAsia="zh-CN"/>
        </w:rPr>
        <w:t xml:space="preserve">  </w:t>
      </w:r>
      <w:r>
        <w:rPr>
          <w:rFonts w:hint="eastAsia" w:ascii="Times New Roman" w:hAnsi="Times New Roman" w:eastAsia="宋体" w:cs="Times New Roman"/>
          <w:bCs/>
          <w:snapToGrid w:val="0"/>
          <w:color w:val="auto"/>
          <w:kern w:val="0"/>
          <w:sz w:val="21"/>
          <w:szCs w:val="21"/>
          <w:u w:val="single"/>
          <w:lang w:val="en-US" w:eastAsia="zh-CN"/>
        </w:rPr>
        <w:t>0</w:t>
      </w:r>
      <w:r>
        <w:rPr>
          <w:rFonts w:hint="eastAsia" w:ascii="Times New Roman" w:hAnsi="Times New Roman" w:eastAsia="宋体" w:cs="Times New Roman"/>
          <w:bCs/>
          <w:snapToGrid w:val="0"/>
          <w:color w:val="auto"/>
          <w:kern w:val="0"/>
          <w:sz w:val="21"/>
          <w:szCs w:val="21"/>
          <w:u w:val="single"/>
        </w:rPr>
        <w:t xml:space="preserve">  </w:t>
      </w:r>
      <w:r>
        <w:rPr>
          <w:rFonts w:hint="eastAsia" w:ascii="Times New Roman" w:hAnsi="Times New Roman" w:eastAsia="宋体" w:cs="Times New Roman"/>
          <w:bCs/>
          <w:snapToGrid w:val="0"/>
          <w:color w:val="auto"/>
          <w:kern w:val="0"/>
          <w:szCs w:val="21"/>
          <w:u w:val="single"/>
        </w:rPr>
        <w:t>分</w:t>
      </w:r>
    </w:p>
    <w:p w14:paraId="268D6284">
      <w:pPr>
        <w:spacing w:line="360" w:lineRule="auto"/>
        <w:ind w:firstLine="435"/>
        <w:rPr>
          <w:rFonts w:ascii="Times New Roman" w:hAnsi="Times New Roman" w:cs="Times New Roman" w:eastAsiaTheme="minorEastAsia"/>
          <w:color w:val="auto"/>
          <w:szCs w:val="21"/>
          <w:u w:val="single"/>
        </w:rPr>
      </w:pPr>
      <w:r>
        <w:rPr>
          <w:rFonts w:ascii="Times New Roman" w:hAnsi="Times New Roman" w:cs="Times New Roman" w:eastAsiaTheme="minorEastAsia"/>
          <w:color w:val="auto"/>
          <w:szCs w:val="15"/>
        </w:rPr>
        <w:t>2</w:t>
      </w:r>
      <w:r>
        <w:rPr>
          <w:rFonts w:ascii="Times New Roman" w:hAnsi="Times New Roman" w:cs="Times New Roman" w:eastAsiaTheme="minorEastAsia"/>
          <w:b/>
          <w:color w:val="auto"/>
          <w:szCs w:val="16"/>
        </w:rPr>
        <w:t>.</w:t>
      </w:r>
      <w:r>
        <w:rPr>
          <w:rFonts w:hint="eastAsia" w:ascii="Times New Roman" w:hAnsi="Times New Roman" w:cs="Times New Roman"/>
          <w:color w:val="auto"/>
          <w:szCs w:val="15"/>
          <w:lang w:val="en-US" w:eastAsia="zh-CN"/>
        </w:rPr>
        <w:t>开标</w:t>
      </w:r>
      <w:r>
        <w:rPr>
          <w:rFonts w:ascii="Times New Roman" w:hAnsi="Times New Roman" w:cs="Times New Roman" w:eastAsiaTheme="minorEastAsia"/>
          <w:color w:val="auto"/>
          <w:szCs w:val="15"/>
        </w:rPr>
        <w:t>地点：</w:t>
      </w:r>
      <w:r>
        <w:rPr>
          <w:rFonts w:ascii="Times New Roman" w:hAnsi="Times New Roman" w:cs="Times New Roman" w:eastAsiaTheme="minorEastAsia"/>
          <w:color w:val="auto"/>
          <w:szCs w:val="21"/>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Times New Roman" w:hAnsi="Times New Roman" w:cs="Times New Roman"/>
          <w:color w:val="auto"/>
          <w:szCs w:val="21"/>
          <w:u w:val="single"/>
          <w:lang w:val="en-US" w:eastAsia="zh-CN"/>
        </w:rPr>
        <w:t>多功能厅</w:t>
      </w:r>
      <w:r>
        <w:rPr>
          <w:rFonts w:ascii="Times New Roman" w:hAnsi="Times New Roman" w:cs="Times New Roman" w:eastAsiaTheme="minorEastAsia"/>
          <w:color w:val="auto"/>
          <w:szCs w:val="21"/>
          <w:u w:val="single"/>
        </w:rPr>
        <w:t xml:space="preserve"> </w:t>
      </w:r>
    </w:p>
    <w:p w14:paraId="3AAA3B56">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五</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投标文件提交截止时间</w:t>
      </w:r>
    </w:p>
    <w:p w14:paraId="7E8D8701">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同</w:t>
      </w:r>
      <w:r>
        <w:rPr>
          <w:rFonts w:hint="eastAsia" w:ascii="Times New Roman" w:hAnsi="Times New Roman" w:cs="Times New Roman"/>
          <w:color w:val="auto"/>
          <w:szCs w:val="15"/>
          <w:lang w:val="en-US" w:eastAsia="zh-CN"/>
        </w:rPr>
        <w:t>开标</w:t>
      </w:r>
      <w:r>
        <w:rPr>
          <w:rFonts w:ascii="Times New Roman" w:hAnsi="Times New Roman" w:cs="Times New Roman" w:eastAsiaTheme="minorEastAsia"/>
          <w:color w:val="auto"/>
          <w:szCs w:val="15"/>
        </w:rPr>
        <w:t>时间</w:t>
      </w:r>
    </w:p>
    <w:p w14:paraId="64FB3AC2">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color w:val="auto"/>
          <w:sz w:val="24"/>
          <w:szCs w:val="18"/>
        </w:rPr>
        <w:t>六</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联系方式</w:t>
      </w:r>
    </w:p>
    <w:p w14:paraId="0DC12777">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1.招标人</w:t>
      </w:r>
    </w:p>
    <w:p w14:paraId="1CEEC852">
      <w:pPr>
        <w:spacing w:line="360" w:lineRule="auto"/>
        <w:ind w:firstLine="435"/>
        <w:rPr>
          <w:rFonts w:hint="eastAsia" w:ascii="宋体" w:hAnsi="宋体" w:cs="宋体" w:eastAsiaTheme="minorEastAsia"/>
          <w:color w:val="auto"/>
          <w:kern w:val="0"/>
          <w:sz w:val="24"/>
          <w:szCs w:val="24"/>
          <w:u w:val="single"/>
          <w:lang w:val="en-US" w:eastAsia="zh-CN"/>
        </w:rPr>
      </w:pPr>
      <w:r>
        <w:rPr>
          <w:rFonts w:ascii="Times New Roman" w:hAnsi="Times New Roman" w:cs="Times New Roman" w:eastAsiaTheme="minorEastAsia"/>
          <w:color w:val="auto"/>
          <w:szCs w:val="15"/>
        </w:rPr>
        <w:t>招标人：</w:t>
      </w:r>
      <w:r>
        <w:rPr>
          <w:rFonts w:hint="eastAsia" w:ascii="宋体" w:hAnsi="宋体" w:cs="宋体"/>
          <w:color w:val="auto"/>
          <w:kern w:val="0"/>
          <w:sz w:val="21"/>
          <w:szCs w:val="21"/>
          <w:u w:val="single"/>
          <w:lang w:val="en-US" w:eastAsia="zh-CN"/>
        </w:rPr>
        <w:t>合肥文旅博览集团有限公司</w:t>
      </w:r>
    </w:p>
    <w:p w14:paraId="7DE632E1">
      <w:pPr>
        <w:spacing w:line="360" w:lineRule="auto"/>
        <w:ind w:firstLine="435"/>
        <w:rPr>
          <w:rFonts w:hint="eastAsia" w:ascii="宋体" w:hAnsi="宋体" w:cs="宋体" w:eastAsiaTheme="minorEastAsia"/>
          <w:color w:val="auto"/>
          <w:kern w:val="0"/>
          <w:szCs w:val="21"/>
          <w:u w:val="single"/>
        </w:rPr>
      </w:pPr>
      <w:r>
        <w:rPr>
          <w:rFonts w:ascii="Times New Roman" w:hAnsi="Times New Roman" w:cs="Times New Roman" w:eastAsiaTheme="minorEastAsia"/>
          <w:color w:val="auto"/>
          <w:szCs w:val="15"/>
        </w:rPr>
        <w:t>地  址：</w:t>
      </w:r>
      <w:r>
        <w:rPr>
          <w:rFonts w:ascii="Times New Roman" w:hAnsi="Times New Roman" w:cs="Times New Roman" w:eastAsiaTheme="minorEastAsia"/>
          <w:color w:val="auto"/>
          <w:szCs w:val="15"/>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宋体" w:hAnsi="宋体" w:cs="宋体" w:eastAsiaTheme="minorEastAsia"/>
          <w:color w:val="auto"/>
          <w:kern w:val="0"/>
          <w:szCs w:val="21"/>
          <w:u w:val="single"/>
        </w:rPr>
        <w:t xml:space="preserve"> </w:t>
      </w:r>
    </w:p>
    <w:p w14:paraId="2AB1B140">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联系人：</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汪工</w:t>
      </w:r>
      <w:r>
        <w:rPr>
          <w:rFonts w:ascii="Times New Roman" w:hAnsi="Times New Roman" w:cs="Times New Roman" w:eastAsiaTheme="minorEastAsia"/>
          <w:color w:val="auto"/>
          <w:szCs w:val="15"/>
          <w:u w:val="single"/>
        </w:rPr>
        <w:t xml:space="preserve">       </w:t>
      </w:r>
    </w:p>
    <w:p w14:paraId="261A7E78">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电  话：</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0551-63530687</w:t>
      </w:r>
      <w:r>
        <w:rPr>
          <w:rFonts w:ascii="Times New Roman" w:hAnsi="Times New Roman" w:cs="Times New Roman" w:eastAsiaTheme="minorEastAsia"/>
          <w:color w:val="auto"/>
          <w:szCs w:val="15"/>
          <w:u w:val="single"/>
        </w:rPr>
        <w:t xml:space="preserve">  </w:t>
      </w:r>
    </w:p>
    <w:p w14:paraId="0C9F99A9">
      <w:pPr>
        <w:spacing w:line="360" w:lineRule="auto"/>
        <w:ind w:firstLine="435"/>
        <w:rPr>
          <w:rFonts w:ascii="Times New Roman" w:hAnsi="Times New Roman" w:cs="Times New Roman" w:eastAsiaTheme="minorEastAsia"/>
          <w:b/>
          <w:color w:val="auto"/>
          <w:szCs w:val="15"/>
        </w:rPr>
      </w:pPr>
      <w:r>
        <w:rPr>
          <w:rFonts w:hint="eastAsia" w:ascii="Times New Roman" w:hAnsi="Times New Roman" w:cs="Times New Roman" w:eastAsiaTheme="minorEastAsia"/>
          <w:color w:val="auto"/>
          <w:szCs w:val="15"/>
        </w:rPr>
        <w:t>2</w:t>
      </w:r>
      <w:r>
        <w:rPr>
          <w:rFonts w:ascii="Times New Roman" w:hAnsi="Times New Roman" w:cs="Times New Roman" w:eastAsiaTheme="minorEastAsia"/>
          <w:b/>
          <w:color w:val="auto"/>
          <w:szCs w:val="15"/>
        </w:rPr>
        <w:t>.</w:t>
      </w:r>
      <w:r>
        <w:rPr>
          <w:rFonts w:ascii="Times New Roman" w:hAnsi="Times New Roman" w:cs="Times New Roman" w:eastAsiaTheme="minorEastAsia"/>
          <w:color w:val="auto"/>
          <w:szCs w:val="15"/>
        </w:rPr>
        <w:t>监督管理部门</w:t>
      </w:r>
    </w:p>
    <w:p w14:paraId="04EE6B7F">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监督管理部门：</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eastAsiaTheme="minorEastAsia"/>
          <w:color w:val="auto"/>
          <w:szCs w:val="15"/>
          <w:u w:val="single"/>
        </w:rPr>
        <w:t>合肥文旅博览集团有限公司纪委纪检监察室</w:t>
      </w:r>
      <w:r>
        <w:rPr>
          <w:rFonts w:ascii="Times New Roman" w:hAnsi="Times New Roman" w:cs="Times New Roman" w:eastAsiaTheme="minorEastAsia"/>
          <w:color w:val="auto"/>
          <w:szCs w:val="15"/>
          <w:u w:val="single"/>
        </w:rPr>
        <w:t xml:space="preserve">        </w:t>
      </w:r>
    </w:p>
    <w:p w14:paraId="4B3FAC7E">
      <w:pPr>
        <w:widowControl/>
        <w:spacing w:line="500" w:lineRule="exact"/>
        <w:ind w:firstLine="420" w:firstLineChars="200"/>
        <w:jc w:val="left"/>
        <w:rPr>
          <w:rFonts w:ascii="Times New Roman" w:hAnsi="Times New Roman" w:eastAsia="宋体" w:cs="Times New Roman"/>
          <w:bCs/>
          <w:snapToGrid w:val="0"/>
          <w:color w:val="auto"/>
          <w:kern w:val="0"/>
          <w:szCs w:val="21"/>
          <w:u w:val="single"/>
        </w:rPr>
      </w:pPr>
      <w:r>
        <w:rPr>
          <w:rFonts w:ascii="Times New Roman" w:hAnsi="Times New Roman" w:eastAsia="宋体" w:cs="Times New Roman"/>
          <w:bCs/>
          <w:snapToGrid w:val="0"/>
          <w:color w:val="auto"/>
          <w:kern w:val="0"/>
          <w:szCs w:val="21"/>
        </w:rPr>
        <w:t>地  址：</w:t>
      </w:r>
      <w:r>
        <w:rPr>
          <w:rFonts w:ascii="Times New Roman" w:hAnsi="Times New Roman" w:cs="Times New Roman" w:eastAsiaTheme="minorEastAsia"/>
          <w:color w:val="auto"/>
          <w:szCs w:val="15"/>
          <w:u w:val="single"/>
        </w:rPr>
        <w:t xml:space="preserve">  合肥市蜀山区习友路与茂荫路交口投资大厦二楼纪委纪检监察室 </w:t>
      </w:r>
    </w:p>
    <w:p w14:paraId="4170163E">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电  话：</w:t>
      </w:r>
      <w:r>
        <w:rPr>
          <w:rFonts w:ascii="Times New Roman" w:hAnsi="Times New Roman" w:cs="Times New Roman" w:eastAsiaTheme="minorEastAsia"/>
          <w:color w:val="auto"/>
          <w:szCs w:val="15"/>
          <w:u w:val="single"/>
        </w:rPr>
        <w:t xml:space="preserve">  </w:t>
      </w:r>
      <w:r>
        <w:rPr>
          <w:rFonts w:ascii="Times New Roman" w:hAnsi="Times New Roman" w:cs="Times New Roman" w:eastAsiaTheme="minorEastAsia"/>
          <w:i w:val="0"/>
          <w:iCs w:val="0"/>
          <w:caps w:val="0"/>
          <w:color w:val="auto"/>
          <w:spacing w:val="0"/>
          <w:sz w:val="21"/>
          <w:szCs w:val="15"/>
          <w:u w:val="single"/>
        </w:rPr>
        <w:t>0551-63539209</w:t>
      </w:r>
      <w:r>
        <w:rPr>
          <w:rFonts w:ascii="Times New Roman" w:hAnsi="Times New Roman" w:cs="Times New Roman" w:eastAsiaTheme="minorEastAsia"/>
          <w:color w:val="auto"/>
          <w:szCs w:val="15"/>
          <w:u w:val="single"/>
        </w:rPr>
        <w:t xml:space="preserve">      </w:t>
      </w:r>
    </w:p>
    <w:p w14:paraId="25055220">
      <w:pPr>
        <w:spacing w:line="360" w:lineRule="auto"/>
        <w:ind w:firstLine="435"/>
        <w:rPr>
          <w:rFonts w:ascii="Times New Roman" w:hAnsi="Times New Roman" w:cs="Times New Roman" w:eastAsiaTheme="minorEastAsia"/>
          <w:b/>
          <w:color w:val="auto"/>
          <w:sz w:val="24"/>
          <w:szCs w:val="18"/>
        </w:rPr>
      </w:pPr>
      <w:r>
        <w:rPr>
          <w:rFonts w:ascii="Times New Roman" w:hAnsi="Times New Roman" w:cs="Times New Roman" w:eastAsiaTheme="minorEastAsia"/>
          <w:b/>
          <w:color w:val="auto"/>
          <w:sz w:val="24"/>
          <w:szCs w:val="18"/>
        </w:rPr>
        <w:t>七</w:t>
      </w:r>
      <w:r>
        <w:rPr>
          <w:rFonts w:ascii="Times New Roman" w:hAnsi="Times New Roman" w:cs="Times New Roman" w:eastAsiaTheme="minorEastAsia"/>
          <w:b/>
          <w:color w:val="auto"/>
          <w:sz w:val="24"/>
        </w:rPr>
        <w:t>、</w:t>
      </w:r>
      <w:r>
        <w:rPr>
          <w:rFonts w:ascii="Times New Roman" w:hAnsi="Times New Roman" w:cs="Times New Roman" w:eastAsiaTheme="minorEastAsia"/>
          <w:b/>
          <w:color w:val="auto"/>
          <w:sz w:val="24"/>
          <w:szCs w:val="18"/>
        </w:rPr>
        <w:t>其他事项说明</w:t>
      </w:r>
    </w:p>
    <w:p w14:paraId="56C01920">
      <w:pPr>
        <w:widowControl/>
        <w:spacing w:line="4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14:paraId="79442096">
      <w:pPr>
        <w:spacing w:line="360" w:lineRule="auto"/>
        <w:ind w:firstLine="435"/>
        <w:rPr>
          <w:rFonts w:ascii="Times New Roman" w:hAnsi="Times New Roman" w:cs="Times New Roman" w:eastAsiaTheme="minorEastAsia"/>
          <w:sz w:val="24"/>
          <w:szCs w:val="18"/>
        </w:rPr>
      </w:pPr>
    </w:p>
    <w:p w14:paraId="037DD649">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14:paraId="3C9E4B81">
      <w:pPr>
        <w:spacing w:line="360" w:lineRule="auto"/>
        <w:jc w:val="center"/>
        <w:outlineLvl w:val="1"/>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14:paraId="2A3C1217">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2"/>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55"/>
        <w:gridCol w:w="5798"/>
      </w:tblGrid>
      <w:tr w14:paraId="0731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458E6829">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072" w:type="pct"/>
            <w:vAlign w:val="center"/>
          </w:tcPr>
          <w:p w14:paraId="192885FA">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14:paraId="62B80485">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2807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8BE7E18">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072" w:type="pct"/>
            <w:vAlign w:val="center"/>
          </w:tcPr>
          <w:p w14:paraId="2286DC35">
            <w:pPr>
              <w:pStyle w:val="30"/>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50" w:type="pct"/>
            <w:vAlign w:val="center"/>
          </w:tcPr>
          <w:p w14:paraId="2CBB8ED3">
            <w:pPr>
              <w:pStyle w:val="30"/>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14:paraId="2E94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BE0C4F2">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072" w:type="pct"/>
            <w:vAlign w:val="center"/>
          </w:tcPr>
          <w:p w14:paraId="55555C55">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50" w:type="pct"/>
            <w:vAlign w:val="center"/>
          </w:tcPr>
          <w:p w14:paraId="2B8C2C9F">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1D49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F635B81">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072" w:type="pct"/>
            <w:vAlign w:val="center"/>
          </w:tcPr>
          <w:p w14:paraId="19D70F1B">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投标文件要求</w:t>
            </w:r>
          </w:p>
        </w:tc>
        <w:tc>
          <w:tcPr>
            <w:tcW w:w="3350" w:type="pct"/>
            <w:vAlign w:val="center"/>
          </w:tcPr>
          <w:p w14:paraId="7606B999">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u w:val="single"/>
              </w:rPr>
              <w:t>密封纸质投标文件</w:t>
            </w:r>
          </w:p>
        </w:tc>
      </w:tr>
      <w:tr w14:paraId="33C1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420F5AF">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072" w:type="pct"/>
            <w:vAlign w:val="center"/>
          </w:tcPr>
          <w:p w14:paraId="10CD3B83">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14:paraId="3A2A0B20">
            <w:pPr>
              <w:pStyle w:val="30"/>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0C626736">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53973701">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22CFD835">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419D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055461C">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072" w:type="pct"/>
            <w:vAlign w:val="center"/>
          </w:tcPr>
          <w:p w14:paraId="421915C9">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3D160B4E">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1AF176A3">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2B1D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7FCB96E">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072" w:type="pct"/>
            <w:vAlign w:val="center"/>
          </w:tcPr>
          <w:p w14:paraId="51681D30">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14:paraId="002D5369">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14:paraId="15DF79C3">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14:paraId="7C51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B1457B2">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072" w:type="pct"/>
            <w:vAlign w:val="center"/>
          </w:tcPr>
          <w:p w14:paraId="1CCF0E28">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14:paraId="3C8A1071">
            <w:pPr>
              <w:spacing w:line="360" w:lineRule="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（1）金额：</w:t>
            </w:r>
          </w:p>
          <w:p w14:paraId="06417774">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p w14:paraId="6B70ACFF">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14:paraId="12CCE3C0">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14:paraId="7787D7F8">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14:paraId="6CD11E29">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14:paraId="1F2394DE">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14:paraId="09FD7BB5">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14:paraId="19E3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D86A7EB">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072" w:type="pct"/>
            <w:vAlign w:val="center"/>
          </w:tcPr>
          <w:p w14:paraId="53D9DD25">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14:paraId="2F415A30">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w:t>
            </w:r>
            <w:r>
              <w:rPr>
                <w:rFonts w:hint="default" w:ascii="Times New Roman" w:hAnsi="Times New Roman" w:eastAsia="宋体" w:cs="Times New Roman"/>
                <w:szCs w:val="21"/>
                <w:lang w:eastAsia="zh-CN"/>
              </w:rPr>
              <w:t>服务</w:t>
            </w:r>
            <w:r>
              <w:rPr>
                <w:rFonts w:ascii="Times New Roman" w:hAnsi="Times New Roman" w:eastAsia="宋体" w:cs="Times New Roman"/>
                <w:szCs w:val="21"/>
              </w:rPr>
              <w:t>的</w:t>
            </w:r>
            <w:r>
              <w:rPr>
                <w:rFonts w:hint="default" w:ascii="Times New Roman" w:hAnsi="Times New Roman" w:eastAsia="宋体" w:cs="Times New Roman"/>
                <w:spacing w:val="0"/>
                <w:sz w:val="21"/>
                <w:szCs w:val="21"/>
                <w:lang w:val="en-US" w:eastAsia="zh-CN"/>
              </w:rPr>
              <w:t>人工费、</w:t>
            </w:r>
            <w:r>
              <w:rPr>
                <w:rFonts w:hint="eastAsia" w:ascii="Times New Roman" w:hAnsi="Times New Roman" w:eastAsia="宋体" w:cs="Times New Roman"/>
                <w:spacing w:val="0"/>
                <w:sz w:val="21"/>
                <w:szCs w:val="21"/>
                <w:lang w:val="en-US" w:eastAsia="zh-CN"/>
              </w:rPr>
              <w:t>评估费、</w:t>
            </w:r>
            <w:r>
              <w:rPr>
                <w:rFonts w:hint="default" w:ascii="Times New Roman" w:hAnsi="Times New Roman" w:eastAsia="宋体" w:cs="Times New Roman"/>
                <w:spacing w:val="0"/>
                <w:sz w:val="21"/>
                <w:szCs w:val="21"/>
                <w:lang w:val="en-US" w:eastAsia="zh-CN"/>
              </w:rPr>
              <w:t>保险费、福利费</w:t>
            </w:r>
            <w:r>
              <w:rPr>
                <w:rFonts w:hint="eastAsia" w:asciiTheme="minorEastAsia" w:hAnsiTheme="minorEastAsia" w:eastAsiaTheme="minorEastAsia" w:cstheme="minorEastAsia"/>
                <w:spacing w:val="6"/>
                <w:sz w:val="21"/>
                <w:szCs w:val="21"/>
                <w:lang w:val="en-US" w:eastAsia="zh-CN"/>
              </w:rPr>
              <w:t>、审计费、利润、税金及完成项目应有的全部费用</w:t>
            </w:r>
            <w:r>
              <w:rPr>
                <w:rFonts w:ascii="Times New Roman" w:hAnsi="Times New Roman" w:eastAsia="宋体" w:cs="Times New Roman"/>
                <w:szCs w:val="21"/>
              </w:rPr>
              <w:t>。</w:t>
            </w:r>
          </w:p>
          <w:p w14:paraId="2EEC81E4">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14:paraId="23DC2D73">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1CB3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7FDDE37">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072" w:type="pct"/>
            <w:vAlign w:val="center"/>
          </w:tcPr>
          <w:p w14:paraId="542AD7FB">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14:paraId="734B71C6">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14:paraId="0BBBBAA6">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□要求  </w:t>
            </w:r>
            <w:r>
              <w:rPr>
                <w:rFonts w:hint="eastAsia" w:ascii="Times New Roman" w:hAnsi="Times New Roman" w:eastAsia="宋体" w:cs="Times New Roman"/>
                <w:szCs w:val="21"/>
                <w:lang w:eastAsia="zh-CN"/>
              </w:rPr>
              <w:t>☑</w:t>
            </w:r>
            <w:r>
              <w:rPr>
                <w:rFonts w:ascii="Times New Roman" w:hAnsi="Times New Roman" w:eastAsia="宋体" w:cs="Times New Roman"/>
                <w:szCs w:val="21"/>
              </w:rPr>
              <w:t>不要求</w:t>
            </w:r>
          </w:p>
          <w:p w14:paraId="0A05A3B5">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006FBE87">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4C6FD9AA">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6C9A6C1D">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23FDFF7E">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7DE8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D2E37B4">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072" w:type="pct"/>
            <w:vAlign w:val="center"/>
          </w:tcPr>
          <w:p w14:paraId="237F519A">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50" w:type="pct"/>
            <w:vAlign w:val="center"/>
          </w:tcPr>
          <w:p w14:paraId="1778EC3F">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14:paraId="18BE1930">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14:paraId="73FC2511">
            <w:pPr>
              <w:pStyle w:val="30"/>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w:t>
            </w:r>
            <w:r>
              <w:rPr>
                <w:rFonts w:hint="eastAsia" w:ascii="Times New Roman" w:hAnsi="Times New Roman" w:cs="Times New Roman"/>
                <w:sz w:val="21"/>
                <w:szCs w:val="21"/>
                <w:lang w:eastAsia="zh-CN"/>
              </w:rPr>
              <w:t>在合肥</w:t>
            </w:r>
            <w:r>
              <w:rPr>
                <w:rFonts w:ascii="Times New Roman" w:hAnsi="Times New Roman" w:cs="Times New Roman" w:eastAsiaTheme="minorEastAsia"/>
                <w:sz w:val="21"/>
                <w:szCs w:val="21"/>
              </w:rPr>
              <w:t>文旅博览集团有限公司官网自行下载本项目附件。</w:t>
            </w:r>
          </w:p>
        </w:tc>
      </w:tr>
      <w:tr w14:paraId="6FD1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1C5C867">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072" w:type="pct"/>
            <w:vAlign w:val="center"/>
          </w:tcPr>
          <w:p w14:paraId="1707210A">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14:paraId="64064D44">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5AE29B3C">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1E79436F">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37FBB910">
            <w:pPr>
              <w:pStyle w:val="4"/>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69EF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6A76F026">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072" w:type="pct"/>
            <w:vAlign w:val="center"/>
          </w:tcPr>
          <w:p w14:paraId="5E22CB6C">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14:paraId="4A8695C3">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14:paraId="3902681C">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26ACBA32">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738DE070">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14:paraId="7329DEBF">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256C087E">
            <w:pPr>
              <w:pStyle w:val="30"/>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5FCB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6C9FF31F">
            <w:pPr>
              <w:pStyle w:val="3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Cs/>
                <w:kern w:val="2"/>
                <w:sz w:val="21"/>
                <w:szCs w:val="21"/>
                <w:lang w:eastAsia="zh-CN"/>
              </w:rPr>
            </w:pP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lang w:val="en-US" w:eastAsia="zh-CN"/>
              </w:rPr>
              <w:t>3</w:t>
            </w:r>
          </w:p>
        </w:tc>
        <w:tc>
          <w:tcPr>
            <w:tcW w:w="1072" w:type="pct"/>
            <w:vAlign w:val="center"/>
          </w:tcPr>
          <w:p w14:paraId="4158CD1E">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14:paraId="7D134FB7">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14:paraId="7DF9BF57">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2D7B3A79">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16ABDE53">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服务</w:t>
      </w:r>
      <w:r>
        <w:rPr>
          <w:rFonts w:ascii="Times New Roman" w:hAnsi="Times New Roman" w:eastAsia="宋体" w:cs="Times New Roman"/>
          <w:szCs w:val="21"/>
        </w:rPr>
        <w:t>采购。</w:t>
      </w:r>
    </w:p>
    <w:p w14:paraId="5F1DE8C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14:paraId="5C4BED3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14:paraId="7EDB0AA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14:paraId="0C7AC1F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561198D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14:paraId="6D6D1A11">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01737AD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14:paraId="7A0F5092">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应符合国家强制性标准。</w:t>
      </w:r>
    </w:p>
    <w:bookmarkEnd w:id="3"/>
    <w:p w14:paraId="3A9E576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14:paraId="18F9389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14:paraId="09FE212F">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024262C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14:paraId="207CF61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14:paraId="4FE6855C">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14:paraId="2E1AB6F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5AABE602">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7D8522FF">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，以及伴随的服务和工程。</w:t>
      </w:r>
    </w:p>
    <w:p w14:paraId="45507B8C">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14:paraId="33B3C0D4">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及相关服务的单价（如适用）和总价。未标明的视同包含在报价中。</w:t>
      </w:r>
    </w:p>
    <w:p w14:paraId="33BBC455">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14:paraId="171321A5">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14:paraId="461F2E22">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14:paraId="3C5A76B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026376B3">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01086449">
      <w:pPr>
        <w:spacing w:line="360" w:lineRule="auto"/>
        <w:ind w:firstLine="420" w:firstLineChars="200"/>
        <w:rPr>
          <w:rFonts w:ascii="Times New Roman" w:hAnsi="Times New Roman" w:cs="Times New Roman" w:eastAsiaTheme="minorEastAsia"/>
          <w:szCs w:val="21"/>
          <w:highlight w:val="none"/>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w:t>
      </w:r>
      <w:r>
        <w:rPr>
          <w:rFonts w:ascii="Times New Roman" w:hAnsi="Times New Roman" w:cs="Times New Roman" w:eastAsiaTheme="minorEastAsia"/>
          <w:szCs w:val="21"/>
          <w:highlight w:val="none"/>
        </w:rPr>
        <w:t>投标文件，投标文件的制作应满足以下规定：</w:t>
      </w:r>
    </w:p>
    <w:p w14:paraId="34DFCCB7">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（1）投标文件应装订成册、密封，并在封面注明招标编号、投标项目等，同时在密封处加盖骑缝章；投标文件要求：正</w:t>
      </w:r>
      <w:r>
        <w:rPr>
          <w:rFonts w:hint="eastAsia" w:ascii="Times New Roman" w:hAnsi="Times New Roman" w:cs="Times New Roman"/>
          <w:szCs w:val="21"/>
          <w:highlight w:val="none"/>
          <w:lang w:val="en-US" w:eastAsia="zh-CN"/>
        </w:rPr>
        <w:t>本</w:t>
      </w:r>
      <w:r>
        <w:rPr>
          <w:rFonts w:ascii="Times New Roman" w:hAnsi="Times New Roman" w:cs="Times New Roman" w:eastAsiaTheme="minorEastAsia"/>
          <w:szCs w:val="21"/>
          <w:highlight w:val="none"/>
        </w:rPr>
        <w:t>一份。</w:t>
      </w:r>
    </w:p>
    <w:p w14:paraId="3D0C183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3C6F602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52661504">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40D8CF60">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15C4DA8D">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14:paraId="0A57A455">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413B7F4D">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6C67D2A8">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14:paraId="35139CB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00786556">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0FFF46B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14:paraId="6329339A">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14:paraId="0FABDE4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03FE59E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14:paraId="6AF5C16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3C5D4A9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3CCAA83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14:paraId="5D45D22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43D02A4A">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69EC693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759BD12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52EF4ED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49367412">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4D5BE96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257FCF4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640F4119">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61A7496B">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2347EFF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59624CC6">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5EDD737F">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792A1ED3">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14:paraId="76FBF70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66EB0752">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07F020B5">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14:paraId="51E9A5EA">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1F589593">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67C7099A">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5B01A5B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第三章  </w:t>
      </w:r>
      <w:bookmarkEnd w:id="5"/>
      <w:r>
        <w:rPr>
          <w:rFonts w:ascii="Times New Roman" w:hAnsi="Times New Roman" w:cs="Times New Roman" w:eastAsiaTheme="minorEastAsia"/>
          <w:b/>
          <w:sz w:val="28"/>
        </w:rPr>
        <w:t>招标人要求</w:t>
      </w:r>
    </w:p>
    <w:p w14:paraId="14084DCD">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cstheme="minorEastAsia"/>
          <w:sz w:val="21"/>
          <w:szCs w:val="21"/>
          <w:lang w:val="en-US"/>
        </w:rPr>
      </w:pPr>
      <w:r>
        <w:rPr>
          <w:rFonts w:hint="eastAsia" w:asciiTheme="minorEastAsia" w:hAnsiTheme="minorEastAsia" w:eastAsiaTheme="minorEastAsia" w:cstheme="minorEastAsia"/>
          <w:color w:val="000000"/>
          <w:sz w:val="21"/>
          <w:szCs w:val="21"/>
          <w:highlight w:val="none"/>
          <w:lang w:val="en-US" w:eastAsia="zh-CN"/>
        </w:rPr>
        <w:t>为做好市政务综合楼能源费用托管型合同能源管理项目节能量（率）的审核工作，现拟公开招标第三方节能量审核服务机构对上述项目进行核定。</w:t>
      </w:r>
    </w:p>
    <w:p w14:paraId="372A3850">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cstheme="minorEastAsia"/>
          <w:b/>
          <w:sz w:val="21"/>
          <w:szCs w:val="21"/>
        </w:rPr>
      </w:pPr>
      <w:r>
        <w:rPr>
          <w:rFonts w:hint="eastAsia" w:asciiTheme="minorEastAsia" w:hAnsiTheme="minorEastAsia" w:eastAsiaTheme="minorEastAsia" w:cstheme="minorEastAsia"/>
          <w:kern w:val="2"/>
          <w:sz w:val="21"/>
          <w:szCs w:val="21"/>
          <w:lang w:val="en-US" w:eastAsia="zh-CN" w:bidi="ar-SA"/>
        </w:rPr>
        <w:t>一、</w:t>
      </w:r>
      <w:r>
        <w:rPr>
          <w:rFonts w:hint="eastAsia" w:asciiTheme="minorEastAsia" w:hAnsiTheme="minorEastAsia" w:cstheme="minorEastAsia"/>
          <w:b/>
          <w:sz w:val="21"/>
          <w:szCs w:val="21"/>
        </w:rPr>
        <w:t>项目名称：</w:t>
      </w:r>
    </w:p>
    <w:p w14:paraId="696E8AE9">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市政务综合楼合同能源管理项目第三方节能量审核服务项目</w:t>
      </w:r>
    </w:p>
    <w:p w14:paraId="783DBFA3">
      <w:pPr>
        <w:keepNext w:val="0"/>
        <w:keepLines w:val="0"/>
        <w:pageBreakBefore w:val="0"/>
        <w:widowControl w:val="0"/>
        <w:numPr>
          <w:ilvl w:val="0"/>
          <w:numId w:val="0"/>
        </w:numPr>
        <w:kinsoku/>
        <w:wordWrap/>
        <w:overflowPunct/>
        <w:topLinePunct w:val="0"/>
        <w:bidi w:val="0"/>
        <w:snapToGrid/>
        <w:spacing w:line="360" w:lineRule="auto"/>
        <w:ind w:firstLine="422" w:firstLineChars="200"/>
        <w:textAlignment w:val="auto"/>
        <w:rPr>
          <w:rFonts w:hint="eastAsia" w:asciiTheme="minorEastAsia" w:hAnsiTheme="minorEastAsia" w:cstheme="minorEastAsia"/>
          <w:b/>
          <w:sz w:val="21"/>
          <w:szCs w:val="21"/>
          <w:lang w:val="en-US" w:eastAsia="zh-CN"/>
        </w:rPr>
      </w:pPr>
      <w:r>
        <w:rPr>
          <w:rFonts w:hint="eastAsia" w:asciiTheme="minorEastAsia" w:hAnsiTheme="minorEastAsia" w:eastAsiaTheme="minorEastAsia" w:cstheme="minorEastAsia"/>
          <w:b/>
          <w:kern w:val="2"/>
          <w:sz w:val="21"/>
          <w:szCs w:val="21"/>
          <w:lang w:val="en-US" w:eastAsia="zh-CN" w:bidi="ar-SA"/>
        </w:rPr>
        <w:t>二、</w:t>
      </w:r>
      <w:r>
        <w:rPr>
          <w:rFonts w:hint="eastAsia" w:asciiTheme="minorEastAsia" w:hAnsiTheme="minorEastAsia" w:cstheme="minorEastAsia"/>
          <w:b/>
          <w:sz w:val="21"/>
          <w:szCs w:val="21"/>
          <w:lang w:val="en-US" w:eastAsia="zh-CN"/>
        </w:rPr>
        <w:t>项目概况</w:t>
      </w:r>
    </w:p>
    <w:p w14:paraId="6E8D48D8">
      <w:pPr>
        <w:spacing w:line="360" w:lineRule="auto"/>
        <w:ind w:firstLine="420" w:firstLineChars="200"/>
        <w:outlineLvl w:val="9"/>
        <w:rPr>
          <w:rFonts w:hint="eastAsia" w:asciiTheme="minorEastAsia" w:hAnsiTheme="minorEastAsia" w:cstheme="minorEastAsia"/>
          <w:b/>
          <w:spacing w:val="0"/>
          <w:sz w:val="21"/>
          <w:szCs w:val="21"/>
          <w:lang w:val="en-US" w:eastAsia="zh-CN"/>
        </w:rPr>
      </w:pPr>
      <w:r>
        <w:rPr>
          <w:rFonts w:hint="eastAsia" w:asciiTheme="minorEastAsia" w:hAnsiTheme="minorEastAsia" w:eastAsiaTheme="minorEastAsia" w:cstheme="minorEastAsia"/>
          <w:color w:val="000000"/>
          <w:sz w:val="21"/>
          <w:szCs w:val="21"/>
          <w:highlight w:val="none"/>
          <w:lang w:val="en-US" w:eastAsia="zh-CN"/>
        </w:rPr>
        <w:t>市政务综合楼坐落于蜀山区东流路100号，整体建筑面积约21万平方米，于2022年正式委托国网安徽综合能源服务有限公司实施能源费用托管型合同能源管理项目，目前节能改造已完成，为确定项目首年度（2024年10月-2025年9月）的节能率，现根据双方签署的合同约定，拟共同委托一家第三方节能量审核机构进行节能量测量和验证。</w:t>
      </w:r>
    </w:p>
    <w:p w14:paraId="0DDAF1D0">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cstheme="minorEastAsia"/>
          <w:b/>
          <w:bCs/>
          <w:sz w:val="21"/>
          <w:szCs w:val="21"/>
          <w:lang w:val="en-US" w:eastAsia="zh-CN"/>
        </w:rPr>
        <w:t>三、审核</w:t>
      </w:r>
      <w:r>
        <w:rPr>
          <w:rFonts w:hint="eastAsia" w:asciiTheme="minorEastAsia" w:hAnsiTheme="minorEastAsia" w:eastAsiaTheme="minorEastAsia" w:cstheme="minorEastAsia"/>
          <w:b/>
          <w:bCs/>
          <w:sz w:val="21"/>
          <w:szCs w:val="21"/>
        </w:rPr>
        <w:t>范围：</w:t>
      </w:r>
    </w:p>
    <w:p w14:paraId="1F25396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对市政务综合楼能源费用托管型合同能源管理项目2024年10月-2025年9月的节能量进行测定。</w:t>
      </w:r>
    </w:p>
    <w:p w14:paraId="0B19831D">
      <w:pPr>
        <w:keepNext w:val="0"/>
        <w:keepLines w:val="0"/>
        <w:pageBreakBefore w:val="0"/>
        <w:widowControl w:val="0"/>
        <w:numPr>
          <w:ilvl w:val="0"/>
          <w:numId w:val="0"/>
        </w:numPr>
        <w:kinsoku/>
        <w:wordWrap/>
        <w:overflowPunct/>
        <w:topLinePunct w:val="0"/>
        <w:bidi w:val="0"/>
        <w:snapToGrid/>
        <w:spacing w:line="360" w:lineRule="auto"/>
        <w:ind w:firstLine="422" w:firstLineChars="200"/>
        <w:jc w:val="lef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b/>
          <w:bCs/>
          <w:sz w:val="21"/>
          <w:szCs w:val="21"/>
          <w:lang w:val="en-US" w:eastAsia="zh-CN"/>
        </w:rPr>
        <w:t>四、服务期限：</w:t>
      </w:r>
      <w:r>
        <w:rPr>
          <w:rFonts w:hint="eastAsia" w:asciiTheme="minorEastAsia" w:hAnsiTheme="minorEastAsia" w:eastAsiaTheme="minorEastAsia" w:cstheme="minorEastAsia"/>
          <w:color w:val="000000"/>
          <w:sz w:val="21"/>
          <w:szCs w:val="21"/>
          <w:highlight w:val="none"/>
          <w:lang w:val="en-US" w:eastAsia="zh-CN"/>
        </w:rPr>
        <w:t>自受托之日起15个工作日内出具报告。合同期满后，如中标单位履约情况良好，考核合格经双方协商无异议后按原合同中标单价续签合同1次、连续续签不超过2次。若自合同签订之日起1年内，招标人未通知投标单位进行</w:t>
      </w:r>
      <w:r>
        <w:rPr>
          <w:rFonts w:hint="eastAsia" w:asciiTheme="minorEastAsia" w:hAnsiTheme="minorEastAsia" w:cstheme="minorEastAsia"/>
          <w:color w:val="000000"/>
          <w:sz w:val="21"/>
          <w:szCs w:val="21"/>
          <w:highlight w:val="none"/>
          <w:lang w:val="en-US" w:eastAsia="zh-CN"/>
        </w:rPr>
        <w:t>节能量审核</w:t>
      </w:r>
      <w:r>
        <w:rPr>
          <w:rFonts w:hint="eastAsia" w:asciiTheme="minorEastAsia" w:hAnsiTheme="minorEastAsia" w:eastAsiaTheme="minorEastAsia" w:cstheme="minorEastAsia"/>
          <w:color w:val="000000"/>
          <w:sz w:val="21"/>
          <w:szCs w:val="21"/>
          <w:highlight w:val="none"/>
          <w:lang w:val="en-US" w:eastAsia="zh-CN"/>
        </w:rPr>
        <w:t>工作，则本项目自动终止，双方均不承担违约责任。</w:t>
      </w:r>
    </w:p>
    <w:p w14:paraId="2632E81D">
      <w:pPr>
        <w:keepNext w:val="0"/>
        <w:keepLines w:val="0"/>
        <w:pageBreakBefore w:val="0"/>
        <w:widowControl w:val="0"/>
        <w:numPr>
          <w:ilvl w:val="0"/>
          <w:numId w:val="0"/>
        </w:numPr>
        <w:kinsoku/>
        <w:wordWrap/>
        <w:overflowPunct/>
        <w:topLinePunct w:val="0"/>
        <w:bidi w:val="0"/>
        <w:snapToGrid/>
        <w:spacing w:line="360" w:lineRule="auto"/>
        <w:ind w:firstLine="422" w:firstLineChars="200"/>
        <w:jc w:val="left"/>
        <w:textAlignment w:val="auto"/>
        <w:rPr>
          <w:rFonts w:hint="eastAsia" w:asciiTheme="minorEastAsia" w:hAnsiTheme="minorEastAsia" w:cstheme="minorEastAsia"/>
          <w:b/>
          <w:sz w:val="21"/>
          <w:szCs w:val="21"/>
        </w:rPr>
      </w:pPr>
      <w:r>
        <w:rPr>
          <w:rFonts w:hint="eastAsia" w:asciiTheme="minorEastAsia" w:hAnsiTheme="minorEastAsia" w:cstheme="minorEastAsia"/>
          <w:b/>
          <w:sz w:val="21"/>
          <w:szCs w:val="21"/>
          <w:lang w:val="en-US" w:eastAsia="zh-CN"/>
        </w:rPr>
        <w:t>五、</w:t>
      </w:r>
      <w:r>
        <w:rPr>
          <w:rFonts w:hint="eastAsia" w:asciiTheme="minorEastAsia" w:hAnsiTheme="minorEastAsia" w:cstheme="minorEastAsia"/>
          <w:b/>
          <w:sz w:val="21"/>
          <w:szCs w:val="21"/>
        </w:rPr>
        <w:t>报价方式</w:t>
      </w:r>
    </w:p>
    <w:p w14:paraId="20F5CD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1、本项目采</w:t>
      </w:r>
      <w:r>
        <w:rPr>
          <w:rFonts w:hint="eastAsia" w:asciiTheme="minorEastAsia" w:hAnsiTheme="minorEastAsia" w:cstheme="minorEastAsia"/>
          <w:color w:val="000000"/>
          <w:sz w:val="21"/>
          <w:szCs w:val="21"/>
          <w:highlight w:val="none"/>
          <w:lang w:val="en-US" w:eastAsia="zh-CN"/>
        </w:rPr>
        <w:t>用</w:t>
      </w:r>
      <w:r>
        <w:rPr>
          <w:rFonts w:hint="eastAsia" w:asciiTheme="minorEastAsia" w:hAnsiTheme="minorEastAsia" w:eastAsiaTheme="minorEastAsia" w:cstheme="minorEastAsia"/>
          <w:color w:val="000000"/>
          <w:sz w:val="21"/>
          <w:szCs w:val="21"/>
          <w:highlight w:val="none"/>
          <w:lang w:val="en-US" w:eastAsia="zh-CN"/>
        </w:rPr>
        <w:t>总价</w:t>
      </w:r>
      <w:r>
        <w:rPr>
          <w:rFonts w:hint="eastAsia" w:asciiTheme="minorEastAsia" w:hAnsiTheme="minorEastAsia" w:cstheme="minorEastAsia"/>
          <w:color w:val="000000"/>
          <w:sz w:val="21"/>
          <w:szCs w:val="21"/>
          <w:highlight w:val="none"/>
          <w:lang w:val="en-US" w:eastAsia="zh-CN"/>
        </w:rPr>
        <w:t>报价方式</w:t>
      </w:r>
      <w:r>
        <w:rPr>
          <w:rFonts w:hint="eastAsia" w:asciiTheme="minorEastAsia" w:hAnsiTheme="minorEastAsia" w:eastAsiaTheme="minorEastAsia" w:cstheme="minorEastAsia"/>
          <w:color w:val="000000"/>
          <w:sz w:val="21"/>
          <w:szCs w:val="21"/>
          <w:highlight w:val="none"/>
          <w:lang w:val="en-US" w:eastAsia="zh-CN"/>
        </w:rPr>
        <w:t>，投标总价</w:t>
      </w:r>
      <w:r>
        <w:rPr>
          <w:rFonts w:hint="eastAsia" w:asciiTheme="minorEastAsia" w:hAnsiTheme="minorEastAsia" w:cstheme="minorEastAsia"/>
          <w:color w:val="000000"/>
          <w:sz w:val="21"/>
          <w:szCs w:val="21"/>
          <w:highlight w:val="none"/>
          <w:lang w:val="en-US" w:eastAsia="zh-CN"/>
        </w:rPr>
        <w:t>作为定标依据，该总价</w:t>
      </w:r>
      <w:r>
        <w:rPr>
          <w:rFonts w:hint="eastAsia" w:asciiTheme="minorEastAsia" w:hAnsiTheme="minorEastAsia" w:eastAsiaTheme="minorEastAsia" w:cstheme="minorEastAsia"/>
          <w:color w:val="000000"/>
          <w:sz w:val="21"/>
          <w:szCs w:val="21"/>
          <w:highlight w:val="none"/>
          <w:lang w:val="en-US" w:eastAsia="zh-CN"/>
        </w:rPr>
        <w:t>包括但不限于投标人的人工费、保险费、福利费、审核费、利润、税金及完成项目应有的全部费用。投标报价总价不得高于项目概算，</w:t>
      </w:r>
      <w:r>
        <w:rPr>
          <w:rFonts w:hint="eastAsia" w:asciiTheme="minorEastAsia" w:hAnsiTheme="minorEastAsia" w:cstheme="minorEastAsia"/>
          <w:color w:val="000000"/>
          <w:sz w:val="21"/>
          <w:szCs w:val="21"/>
          <w:highlight w:val="none"/>
          <w:lang w:val="en-US" w:eastAsia="zh-CN"/>
        </w:rPr>
        <w:t>否则</w:t>
      </w:r>
      <w:r>
        <w:rPr>
          <w:rFonts w:hint="eastAsia" w:asciiTheme="minorEastAsia" w:hAnsiTheme="minorEastAsia" w:eastAsiaTheme="minorEastAsia" w:cstheme="minorEastAsia"/>
          <w:color w:val="000000"/>
          <w:sz w:val="21"/>
          <w:szCs w:val="21"/>
          <w:highlight w:val="none"/>
          <w:lang w:val="en-US" w:eastAsia="zh-CN"/>
        </w:rPr>
        <w:t>作为废标处理，中标后不得调整。</w:t>
      </w:r>
    </w:p>
    <w:p w14:paraId="1A6298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2、投标人需提前自行对项目现场和周围环境进行勘察，勘察现场所发生的费用由投标人自行承担。</w:t>
      </w:r>
    </w:p>
    <w:p w14:paraId="59901C75">
      <w:pPr>
        <w:spacing w:line="360" w:lineRule="auto"/>
        <w:ind w:firstLine="420" w:firstLineChars="200"/>
        <w:rPr>
          <w:rFonts w:ascii="Times New Roman" w:hAnsi="Times New Roman" w:cs="Times New Roman" w:eastAsiaTheme="minorEastAsia"/>
          <w:szCs w:val="16"/>
        </w:rPr>
      </w:pPr>
      <w:r>
        <w:rPr>
          <w:rFonts w:hint="eastAsia" w:asciiTheme="minorEastAsia" w:hAnsiTheme="minorEastAsia" w:eastAsiaTheme="minorEastAsia" w:cstheme="minorEastAsia"/>
          <w:color w:val="000000"/>
          <w:sz w:val="21"/>
          <w:szCs w:val="21"/>
          <w:highlight w:val="none"/>
          <w:lang w:val="en-US" w:eastAsia="zh-CN"/>
        </w:rPr>
        <w:t>3、</w:t>
      </w:r>
      <w:r>
        <w:rPr>
          <w:rFonts w:ascii="Times New Roman" w:hAnsi="Times New Roman" w:cs="Times New Roman" w:eastAsiaTheme="minorEastAsia"/>
          <w:szCs w:val="16"/>
        </w:rPr>
        <w:t>如果有效投标人的最终报价出现两家或两家以上相同者，则采取评审小组评委</w:t>
      </w:r>
      <w:r>
        <w:rPr>
          <w:rFonts w:hint="eastAsia" w:ascii="Times New Roman" w:hAnsi="Times New Roman" w:cs="Times New Roman"/>
          <w:szCs w:val="16"/>
          <w:lang w:val="en-US" w:eastAsia="zh-CN"/>
        </w:rPr>
        <w:t>抽签</w:t>
      </w:r>
      <w:r>
        <w:rPr>
          <w:rFonts w:ascii="Times New Roman" w:hAnsi="Times New Roman" w:cs="Times New Roman" w:eastAsiaTheme="minorEastAsia"/>
          <w:szCs w:val="16"/>
        </w:rPr>
        <w:t>的方式确定中标人。</w:t>
      </w:r>
    </w:p>
    <w:p w14:paraId="5B8F8E4C">
      <w:pPr>
        <w:keepNext w:val="0"/>
        <w:keepLines w:val="0"/>
        <w:pageBreakBefore w:val="0"/>
        <w:widowControl w:val="0"/>
        <w:kinsoku/>
        <w:wordWrap/>
        <w:overflowPunct/>
        <w:topLinePunct w:val="0"/>
        <w:bidi w:val="0"/>
        <w:snapToGrid/>
        <w:spacing w:line="360" w:lineRule="auto"/>
        <w:ind w:firstLine="584"/>
        <w:textAlignment w:val="auto"/>
        <w:rPr>
          <w:rFonts w:hint="eastAsia" w:asciiTheme="minorEastAsia" w:hAnsiTheme="minorEastAsia" w:cstheme="minorEastAsia"/>
          <w:b/>
          <w:sz w:val="21"/>
          <w:szCs w:val="21"/>
        </w:rPr>
      </w:pPr>
      <w:r>
        <w:rPr>
          <w:rFonts w:hint="eastAsia" w:asciiTheme="minorEastAsia" w:hAnsiTheme="minorEastAsia" w:cstheme="minorEastAsia"/>
          <w:b/>
          <w:sz w:val="21"/>
          <w:szCs w:val="21"/>
          <w:lang w:val="en-US" w:eastAsia="zh-CN"/>
        </w:rPr>
        <w:t>六</w:t>
      </w:r>
      <w:r>
        <w:rPr>
          <w:rFonts w:hint="eastAsia" w:asciiTheme="minorEastAsia" w:hAnsiTheme="minorEastAsia" w:cstheme="minorEastAsia"/>
          <w:b/>
          <w:sz w:val="21"/>
          <w:szCs w:val="21"/>
        </w:rPr>
        <w:t>、付款方式</w:t>
      </w:r>
    </w:p>
    <w:p w14:paraId="02D3E4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签订合同</w:t>
      </w:r>
      <w:r>
        <w:rPr>
          <w:rFonts w:hint="eastAsia" w:asciiTheme="minorEastAsia" w:hAnsiTheme="minorEastAsia" w:cstheme="minorEastAsia"/>
          <w:color w:val="000000"/>
          <w:sz w:val="21"/>
          <w:szCs w:val="21"/>
          <w:highlight w:val="none"/>
          <w:lang w:val="en-US" w:eastAsia="zh-CN"/>
        </w:rPr>
        <w:t>后</w:t>
      </w:r>
      <w:r>
        <w:rPr>
          <w:rFonts w:hint="eastAsia" w:asciiTheme="minorEastAsia" w:hAnsiTheme="minorEastAsia" w:eastAsiaTheme="minorEastAsia" w:cstheme="minorEastAsia"/>
          <w:color w:val="000000"/>
          <w:sz w:val="21"/>
          <w:szCs w:val="21"/>
          <w:highlight w:val="none"/>
          <w:lang w:val="en-US" w:eastAsia="zh-CN"/>
        </w:rPr>
        <w:t>，中标人完成全部工作并出具符合</w:t>
      </w:r>
      <w:r>
        <w:rPr>
          <w:rFonts w:hint="eastAsia" w:asciiTheme="minorEastAsia" w:hAnsiTheme="minorEastAsia" w:cstheme="minorEastAsia"/>
          <w:color w:val="000000"/>
          <w:sz w:val="21"/>
          <w:szCs w:val="21"/>
          <w:highlight w:val="none"/>
          <w:lang w:val="en-US" w:eastAsia="zh-CN"/>
        </w:rPr>
        <w:t>招标</w:t>
      </w:r>
      <w:r>
        <w:rPr>
          <w:rFonts w:hint="eastAsia" w:asciiTheme="minorEastAsia" w:hAnsiTheme="minorEastAsia" w:eastAsiaTheme="minorEastAsia" w:cstheme="minorEastAsia"/>
          <w:color w:val="000000"/>
          <w:sz w:val="21"/>
          <w:szCs w:val="21"/>
          <w:highlight w:val="none"/>
          <w:lang w:val="en-US" w:eastAsia="zh-CN"/>
        </w:rPr>
        <w:t>人要求的对应项目的节能量核定报告后30日内一次性支付费用。(付款前，中标人需向</w:t>
      </w:r>
      <w:r>
        <w:rPr>
          <w:rFonts w:hint="eastAsia" w:asciiTheme="minorEastAsia" w:hAnsiTheme="minorEastAsia" w:cstheme="minorEastAsia"/>
          <w:color w:val="000000"/>
          <w:sz w:val="21"/>
          <w:szCs w:val="21"/>
          <w:highlight w:val="none"/>
          <w:lang w:val="en-US" w:eastAsia="zh-CN"/>
        </w:rPr>
        <w:t>招标人</w:t>
      </w:r>
      <w:r>
        <w:rPr>
          <w:rFonts w:hint="eastAsia" w:asciiTheme="minorEastAsia" w:hAnsiTheme="minorEastAsia" w:eastAsiaTheme="minorEastAsia" w:cstheme="minorEastAsia"/>
          <w:color w:val="000000"/>
          <w:sz w:val="21"/>
          <w:szCs w:val="21"/>
          <w:highlight w:val="none"/>
          <w:lang w:val="en-US" w:eastAsia="zh-CN"/>
        </w:rPr>
        <w:t>交付等额的增值税专用发票，否则</w:t>
      </w:r>
      <w:r>
        <w:rPr>
          <w:rFonts w:hint="eastAsia" w:asciiTheme="minorEastAsia" w:hAnsiTheme="minorEastAsia" w:cstheme="minorEastAsia"/>
          <w:color w:val="000000"/>
          <w:sz w:val="21"/>
          <w:szCs w:val="21"/>
          <w:highlight w:val="none"/>
          <w:lang w:val="en-US" w:eastAsia="zh-CN"/>
        </w:rPr>
        <w:t>招标人</w:t>
      </w:r>
      <w:r>
        <w:rPr>
          <w:rFonts w:hint="eastAsia" w:asciiTheme="minorEastAsia" w:hAnsiTheme="minorEastAsia" w:eastAsiaTheme="minorEastAsia" w:cstheme="minorEastAsia"/>
          <w:color w:val="000000"/>
          <w:sz w:val="21"/>
          <w:szCs w:val="21"/>
          <w:highlight w:val="none"/>
          <w:lang w:val="en-US" w:eastAsia="zh-CN"/>
        </w:rPr>
        <w:t>有权拒绝或者延迟付款，且不承担违约责任)。</w:t>
      </w:r>
    </w:p>
    <w:p w14:paraId="29E1A584">
      <w:pPr>
        <w:keepNext w:val="0"/>
        <w:keepLines w:val="0"/>
        <w:pageBreakBefore w:val="0"/>
        <w:widowControl w:val="0"/>
        <w:kinsoku/>
        <w:wordWrap/>
        <w:overflowPunct/>
        <w:topLinePunct w:val="0"/>
        <w:bidi w:val="0"/>
        <w:snapToGrid/>
        <w:spacing w:line="360" w:lineRule="auto"/>
        <w:ind w:firstLine="584"/>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七、注意事项</w:t>
      </w:r>
    </w:p>
    <w:p w14:paraId="0EE82D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鉴于市政务综合楼能源费用托管型合同能源管理项目</w:t>
      </w:r>
      <w:r>
        <w:rPr>
          <w:rFonts w:hint="eastAsia" w:asciiTheme="minorEastAsia" w:hAnsiTheme="minorEastAsia" w:cstheme="minorEastAsia"/>
          <w:color w:val="000000"/>
          <w:sz w:val="21"/>
          <w:szCs w:val="21"/>
          <w:highlight w:val="none"/>
          <w:lang w:val="en-US" w:eastAsia="zh-CN"/>
        </w:rPr>
        <w:t>由招标人与</w:t>
      </w:r>
      <w:r>
        <w:rPr>
          <w:rFonts w:hint="eastAsia" w:asciiTheme="minorEastAsia" w:hAnsiTheme="minorEastAsia" w:eastAsiaTheme="minorEastAsia" w:cstheme="minorEastAsia"/>
          <w:color w:val="000000"/>
          <w:sz w:val="21"/>
          <w:szCs w:val="21"/>
          <w:highlight w:val="none"/>
          <w:lang w:val="en-US" w:eastAsia="zh-CN"/>
        </w:rPr>
        <w:t>国网安徽综合能源服务有限公司共同承担该项目第三方节能量审核机构服务费用，因此中标结果确定后，</w:t>
      </w:r>
      <w:r>
        <w:rPr>
          <w:rFonts w:hint="eastAsia" w:asciiTheme="minorEastAsia" w:hAnsiTheme="minorEastAsia" w:cstheme="minorEastAsia"/>
          <w:color w:val="000000"/>
          <w:sz w:val="21"/>
          <w:szCs w:val="21"/>
          <w:highlight w:val="none"/>
          <w:lang w:val="en-US" w:eastAsia="zh-CN"/>
        </w:rPr>
        <w:t>招标人</w:t>
      </w:r>
      <w:r>
        <w:rPr>
          <w:rFonts w:hint="eastAsia" w:asciiTheme="minorEastAsia" w:hAnsiTheme="minorEastAsia" w:eastAsiaTheme="minorEastAsia" w:cstheme="minorEastAsia"/>
          <w:color w:val="000000"/>
          <w:sz w:val="21"/>
          <w:szCs w:val="21"/>
          <w:highlight w:val="none"/>
          <w:lang w:val="en-US" w:eastAsia="zh-CN"/>
        </w:rPr>
        <w:t>、国网安徽综合能源服务有限公司将分别与中标人签订第三方节能量审核服务合同，合同金额均为投标人</w:t>
      </w:r>
      <w:r>
        <w:rPr>
          <w:rFonts w:hint="eastAsia" w:asciiTheme="minorEastAsia" w:hAnsiTheme="minorEastAsia" w:cstheme="minorEastAsia"/>
          <w:color w:val="000000"/>
          <w:sz w:val="21"/>
          <w:szCs w:val="21"/>
          <w:highlight w:val="none"/>
          <w:lang w:val="en-US" w:eastAsia="zh-CN"/>
        </w:rPr>
        <w:t>中标价</w:t>
      </w:r>
      <w:r>
        <w:rPr>
          <w:rFonts w:hint="eastAsia" w:asciiTheme="minorEastAsia" w:hAnsiTheme="minorEastAsia" w:eastAsiaTheme="minorEastAsia" w:cstheme="minorEastAsia"/>
          <w:color w:val="000000"/>
          <w:sz w:val="21"/>
          <w:szCs w:val="21"/>
          <w:highlight w:val="none"/>
          <w:lang w:val="en-US" w:eastAsia="zh-CN"/>
        </w:rPr>
        <w:t>的50%，</w:t>
      </w:r>
      <w:r>
        <w:rPr>
          <w:rFonts w:hint="eastAsia" w:asciiTheme="minorEastAsia" w:hAnsiTheme="minorEastAsia" w:cstheme="minorEastAsia"/>
          <w:color w:val="000000"/>
          <w:sz w:val="21"/>
          <w:szCs w:val="21"/>
          <w:highlight w:val="none"/>
          <w:lang w:val="en-US" w:eastAsia="zh-CN"/>
        </w:rPr>
        <w:t>招标</w:t>
      </w:r>
      <w:r>
        <w:rPr>
          <w:rFonts w:hint="eastAsia" w:asciiTheme="minorEastAsia" w:hAnsiTheme="minorEastAsia" w:eastAsiaTheme="minorEastAsia" w:cstheme="minorEastAsia"/>
          <w:color w:val="000000"/>
          <w:sz w:val="21"/>
          <w:szCs w:val="21"/>
          <w:highlight w:val="none"/>
          <w:lang w:val="en-US" w:eastAsia="zh-CN"/>
        </w:rPr>
        <w:t>人、国网安徽综合能源服务有限公司分别办理相应付款手续。</w:t>
      </w:r>
    </w:p>
    <w:p w14:paraId="6AC0B415">
      <w:pPr>
        <w:spacing w:line="360" w:lineRule="auto"/>
        <w:ind w:firstLine="480" w:firstLineChars="200"/>
        <w:rPr>
          <w:rFonts w:ascii="Times New Roman" w:hAnsi="Times New Roman" w:cs="Times New Roman" w:eastAsiaTheme="minorEastAsia"/>
          <w:sz w:val="24"/>
        </w:rPr>
      </w:pPr>
    </w:p>
    <w:p w14:paraId="737900A1">
      <w:pPr>
        <w:spacing w:line="360" w:lineRule="auto"/>
        <w:jc w:val="center"/>
        <w:outlineLvl w:val="1"/>
        <w:rPr>
          <w:rFonts w:ascii="Times New Roman" w:hAnsi="Times New Roman" w:cs="Times New Roman" w:eastAsiaTheme="minorEastAsia"/>
          <w:b/>
          <w:sz w:val="28"/>
        </w:rPr>
      </w:pPr>
      <w:bookmarkStart w:id="6" w:name="_Toc17615"/>
    </w:p>
    <w:p w14:paraId="007F4914">
      <w:pPr>
        <w:spacing w:line="360" w:lineRule="auto"/>
        <w:jc w:val="center"/>
        <w:outlineLvl w:val="1"/>
        <w:rPr>
          <w:rFonts w:ascii="Times New Roman" w:hAnsi="Times New Roman" w:cs="Times New Roman" w:eastAsiaTheme="minorEastAsia"/>
          <w:b/>
          <w:sz w:val="28"/>
        </w:rPr>
      </w:pPr>
    </w:p>
    <w:p w14:paraId="13DB75A8">
      <w:pPr>
        <w:spacing w:line="360" w:lineRule="auto"/>
        <w:jc w:val="center"/>
        <w:outlineLvl w:val="1"/>
        <w:rPr>
          <w:rFonts w:ascii="Times New Roman" w:hAnsi="Times New Roman" w:cs="Times New Roman" w:eastAsiaTheme="minorEastAsia"/>
          <w:b/>
          <w:sz w:val="28"/>
        </w:rPr>
      </w:pPr>
    </w:p>
    <w:p w14:paraId="10A1584A">
      <w:pPr>
        <w:spacing w:line="360" w:lineRule="auto"/>
        <w:jc w:val="center"/>
        <w:outlineLvl w:val="1"/>
        <w:rPr>
          <w:rFonts w:ascii="Times New Roman" w:hAnsi="Times New Roman" w:cs="Times New Roman" w:eastAsiaTheme="minorEastAsia"/>
          <w:b/>
          <w:sz w:val="28"/>
        </w:rPr>
      </w:pPr>
    </w:p>
    <w:p w14:paraId="4DB6B982">
      <w:pPr>
        <w:spacing w:line="360" w:lineRule="auto"/>
        <w:jc w:val="center"/>
        <w:outlineLvl w:val="1"/>
        <w:rPr>
          <w:rFonts w:ascii="Times New Roman" w:hAnsi="Times New Roman" w:cs="Times New Roman" w:eastAsiaTheme="minorEastAsia"/>
          <w:b/>
          <w:sz w:val="28"/>
        </w:rPr>
      </w:pPr>
    </w:p>
    <w:p w14:paraId="63258739">
      <w:pPr>
        <w:spacing w:line="360" w:lineRule="auto"/>
        <w:jc w:val="center"/>
        <w:outlineLvl w:val="1"/>
        <w:rPr>
          <w:rFonts w:ascii="Times New Roman" w:hAnsi="Times New Roman" w:cs="Times New Roman" w:eastAsiaTheme="minorEastAsia"/>
          <w:b/>
          <w:sz w:val="28"/>
        </w:rPr>
      </w:pPr>
    </w:p>
    <w:p w14:paraId="2F369077">
      <w:pPr>
        <w:spacing w:line="360" w:lineRule="auto"/>
        <w:jc w:val="center"/>
        <w:outlineLvl w:val="1"/>
        <w:rPr>
          <w:rFonts w:ascii="Times New Roman" w:hAnsi="Times New Roman" w:cs="Times New Roman" w:eastAsiaTheme="minorEastAsia"/>
          <w:b/>
          <w:sz w:val="28"/>
        </w:rPr>
      </w:pPr>
    </w:p>
    <w:p w14:paraId="53FA73DF">
      <w:pPr>
        <w:spacing w:line="360" w:lineRule="auto"/>
        <w:jc w:val="center"/>
        <w:outlineLvl w:val="1"/>
        <w:rPr>
          <w:rFonts w:ascii="Times New Roman" w:hAnsi="Times New Roman" w:cs="Times New Roman" w:eastAsiaTheme="minorEastAsia"/>
          <w:b/>
          <w:sz w:val="28"/>
        </w:rPr>
      </w:pPr>
    </w:p>
    <w:p w14:paraId="7829A0F6">
      <w:pPr>
        <w:spacing w:line="360" w:lineRule="auto"/>
        <w:jc w:val="center"/>
        <w:outlineLvl w:val="1"/>
        <w:rPr>
          <w:rFonts w:ascii="Times New Roman" w:hAnsi="Times New Roman" w:cs="Times New Roman" w:eastAsiaTheme="minorEastAsia"/>
          <w:b/>
          <w:sz w:val="28"/>
        </w:rPr>
      </w:pPr>
    </w:p>
    <w:p w14:paraId="1BA3C705">
      <w:pPr>
        <w:spacing w:line="360" w:lineRule="auto"/>
        <w:jc w:val="center"/>
        <w:outlineLvl w:val="1"/>
        <w:rPr>
          <w:rFonts w:ascii="Times New Roman" w:hAnsi="Times New Roman" w:cs="Times New Roman" w:eastAsiaTheme="minorEastAsia"/>
          <w:b/>
          <w:sz w:val="28"/>
        </w:rPr>
      </w:pPr>
    </w:p>
    <w:p w14:paraId="445E0FE3">
      <w:pPr>
        <w:spacing w:line="360" w:lineRule="auto"/>
        <w:jc w:val="center"/>
        <w:outlineLvl w:val="1"/>
        <w:rPr>
          <w:rFonts w:ascii="Times New Roman" w:hAnsi="Times New Roman" w:cs="Times New Roman" w:eastAsiaTheme="minorEastAsia"/>
          <w:b/>
          <w:sz w:val="28"/>
        </w:rPr>
      </w:pPr>
    </w:p>
    <w:p w14:paraId="77353DB8">
      <w:pPr>
        <w:spacing w:line="360" w:lineRule="auto"/>
        <w:jc w:val="center"/>
        <w:outlineLvl w:val="1"/>
        <w:rPr>
          <w:rFonts w:ascii="Times New Roman" w:hAnsi="Times New Roman" w:cs="Times New Roman" w:eastAsiaTheme="minorEastAsia"/>
          <w:b/>
          <w:sz w:val="28"/>
        </w:rPr>
      </w:pPr>
    </w:p>
    <w:p w14:paraId="739F64C7">
      <w:pPr>
        <w:spacing w:line="360" w:lineRule="auto"/>
        <w:jc w:val="center"/>
        <w:outlineLvl w:val="1"/>
        <w:rPr>
          <w:rFonts w:ascii="Times New Roman" w:hAnsi="Times New Roman" w:cs="Times New Roman" w:eastAsiaTheme="minorEastAsia"/>
          <w:b/>
          <w:sz w:val="28"/>
        </w:rPr>
      </w:pPr>
    </w:p>
    <w:p w14:paraId="156CB252">
      <w:pPr>
        <w:spacing w:line="360" w:lineRule="auto"/>
        <w:jc w:val="center"/>
        <w:outlineLvl w:val="1"/>
        <w:rPr>
          <w:rFonts w:ascii="Times New Roman" w:hAnsi="Times New Roman" w:cs="Times New Roman" w:eastAsiaTheme="minorEastAsia"/>
          <w:b/>
          <w:sz w:val="28"/>
        </w:rPr>
      </w:pPr>
    </w:p>
    <w:p w14:paraId="2363C3EF">
      <w:pPr>
        <w:spacing w:line="360" w:lineRule="auto"/>
        <w:jc w:val="center"/>
        <w:outlineLvl w:val="1"/>
        <w:rPr>
          <w:rFonts w:ascii="Times New Roman" w:hAnsi="Times New Roman" w:cs="Times New Roman" w:eastAsiaTheme="minorEastAsia"/>
          <w:b/>
          <w:sz w:val="28"/>
        </w:rPr>
      </w:pPr>
    </w:p>
    <w:p w14:paraId="32C76F98">
      <w:pPr>
        <w:spacing w:line="360" w:lineRule="auto"/>
        <w:jc w:val="center"/>
        <w:outlineLvl w:val="1"/>
        <w:rPr>
          <w:rFonts w:ascii="Times New Roman" w:hAnsi="Times New Roman" w:cs="Times New Roman" w:eastAsiaTheme="minorEastAsia"/>
          <w:b/>
          <w:sz w:val="28"/>
        </w:rPr>
      </w:pPr>
    </w:p>
    <w:p w14:paraId="10067E9C">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第四章  评审方法和标准</w:t>
      </w:r>
      <w:bookmarkEnd w:id="6"/>
    </w:p>
    <w:p w14:paraId="3B0502C2">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7438B4F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14:paraId="6B81A423">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0466AA62">
      <w:pPr>
        <w:spacing w:line="360" w:lineRule="auto"/>
        <w:ind w:firstLine="420" w:firstLineChars="200"/>
        <w:rPr>
          <w:rFonts w:ascii="Times New Roman" w:hAnsi="Times New Roman" w:cs="Times New Roman" w:eastAsiaTheme="minorEastAsia"/>
          <w:szCs w:val="16"/>
        </w:rPr>
      </w:pPr>
      <w:bookmarkStart w:id="7"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14:paraId="5E1F51A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14:paraId="77F115B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14:paraId="7BB3A365">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069EC93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14:paraId="2BF73A8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01F12C4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18B78A4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14:paraId="48F6BCD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6F26710E">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0908E57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102B41A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48D4C59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2"/>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919"/>
        <w:gridCol w:w="5504"/>
      </w:tblGrid>
      <w:tr w14:paraId="498A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6" w:type="pct"/>
            <w:tcBorders>
              <w:bottom w:val="single" w:color="auto" w:sz="4" w:space="0"/>
            </w:tcBorders>
            <w:vAlign w:val="center"/>
          </w:tcPr>
          <w:p w14:paraId="1B34ED5B">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8" w:name="_Hlk16461707"/>
            <w:r>
              <w:rPr>
                <w:rFonts w:ascii="Times New Roman" w:hAnsi="Times New Roman" w:cs="Times New Roman" w:eastAsiaTheme="minorEastAsia"/>
                <w:szCs w:val="21"/>
              </w:rPr>
              <w:t>序号</w:t>
            </w:r>
          </w:p>
        </w:tc>
        <w:tc>
          <w:tcPr>
            <w:tcW w:w="1159" w:type="pct"/>
            <w:tcBorders>
              <w:bottom w:val="single" w:color="auto" w:sz="4" w:space="0"/>
            </w:tcBorders>
            <w:vAlign w:val="center"/>
          </w:tcPr>
          <w:p w14:paraId="2478FDBE">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4" w:type="pct"/>
            <w:tcBorders>
              <w:bottom w:val="single" w:color="auto" w:sz="4" w:space="0"/>
            </w:tcBorders>
            <w:vAlign w:val="center"/>
          </w:tcPr>
          <w:p w14:paraId="26548A77">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04D2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6" w:type="pct"/>
            <w:tcBorders>
              <w:bottom w:val="single" w:color="auto" w:sz="4" w:space="0"/>
            </w:tcBorders>
            <w:vAlign w:val="center"/>
          </w:tcPr>
          <w:p w14:paraId="0B7ADAA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59" w:type="pct"/>
            <w:tcBorders>
              <w:bottom w:val="single" w:color="auto" w:sz="4" w:space="0"/>
            </w:tcBorders>
            <w:vAlign w:val="center"/>
          </w:tcPr>
          <w:p w14:paraId="75F6DE73">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Times New Roman" w:hAnsi="Times New Roman" w:cs="Times New Roman" w:eastAsiaTheme="minorEastAsia"/>
                <w:szCs w:val="21"/>
                <w:lang w:val="en-US" w:eastAsia="zh-CN"/>
              </w:rPr>
            </w:pPr>
            <w:r>
              <w:rPr>
                <w:rFonts w:ascii="Times New Roman" w:hAnsi="Times New Roman" w:cs="Times New Roman" w:eastAsiaTheme="minorEastAsia"/>
                <w:szCs w:val="21"/>
              </w:rPr>
              <w:t>营业执照</w:t>
            </w:r>
            <w:r>
              <w:rPr>
                <w:rFonts w:hint="eastAsia" w:ascii="Times New Roman" w:hAnsi="Times New Roman" w:cs="Times New Roman"/>
                <w:szCs w:val="21"/>
                <w:lang w:val="en-US" w:eastAsia="zh-CN"/>
              </w:rPr>
              <w:t>等</w:t>
            </w:r>
          </w:p>
        </w:tc>
        <w:tc>
          <w:tcPr>
            <w:tcW w:w="3324" w:type="pct"/>
            <w:tcBorders>
              <w:bottom w:val="single" w:color="auto" w:sz="4" w:space="0"/>
            </w:tcBorders>
            <w:vAlign w:val="center"/>
          </w:tcPr>
          <w:p w14:paraId="291C9503">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w:t>
            </w:r>
            <w:r>
              <w:rPr>
                <w:rFonts w:hint="eastAsia" w:ascii="Times New Roman" w:hAnsi="Times New Roman" w:cs="Times New Roman"/>
                <w:szCs w:val="21"/>
                <w:lang w:eastAsia="zh-CN"/>
              </w:rPr>
              <w:t>、</w:t>
            </w:r>
            <w:r>
              <w:rPr>
                <w:rFonts w:ascii="Times New Roman" w:hAnsi="Times New Roman" w:cs="Times New Roman" w:eastAsiaTheme="minorEastAsia"/>
                <w:szCs w:val="21"/>
              </w:rPr>
              <w:t>扫描件，应完整地体现出营业执照的全部内容。</w:t>
            </w:r>
          </w:p>
        </w:tc>
      </w:tr>
      <w:tr w14:paraId="74BB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6" w:type="pct"/>
            <w:vAlign w:val="center"/>
          </w:tcPr>
          <w:p w14:paraId="16C4D2E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2</w:t>
            </w:r>
          </w:p>
        </w:tc>
        <w:tc>
          <w:tcPr>
            <w:tcW w:w="1159" w:type="pct"/>
            <w:vAlign w:val="center"/>
          </w:tcPr>
          <w:p w14:paraId="7E0F3B9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4" w:type="pct"/>
            <w:vAlign w:val="center"/>
          </w:tcPr>
          <w:p w14:paraId="5F43A69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14:paraId="36B3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6" w:type="pct"/>
            <w:vAlign w:val="center"/>
          </w:tcPr>
          <w:p w14:paraId="1CB60DB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3</w:t>
            </w:r>
          </w:p>
        </w:tc>
        <w:tc>
          <w:tcPr>
            <w:tcW w:w="1159" w:type="pct"/>
            <w:vAlign w:val="center"/>
          </w:tcPr>
          <w:p w14:paraId="61C19BC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4" w:type="pct"/>
            <w:vAlign w:val="center"/>
          </w:tcPr>
          <w:p w14:paraId="17A3D277">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14:paraId="44CE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6" w:type="pct"/>
            <w:vAlign w:val="center"/>
          </w:tcPr>
          <w:p w14:paraId="367A2459">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4</w:t>
            </w:r>
          </w:p>
        </w:tc>
        <w:tc>
          <w:tcPr>
            <w:tcW w:w="1159" w:type="pct"/>
            <w:vAlign w:val="center"/>
          </w:tcPr>
          <w:p w14:paraId="1CD6720C">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3324" w:type="pct"/>
            <w:vAlign w:val="center"/>
          </w:tcPr>
          <w:p w14:paraId="356CC38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14:paraId="7FF4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6" w:type="pct"/>
            <w:vAlign w:val="center"/>
          </w:tcPr>
          <w:p w14:paraId="56E2F4A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w:t>
            </w:r>
          </w:p>
        </w:tc>
        <w:tc>
          <w:tcPr>
            <w:tcW w:w="1159" w:type="pct"/>
            <w:vAlign w:val="center"/>
          </w:tcPr>
          <w:p w14:paraId="6340C0AE">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授权书</w:t>
            </w:r>
          </w:p>
        </w:tc>
        <w:tc>
          <w:tcPr>
            <w:tcW w:w="3324" w:type="pct"/>
            <w:vAlign w:val="center"/>
          </w:tcPr>
          <w:p w14:paraId="0DB48626">
            <w:pPr>
              <w:adjustRightInd w:val="0"/>
              <w:snapToGrid w:val="0"/>
              <w:spacing w:line="240" w:lineRule="auto"/>
              <w:ind w:right="-10" w:rightChars="0"/>
              <w:jc w:val="left"/>
              <w:rPr>
                <w:rFonts w:ascii="Calibri" w:hAnsi="Calibri" w:cs="Times New Roman" w:eastAsiaTheme="minorEastAsia"/>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文件要求。</w:t>
            </w:r>
          </w:p>
        </w:tc>
      </w:tr>
      <w:tr w14:paraId="3218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6" w:type="pct"/>
            <w:vAlign w:val="center"/>
          </w:tcPr>
          <w:p w14:paraId="26875FB4">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6</w:t>
            </w:r>
          </w:p>
        </w:tc>
        <w:tc>
          <w:tcPr>
            <w:tcW w:w="1159" w:type="pct"/>
            <w:vAlign w:val="center"/>
          </w:tcPr>
          <w:p w14:paraId="2D9C03A4">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4" w:type="pct"/>
            <w:vAlign w:val="center"/>
          </w:tcPr>
          <w:p w14:paraId="2D791822">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14:paraId="7374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6618A19F">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19EDE152">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w:t>
            </w:r>
            <w:r>
              <w:rPr>
                <w:rFonts w:hint="eastAsia" w:ascii="Times New Roman" w:hAnsi="Times New Roman" w:cs="Times New Roman"/>
                <w:szCs w:val="21"/>
                <w:lang w:eastAsia="zh-CN"/>
              </w:rPr>
              <w:t>效投</w:t>
            </w:r>
            <w:r>
              <w:rPr>
                <w:rFonts w:ascii="Times New Roman" w:hAnsi="Times New Roman" w:cs="Times New Roman" w:eastAsiaTheme="minorEastAsia"/>
                <w:szCs w:val="21"/>
              </w:rPr>
              <w:t>标进行评审，未列入上表中的指标不得作为否决投标依据。符合评审指标通过标准的，为有效投标。</w:t>
            </w:r>
          </w:p>
        </w:tc>
      </w:tr>
      <w:bookmarkEnd w:id="7"/>
      <w:bookmarkEnd w:id="8"/>
    </w:tbl>
    <w:p w14:paraId="3BD97E86">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67744EA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14:paraId="1579576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w:t>
      </w:r>
      <w:r>
        <w:rPr>
          <w:rFonts w:hint="eastAsia" w:ascii="Times New Roman" w:hAnsi="Times New Roman" w:cs="Times New Roman"/>
          <w:szCs w:val="16"/>
          <w:lang w:val="en-US" w:eastAsia="zh-CN"/>
        </w:rPr>
        <w:t>抽签</w:t>
      </w:r>
      <w:r>
        <w:rPr>
          <w:rFonts w:ascii="Times New Roman" w:hAnsi="Times New Roman" w:cs="Times New Roman" w:eastAsiaTheme="minorEastAsia"/>
          <w:szCs w:val="16"/>
        </w:rPr>
        <w:t>的方式确定中标人。</w:t>
      </w:r>
    </w:p>
    <w:p w14:paraId="40B937C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14:paraId="2AC1DE74">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0F39B22E">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14:paraId="4C0C39F8">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07ED62F6">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14:paraId="08F3D722">
      <w:pPr>
        <w:spacing w:before="240" w:beforeLines="100" w:after="240" w:afterLines="100" w:line="500" w:lineRule="exact"/>
        <w:jc w:val="center"/>
        <w:outlineLvl w:val="0"/>
        <w:rPr>
          <w:rFonts w:ascii="Times New Roman" w:hAnsi="Times New Roman" w:eastAsia="黑体"/>
          <w:sz w:val="32"/>
          <w:szCs w:val="32"/>
        </w:rPr>
      </w:pPr>
      <w:bookmarkStart w:id="9" w:name="_Toc28197"/>
      <w:r>
        <w:rPr>
          <w:rStyle w:val="46"/>
          <w:rFonts w:hint="eastAsia" w:ascii="黑体" w:hAnsi="黑体" w:eastAsia="黑体" w:cs="黑体"/>
          <w:sz w:val="32"/>
          <w:szCs w:val="32"/>
        </w:rPr>
        <w:t>第四章  合 同</w:t>
      </w:r>
    </w:p>
    <w:p w14:paraId="46275B80">
      <w:pPr>
        <w:jc w:val="center"/>
        <w:rPr>
          <w:rFonts w:ascii="仿宋" w:hAnsi="仿宋" w:eastAsia="仿宋"/>
          <w:b/>
          <w:bCs/>
          <w:sz w:val="28"/>
        </w:rPr>
      </w:pPr>
      <w:r>
        <w:rPr>
          <w:rFonts w:ascii="仿宋" w:hAnsi="仿宋" w:eastAsia="仿宋"/>
          <w:b/>
          <w:bCs/>
          <w:sz w:val="28"/>
        </w:rPr>
        <w:t xml:space="preserve"> </w:t>
      </w:r>
    </w:p>
    <w:p w14:paraId="311A38DF">
      <w:pPr>
        <w:jc w:val="center"/>
        <w:rPr>
          <w:rFonts w:hint="eastAsia" w:ascii="仿宋" w:hAnsi="仿宋" w:eastAsia="仿宋"/>
          <w:b/>
          <w:iCs/>
          <w:spacing w:val="-18"/>
          <w:sz w:val="72"/>
          <w:szCs w:val="72"/>
        </w:rPr>
      </w:pPr>
      <w:r>
        <w:rPr>
          <w:rFonts w:hint="eastAsia" w:ascii="仿宋" w:hAnsi="仿宋" w:eastAsia="仿宋"/>
          <w:b/>
          <w:iCs/>
          <w:spacing w:val="-18"/>
          <w:sz w:val="72"/>
          <w:szCs w:val="72"/>
        </w:rPr>
        <w:t>节能量</w:t>
      </w:r>
      <w:r>
        <w:rPr>
          <w:rFonts w:hint="eastAsia" w:ascii="仿宋" w:hAnsi="仿宋" w:eastAsia="仿宋"/>
          <w:b/>
          <w:iCs/>
          <w:spacing w:val="-18"/>
          <w:sz w:val="72"/>
          <w:szCs w:val="72"/>
          <w:lang w:val="en-US" w:eastAsia="zh-CN"/>
        </w:rPr>
        <w:t>核定</w:t>
      </w:r>
      <w:r>
        <w:rPr>
          <w:rFonts w:hint="eastAsia" w:ascii="仿宋" w:hAnsi="仿宋" w:eastAsia="仿宋"/>
          <w:b/>
          <w:iCs/>
          <w:spacing w:val="-18"/>
          <w:sz w:val="72"/>
          <w:szCs w:val="72"/>
        </w:rPr>
        <w:t>合同</w:t>
      </w:r>
    </w:p>
    <w:p w14:paraId="7184DE52">
      <w:pPr>
        <w:rPr>
          <w:rFonts w:hint="eastAsia" w:ascii="仿宋" w:hAnsi="仿宋" w:eastAsia="仿宋"/>
          <w:sz w:val="30"/>
        </w:rPr>
      </w:pPr>
    </w:p>
    <w:p w14:paraId="729F56CA">
      <w:pPr>
        <w:ind w:firstLine="640" w:firstLineChars="200"/>
        <w:rPr>
          <w:rFonts w:ascii="仿宋" w:hAnsi="仿宋" w:eastAsia="仿宋"/>
          <w:sz w:val="32"/>
        </w:rPr>
      </w:pPr>
    </w:p>
    <w:p w14:paraId="442088D8">
      <w:pPr>
        <w:ind w:firstLine="640" w:firstLineChars="200"/>
        <w:rPr>
          <w:rFonts w:hint="eastAsia" w:ascii="仿宋" w:hAnsi="仿宋" w:eastAsia="仿宋"/>
          <w:sz w:val="32"/>
        </w:rPr>
      </w:pPr>
    </w:p>
    <w:p w14:paraId="0111CD56">
      <w:pPr>
        <w:ind w:firstLine="640" w:firstLineChars="200"/>
        <w:rPr>
          <w:rFonts w:hint="eastAsia" w:ascii="仿宋" w:hAnsi="仿宋" w:eastAsia="仿宋"/>
          <w:sz w:val="32"/>
        </w:rPr>
      </w:pPr>
    </w:p>
    <w:tbl>
      <w:tblPr>
        <w:tblStyle w:val="22"/>
        <w:tblW w:w="0" w:type="auto"/>
        <w:tblInd w:w="648" w:type="dxa"/>
        <w:tblLayout w:type="autofit"/>
        <w:tblCellMar>
          <w:top w:w="0" w:type="dxa"/>
          <w:left w:w="108" w:type="dxa"/>
          <w:bottom w:w="0" w:type="dxa"/>
          <w:right w:w="108" w:type="dxa"/>
        </w:tblCellMar>
      </w:tblPr>
      <w:tblGrid>
        <w:gridCol w:w="2047"/>
        <w:gridCol w:w="5391"/>
      </w:tblGrid>
      <w:tr w14:paraId="2A13FCA3">
        <w:tblPrEx>
          <w:tblCellMar>
            <w:top w:w="0" w:type="dxa"/>
            <w:left w:w="108" w:type="dxa"/>
            <w:bottom w:w="0" w:type="dxa"/>
            <w:right w:w="108" w:type="dxa"/>
          </w:tblCellMar>
        </w:tblPrEx>
        <w:trPr>
          <w:trHeight w:val="907" w:hRule="atLeast"/>
        </w:trPr>
        <w:tc>
          <w:tcPr>
            <w:tcW w:w="2047" w:type="dxa"/>
            <w:noWrap w:val="0"/>
            <w:vAlign w:val="bottom"/>
          </w:tcPr>
          <w:p w14:paraId="2082C821">
            <w:pPr>
              <w:jc w:val="right"/>
              <w:rPr>
                <w:rFonts w:ascii="仿宋" w:hAnsi="仿宋" w:eastAsia="仿宋"/>
                <w:sz w:val="32"/>
              </w:rPr>
            </w:pPr>
            <w:r>
              <w:rPr>
                <w:rFonts w:hint="eastAsia" w:ascii="仿宋" w:hAnsi="仿宋" w:eastAsia="仿宋"/>
                <w:sz w:val="32"/>
              </w:rPr>
              <w:t>工程名称：</w:t>
            </w:r>
          </w:p>
        </w:tc>
        <w:tc>
          <w:tcPr>
            <w:tcW w:w="5391" w:type="dxa"/>
            <w:tcBorders>
              <w:bottom w:val="single" w:color="auto" w:sz="4" w:space="0"/>
            </w:tcBorders>
            <w:noWrap w:val="0"/>
            <w:vAlign w:val="bottom"/>
          </w:tcPr>
          <w:p w14:paraId="1F5D9901">
            <w:pPr>
              <w:spacing w:line="480" w:lineRule="exact"/>
              <w:jc w:val="center"/>
              <w:rPr>
                <w:rFonts w:hint="eastAsia" w:ascii="仿宋" w:hAnsi="仿宋" w:eastAsia="仿宋"/>
                <w:iCs/>
                <w:spacing w:val="-18"/>
                <w:sz w:val="32"/>
                <w:szCs w:val="32"/>
              </w:rPr>
            </w:pPr>
          </w:p>
        </w:tc>
      </w:tr>
      <w:tr w14:paraId="1820FD49">
        <w:tblPrEx>
          <w:tblCellMar>
            <w:top w:w="0" w:type="dxa"/>
            <w:left w:w="108" w:type="dxa"/>
            <w:bottom w:w="0" w:type="dxa"/>
            <w:right w:w="108" w:type="dxa"/>
          </w:tblCellMar>
        </w:tblPrEx>
        <w:trPr>
          <w:trHeight w:val="907" w:hRule="atLeast"/>
        </w:trPr>
        <w:tc>
          <w:tcPr>
            <w:tcW w:w="2047" w:type="dxa"/>
            <w:noWrap w:val="0"/>
            <w:vAlign w:val="bottom"/>
          </w:tcPr>
          <w:p w14:paraId="7C7609E3">
            <w:pPr>
              <w:jc w:val="right"/>
              <w:rPr>
                <w:rFonts w:ascii="仿宋" w:hAnsi="仿宋" w:eastAsia="仿宋"/>
                <w:sz w:val="32"/>
              </w:rPr>
            </w:pPr>
            <w:r>
              <w:rPr>
                <w:rFonts w:hint="eastAsia" w:ascii="仿宋" w:hAnsi="仿宋" w:eastAsia="仿宋"/>
                <w:sz w:val="32"/>
              </w:rPr>
              <w:t>委托单位：</w:t>
            </w:r>
          </w:p>
        </w:tc>
        <w:tc>
          <w:tcPr>
            <w:tcW w:w="5391" w:type="dxa"/>
            <w:tcBorders>
              <w:top w:val="single" w:color="auto" w:sz="4" w:space="0"/>
              <w:bottom w:val="single" w:color="auto" w:sz="4" w:space="0"/>
            </w:tcBorders>
            <w:noWrap w:val="0"/>
            <w:vAlign w:val="bottom"/>
          </w:tcPr>
          <w:p w14:paraId="7028DFA5">
            <w:pPr>
              <w:jc w:val="center"/>
              <w:rPr>
                <w:rFonts w:hint="eastAsia" w:ascii="仿宋" w:hAnsi="仿宋" w:eastAsia="仿宋"/>
                <w:iCs/>
                <w:spacing w:val="-18"/>
                <w:sz w:val="32"/>
                <w:szCs w:val="32"/>
              </w:rPr>
            </w:pPr>
          </w:p>
        </w:tc>
      </w:tr>
      <w:tr w14:paraId="0E699C51">
        <w:tblPrEx>
          <w:tblCellMar>
            <w:top w:w="0" w:type="dxa"/>
            <w:left w:w="108" w:type="dxa"/>
            <w:bottom w:w="0" w:type="dxa"/>
            <w:right w:w="108" w:type="dxa"/>
          </w:tblCellMar>
        </w:tblPrEx>
        <w:trPr>
          <w:trHeight w:val="907" w:hRule="atLeast"/>
        </w:trPr>
        <w:tc>
          <w:tcPr>
            <w:tcW w:w="2047" w:type="dxa"/>
            <w:noWrap w:val="0"/>
            <w:vAlign w:val="bottom"/>
          </w:tcPr>
          <w:p w14:paraId="06C2ED59">
            <w:pPr>
              <w:jc w:val="right"/>
              <w:rPr>
                <w:rFonts w:ascii="仿宋" w:hAnsi="仿宋" w:eastAsia="仿宋"/>
                <w:sz w:val="32"/>
              </w:rPr>
            </w:pPr>
            <w:r>
              <w:rPr>
                <w:rFonts w:hint="eastAsia" w:ascii="仿宋" w:hAnsi="仿宋" w:eastAsia="仿宋"/>
                <w:sz w:val="32"/>
              </w:rPr>
              <w:t>审核单位：</w:t>
            </w:r>
          </w:p>
        </w:tc>
        <w:tc>
          <w:tcPr>
            <w:tcW w:w="5391" w:type="dxa"/>
            <w:tcBorders>
              <w:top w:val="single" w:color="auto" w:sz="4" w:space="0"/>
              <w:bottom w:val="single" w:color="auto" w:sz="4" w:space="0"/>
            </w:tcBorders>
            <w:noWrap w:val="0"/>
            <w:vAlign w:val="bottom"/>
          </w:tcPr>
          <w:p w14:paraId="520A6B90">
            <w:pPr>
              <w:jc w:val="center"/>
              <w:rPr>
                <w:rFonts w:hint="eastAsia" w:ascii="仿宋" w:hAnsi="仿宋" w:eastAsia="仿宋"/>
                <w:iCs/>
                <w:sz w:val="32"/>
              </w:rPr>
            </w:pPr>
          </w:p>
        </w:tc>
      </w:tr>
      <w:tr w14:paraId="4388A4BD">
        <w:tblPrEx>
          <w:tblCellMar>
            <w:top w:w="0" w:type="dxa"/>
            <w:left w:w="108" w:type="dxa"/>
            <w:bottom w:w="0" w:type="dxa"/>
            <w:right w:w="108" w:type="dxa"/>
          </w:tblCellMar>
        </w:tblPrEx>
        <w:trPr>
          <w:trHeight w:val="907" w:hRule="atLeast"/>
        </w:trPr>
        <w:tc>
          <w:tcPr>
            <w:tcW w:w="2047" w:type="dxa"/>
            <w:noWrap w:val="0"/>
            <w:vAlign w:val="bottom"/>
          </w:tcPr>
          <w:p w14:paraId="3D34EB34">
            <w:pPr>
              <w:jc w:val="right"/>
              <w:rPr>
                <w:rFonts w:ascii="仿宋" w:hAnsi="仿宋" w:eastAsia="仿宋"/>
                <w:sz w:val="32"/>
              </w:rPr>
            </w:pPr>
            <w:r>
              <w:rPr>
                <w:rFonts w:hint="eastAsia" w:ascii="仿宋" w:hAnsi="仿宋" w:eastAsia="仿宋"/>
                <w:sz w:val="32"/>
              </w:rPr>
              <w:t>签订地点：</w:t>
            </w:r>
          </w:p>
        </w:tc>
        <w:tc>
          <w:tcPr>
            <w:tcW w:w="5391" w:type="dxa"/>
            <w:tcBorders>
              <w:top w:val="single" w:color="auto" w:sz="4" w:space="0"/>
              <w:bottom w:val="single" w:color="auto" w:sz="4" w:space="0"/>
            </w:tcBorders>
            <w:noWrap w:val="0"/>
            <w:vAlign w:val="bottom"/>
          </w:tcPr>
          <w:p w14:paraId="2AE055DC">
            <w:pPr>
              <w:jc w:val="center"/>
              <w:rPr>
                <w:rFonts w:hint="eastAsia" w:ascii="仿宋" w:hAnsi="仿宋" w:eastAsia="仿宋"/>
                <w:iCs/>
                <w:sz w:val="32"/>
              </w:rPr>
            </w:pPr>
            <w:r>
              <w:rPr>
                <w:rFonts w:hint="eastAsia" w:ascii="仿宋" w:hAnsi="仿宋" w:eastAsia="仿宋"/>
                <w:iCs/>
                <w:sz w:val="32"/>
              </w:rPr>
              <w:t>合肥市</w:t>
            </w:r>
          </w:p>
        </w:tc>
      </w:tr>
      <w:tr w14:paraId="4DA14016">
        <w:tblPrEx>
          <w:tblCellMar>
            <w:top w:w="0" w:type="dxa"/>
            <w:left w:w="108" w:type="dxa"/>
            <w:bottom w:w="0" w:type="dxa"/>
            <w:right w:w="108" w:type="dxa"/>
          </w:tblCellMar>
        </w:tblPrEx>
        <w:trPr>
          <w:trHeight w:val="907" w:hRule="atLeast"/>
        </w:trPr>
        <w:tc>
          <w:tcPr>
            <w:tcW w:w="2047" w:type="dxa"/>
            <w:noWrap w:val="0"/>
            <w:vAlign w:val="bottom"/>
          </w:tcPr>
          <w:p w14:paraId="76DC9A12">
            <w:pPr>
              <w:jc w:val="right"/>
              <w:rPr>
                <w:rFonts w:ascii="仿宋" w:hAnsi="仿宋" w:eastAsia="仿宋"/>
                <w:sz w:val="32"/>
              </w:rPr>
            </w:pPr>
            <w:r>
              <w:rPr>
                <w:rFonts w:hint="eastAsia" w:ascii="仿宋" w:hAnsi="仿宋" w:eastAsia="仿宋"/>
                <w:sz w:val="32"/>
              </w:rPr>
              <w:t>签订日期：</w:t>
            </w:r>
          </w:p>
        </w:tc>
        <w:tc>
          <w:tcPr>
            <w:tcW w:w="5391" w:type="dxa"/>
            <w:tcBorders>
              <w:top w:val="single" w:color="auto" w:sz="4" w:space="0"/>
              <w:bottom w:val="single" w:color="auto" w:sz="4" w:space="0"/>
            </w:tcBorders>
            <w:noWrap w:val="0"/>
            <w:vAlign w:val="bottom"/>
          </w:tcPr>
          <w:p w14:paraId="23AA6119">
            <w:pPr>
              <w:jc w:val="center"/>
              <w:rPr>
                <w:rFonts w:hint="eastAsia" w:ascii="仿宋" w:hAnsi="仿宋" w:eastAsia="仿宋"/>
                <w:iCs/>
                <w:sz w:val="32"/>
              </w:rPr>
            </w:pPr>
            <w:r>
              <w:rPr>
                <w:rFonts w:hint="eastAsia" w:ascii="仿宋" w:hAnsi="仿宋" w:eastAsia="仿宋"/>
                <w:iCs/>
                <w:sz w:val="32"/>
              </w:rPr>
              <w:t>202</w:t>
            </w:r>
            <w:r>
              <w:rPr>
                <w:rFonts w:hint="eastAsia" w:ascii="仿宋" w:hAnsi="仿宋" w:eastAsia="仿宋"/>
                <w:iCs/>
                <w:sz w:val="32"/>
                <w:lang w:val="en-US" w:eastAsia="zh-CN"/>
              </w:rPr>
              <w:t>5</w:t>
            </w:r>
            <w:r>
              <w:rPr>
                <w:rFonts w:hint="eastAsia" w:ascii="仿宋" w:hAnsi="仿宋" w:eastAsia="仿宋"/>
                <w:iCs/>
                <w:sz w:val="32"/>
              </w:rPr>
              <w:t>年</w:t>
            </w:r>
            <w:r>
              <w:rPr>
                <w:rFonts w:ascii="仿宋" w:hAnsi="仿宋" w:eastAsia="仿宋"/>
                <w:iCs/>
                <w:sz w:val="32"/>
              </w:rPr>
              <w:t xml:space="preserve">  </w:t>
            </w:r>
            <w:r>
              <w:rPr>
                <w:rFonts w:hint="eastAsia" w:ascii="仿宋" w:hAnsi="仿宋" w:eastAsia="仿宋"/>
                <w:iCs/>
                <w:sz w:val="32"/>
              </w:rPr>
              <w:t>月</w:t>
            </w:r>
            <w:r>
              <w:rPr>
                <w:rFonts w:ascii="仿宋" w:hAnsi="仿宋" w:eastAsia="仿宋"/>
                <w:iCs/>
                <w:sz w:val="32"/>
              </w:rPr>
              <w:t xml:space="preserve">  </w:t>
            </w:r>
            <w:r>
              <w:rPr>
                <w:rFonts w:hint="eastAsia" w:ascii="仿宋" w:hAnsi="仿宋" w:eastAsia="仿宋"/>
                <w:iCs/>
                <w:sz w:val="32"/>
              </w:rPr>
              <w:t>日</w:t>
            </w:r>
          </w:p>
        </w:tc>
      </w:tr>
    </w:tbl>
    <w:p w14:paraId="66727514">
      <w:pPr>
        <w:ind w:firstLine="640" w:firstLineChars="200"/>
        <w:rPr>
          <w:rFonts w:ascii="仿宋" w:hAnsi="仿宋" w:eastAsia="仿宋"/>
          <w:sz w:val="32"/>
        </w:rPr>
      </w:pPr>
    </w:p>
    <w:p w14:paraId="29B62422">
      <w:pPr>
        <w:rPr>
          <w:rFonts w:hint="eastAsia" w:ascii="仿宋" w:hAnsi="仿宋" w:eastAsia="仿宋"/>
        </w:rPr>
      </w:pPr>
    </w:p>
    <w:p w14:paraId="0C5CF2C5">
      <w:pPr>
        <w:spacing w:line="580" w:lineRule="exact"/>
        <w:rPr>
          <w:rFonts w:hint="eastAsia" w:ascii="仿宋" w:hAnsi="仿宋" w:eastAsia="仿宋"/>
          <w:sz w:val="28"/>
        </w:rPr>
      </w:pPr>
      <w:r>
        <w:rPr>
          <w:rFonts w:ascii="仿宋" w:hAnsi="仿宋" w:eastAsia="仿宋"/>
          <w:sz w:val="28"/>
        </w:rPr>
        <w:br w:type="page"/>
      </w:r>
      <w:r>
        <w:rPr>
          <w:rFonts w:hint="eastAsia" w:ascii="仿宋" w:hAnsi="仿宋" w:eastAsia="仿宋"/>
          <w:sz w:val="28"/>
        </w:rPr>
        <w:t>委托单位：</w:t>
      </w:r>
      <w:r>
        <w:rPr>
          <w:rFonts w:hint="eastAsia" w:ascii="仿宋" w:hAnsi="仿宋" w:eastAsia="仿宋"/>
          <w:iCs/>
          <w:sz w:val="28"/>
          <w:u w:val="single"/>
        </w:rPr>
        <w:t xml:space="preserve">合肥文旅博览集团有限公司      </w:t>
      </w:r>
      <w:r>
        <w:rPr>
          <w:rFonts w:hint="eastAsia" w:ascii="仿宋" w:hAnsi="仿宋" w:eastAsia="仿宋"/>
          <w:sz w:val="28"/>
        </w:rPr>
        <w:t>（简称甲方）</w:t>
      </w:r>
    </w:p>
    <w:p w14:paraId="0586647B">
      <w:pPr>
        <w:spacing w:line="580" w:lineRule="exact"/>
        <w:rPr>
          <w:rFonts w:hint="eastAsia" w:ascii="仿宋" w:hAnsi="仿宋" w:eastAsia="仿宋"/>
          <w:sz w:val="28"/>
        </w:rPr>
      </w:pPr>
      <w:r>
        <w:rPr>
          <w:rFonts w:hint="eastAsia" w:ascii="仿宋" w:hAnsi="仿宋" w:eastAsia="仿宋"/>
          <w:sz w:val="28"/>
        </w:rPr>
        <w:t>审核单位：</w:t>
      </w:r>
      <w:r>
        <w:rPr>
          <w:rFonts w:hint="eastAsia" w:ascii="仿宋" w:hAnsi="仿宋" w:eastAsia="仿宋"/>
          <w:iCs/>
          <w:sz w:val="28"/>
          <w:u w:val="single"/>
        </w:rPr>
        <w:t xml:space="preserve">    </w:t>
      </w:r>
      <w:r>
        <w:rPr>
          <w:rFonts w:hint="eastAsia" w:ascii="仿宋" w:hAnsi="仿宋" w:eastAsia="仿宋"/>
          <w:iCs/>
          <w:sz w:val="28"/>
          <w:u w:val="single"/>
          <w:lang w:val="en-US" w:eastAsia="zh-CN"/>
        </w:rPr>
        <w:t xml:space="preserve">                       </w:t>
      </w:r>
      <w:r>
        <w:rPr>
          <w:rFonts w:hint="eastAsia" w:ascii="仿宋" w:hAnsi="仿宋" w:eastAsia="仿宋"/>
          <w:iCs/>
          <w:sz w:val="28"/>
          <w:u w:val="single"/>
        </w:rPr>
        <w:t xml:space="preserve"> </w:t>
      </w:r>
      <w:r>
        <w:rPr>
          <w:rFonts w:hint="eastAsia" w:ascii="仿宋" w:hAnsi="仿宋" w:eastAsia="仿宋"/>
          <w:sz w:val="28"/>
          <w:u w:val="single"/>
        </w:rPr>
        <w:t xml:space="preserve">  </w:t>
      </w:r>
      <w:r>
        <w:rPr>
          <w:rFonts w:hint="eastAsia" w:ascii="仿宋" w:hAnsi="仿宋" w:eastAsia="仿宋"/>
          <w:sz w:val="28"/>
        </w:rPr>
        <w:t>（简称乙方）</w:t>
      </w:r>
    </w:p>
    <w:p w14:paraId="4BDFEB15">
      <w:pPr>
        <w:spacing w:line="580" w:lineRule="exact"/>
        <w:ind w:firstLine="560" w:firstLineChars="200"/>
        <w:rPr>
          <w:rFonts w:hint="eastAsia" w:ascii="仿宋" w:hAnsi="仿宋" w:eastAsia="仿宋"/>
          <w:sz w:val="28"/>
        </w:rPr>
      </w:pPr>
      <w:r>
        <w:rPr>
          <w:rFonts w:hint="eastAsia" w:ascii="仿宋" w:hAnsi="仿宋" w:eastAsia="仿宋"/>
          <w:sz w:val="28"/>
        </w:rPr>
        <w:t>根据《中华人民共和国民法典》及有关法规，甲方委托乙方对</w:t>
      </w:r>
      <w:r>
        <w:rPr>
          <w:rFonts w:hint="eastAsia" w:ascii="仿宋" w:hAnsi="仿宋" w:eastAsia="仿宋"/>
          <w:sz w:val="28"/>
          <w:u w:val="single"/>
          <w:lang w:val="en-US" w:eastAsia="zh-CN"/>
        </w:rPr>
        <w:t xml:space="preserve">  </w:t>
      </w:r>
      <w:r>
        <w:rPr>
          <w:rFonts w:hint="eastAsia" w:ascii="仿宋" w:hAnsi="仿宋" w:eastAsia="仿宋"/>
          <w:sz w:val="28"/>
          <w:u w:val="single"/>
        </w:rPr>
        <w:t>项目</w:t>
      </w:r>
      <w:r>
        <w:rPr>
          <w:rFonts w:hint="eastAsia" w:ascii="仿宋" w:hAnsi="仿宋" w:eastAsia="仿宋"/>
          <w:sz w:val="28"/>
        </w:rPr>
        <w:t>进行节能量核定，现经双方协商，一致同意签订如下合同，双方共同遵守。</w:t>
      </w:r>
    </w:p>
    <w:p w14:paraId="49EA2F6C">
      <w:pPr>
        <w:spacing w:line="580" w:lineRule="exact"/>
        <w:ind w:firstLine="562" w:firstLineChars="200"/>
        <w:rPr>
          <w:rFonts w:hint="eastAsia" w:ascii="仿宋" w:hAnsi="仿宋" w:eastAsia="仿宋"/>
          <w:sz w:val="28"/>
        </w:rPr>
      </w:pPr>
      <w:r>
        <w:rPr>
          <w:rFonts w:hint="eastAsia" w:ascii="仿宋" w:hAnsi="仿宋" w:eastAsia="仿宋"/>
          <w:b/>
          <w:bCs/>
          <w:sz w:val="28"/>
        </w:rPr>
        <w:t xml:space="preserve">第一条 </w:t>
      </w:r>
      <w:r>
        <w:rPr>
          <w:rFonts w:hint="eastAsia" w:ascii="仿宋" w:hAnsi="仿宋" w:eastAsia="仿宋"/>
          <w:sz w:val="28"/>
        </w:rPr>
        <w:t xml:space="preserve">    工程概况</w:t>
      </w:r>
    </w:p>
    <w:p w14:paraId="0C9C1E80">
      <w:pPr>
        <w:spacing w:line="580" w:lineRule="exact"/>
        <w:ind w:left="561" w:leftChars="267"/>
        <w:rPr>
          <w:rFonts w:hint="eastAsia" w:ascii="仿宋" w:hAnsi="仿宋" w:eastAsia="仿宋"/>
          <w:iCs/>
          <w:sz w:val="28"/>
          <w:u w:val="single"/>
        </w:rPr>
      </w:pPr>
      <w:r>
        <w:rPr>
          <w:rFonts w:hint="eastAsia" w:ascii="仿宋" w:hAnsi="仿宋" w:eastAsia="仿宋"/>
          <w:b/>
          <w:sz w:val="28"/>
        </w:rPr>
        <w:t>1.1</w:t>
      </w:r>
      <w:r>
        <w:rPr>
          <w:rFonts w:hint="eastAsia" w:ascii="仿宋" w:hAnsi="仿宋" w:eastAsia="仿宋"/>
          <w:sz w:val="28"/>
        </w:rPr>
        <w:t>工程名称：</w:t>
      </w:r>
      <w:r>
        <w:rPr>
          <w:rFonts w:ascii="仿宋" w:hAnsi="仿宋" w:eastAsia="仿宋"/>
          <w:iCs/>
          <w:sz w:val="28"/>
          <w:u w:val="single"/>
        </w:rPr>
        <w:t xml:space="preserve">                                             </w:t>
      </w:r>
      <w:r>
        <w:rPr>
          <w:rFonts w:hint="eastAsia" w:ascii="仿宋" w:hAnsi="仿宋" w:eastAsia="仿宋"/>
          <w:iCs/>
          <w:sz w:val="28"/>
          <w:u w:val="single"/>
        </w:rPr>
        <w:t xml:space="preserve">   </w:t>
      </w:r>
    </w:p>
    <w:p w14:paraId="536093CF">
      <w:pPr>
        <w:spacing w:line="580" w:lineRule="exact"/>
        <w:ind w:left="562"/>
        <w:rPr>
          <w:rFonts w:hint="eastAsia" w:ascii="仿宋" w:hAnsi="仿宋" w:eastAsia="仿宋"/>
          <w:sz w:val="28"/>
          <w:u w:val="single"/>
        </w:rPr>
      </w:pPr>
      <w:r>
        <w:rPr>
          <w:rFonts w:hint="eastAsia" w:ascii="仿宋" w:hAnsi="仿宋" w:eastAsia="仿宋"/>
          <w:b/>
          <w:sz w:val="28"/>
        </w:rPr>
        <w:t>1.2</w:t>
      </w:r>
      <w:r>
        <w:rPr>
          <w:rFonts w:hint="eastAsia" w:ascii="仿宋" w:hAnsi="仿宋" w:eastAsia="仿宋"/>
          <w:sz w:val="28"/>
        </w:rPr>
        <w:t>工程地点：</w:t>
      </w:r>
      <w:r>
        <w:rPr>
          <w:rFonts w:hint="eastAsia" w:ascii="仿宋" w:hAnsi="仿宋" w:eastAsia="仿宋"/>
          <w:sz w:val="28"/>
          <w:u w:val="single"/>
        </w:rPr>
        <w:t xml:space="preserve">                  </w:t>
      </w:r>
    </w:p>
    <w:p w14:paraId="1122536E">
      <w:pPr>
        <w:spacing w:line="580" w:lineRule="exact"/>
        <w:ind w:left="562"/>
        <w:rPr>
          <w:rFonts w:ascii="仿宋" w:hAnsi="仿宋" w:eastAsia="仿宋"/>
          <w:sz w:val="28"/>
          <w:u w:val="single"/>
        </w:rPr>
      </w:pPr>
      <w:r>
        <w:rPr>
          <w:rFonts w:hint="eastAsia" w:ascii="仿宋" w:hAnsi="仿宋" w:eastAsia="仿宋"/>
          <w:b/>
          <w:sz w:val="28"/>
        </w:rPr>
        <w:t>1.3</w:t>
      </w:r>
      <w:r>
        <w:rPr>
          <w:rFonts w:hint="eastAsia" w:ascii="仿宋" w:hAnsi="仿宋" w:eastAsia="仿宋"/>
          <w:bCs/>
          <w:sz w:val="28"/>
        </w:rPr>
        <w:t>节能量</w:t>
      </w:r>
      <w:r>
        <w:rPr>
          <w:rFonts w:hint="eastAsia" w:ascii="仿宋" w:hAnsi="仿宋" w:eastAsia="仿宋"/>
          <w:sz w:val="28"/>
        </w:rPr>
        <w:t>审核内容范围：</w:t>
      </w:r>
      <w:r>
        <w:rPr>
          <w:rFonts w:hint="eastAsia" w:ascii="仿宋" w:hAnsi="仿宋" w:eastAsia="仿宋"/>
          <w:sz w:val="28"/>
          <w:u w:val="single"/>
        </w:rPr>
        <w:t xml:space="preserve">              </w:t>
      </w:r>
    </w:p>
    <w:p w14:paraId="2FC8DC94">
      <w:pPr>
        <w:spacing w:line="580" w:lineRule="exact"/>
        <w:ind w:firstLine="562" w:firstLineChars="200"/>
        <w:rPr>
          <w:rFonts w:hint="eastAsia" w:ascii="仿宋" w:hAnsi="仿宋" w:eastAsia="仿宋"/>
          <w:sz w:val="28"/>
        </w:rPr>
      </w:pPr>
      <w:r>
        <w:rPr>
          <w:rFonts w:hint="eastAsia" w:ascii="仿宋" w:hAnsi="仿宋" w:eastAsia="仿宋"/>
          <w:b/>
          <w:bCs/>
          <w:sz w:val="28"/>
        </w:rPr>
        <w:t>第二条</w:t>
      </w:r>
      <w:r>
        <w:rPr>
          <w:rFonts w:hint="eastAsia" w:ascii="仿宋" w:hAnsi="仿宋" w:eastAsia="仿宋"/>
          <w:sz w:val="28"/>
        </w:rPr>
        <w:t xml:space="preserve">     审核方法、内容及数量</w:t>
      </w:r>
    </w:p>
    <w:p w14:paraId="2F596093">
      <w:pPr>
        <w:spacing w:line="580" w:lineRule="exact"/>
        <w:ind w:firstLine="536" w:firstLineChars="200"/>
        <w:rPr>
          <w:rFonts w:hint="eastAsia" w:ascii="仿宋" w:hAnsi="仿宋" w:eastAsia="仿宋"/>
          <w:spacing w:val="-6"/>
          <w:sz w:val="28"/>
        </w:rPr>
      </w:pPr>
      <w:r>
        <w:rPr>
          <w:rFonts w:hint="eastAsia" w:ascii="仿宋" w:hAnsi="仿宋" w:eastAsia="仿宋"/>
          <w:spacing w:val="-6"/>
          <w:sz w:val="28"/>
        </w:rPr>
        <w:t>经双方协商，甲方委托乙方按照《综合能耗计算通则》（GB/T2589-2020）、《用能单位节能量计算方法》（GB/T13234-2018）、《节能量测量和验证技术通则》（GB/T 28750-2012）要</w:t>
      </w:r>
      <w:r>
        <w:rPr>
          <w:rFonts w:hint="eastAsia" w:ascii="仿宋" w:hAnsi="仿宋" w:eastAsia="仿宋"/>
          <w:sz w:val="28"/>
          <w:szCs w:val="28"/>
        </w:rPr>
        <w:t>求的</w:t>
      </w:r>
      <w:r>
        <w:rPr>
          <w:rFonts w:hint="eastAsia" w:ascii="仿宋" w:hAnsi="仿宋" w:eastAsia="仿宋"/>
          <w:spacing w:val="-6"/>
          <w:sz w:val="28"/>
        </w:rPr>
        <w:t>方法、内容及数量进行节能量核定。</w:t>
      </w:r>
    </w:p>
    <w:p w14:paraId="3085ECA2">
      <w:pPr>
        <w:spacing w:line="580" w:lineRule="exact"/>
        <w:ind w:firstLine="562" w:firstLineChars="200"/>
        <w:rPr>
          <w:rFonts w:hint="eastAsia" w:ascii="仿宋" w:hAnsi="仿宋" w:eastAsia="仿宋"/>
          <w:sz w:val="28"/>
        </w:rPr>
      </w:pPr>
      <w:r>
        <w:rPr>
          <w:rFonts w:hint="eastAsia" w:ascii="仿宋" w:hAnsi="仿宋" w:eastAsia="仿宋"/>
          <w:b/>
          <w:bCs/>
          <w:sz w:val="28"/>
        </w:rPr>
        <w:t>第三条</w:t>
      </w:r>
      <w:r>
        <w:rPr>
          <w:rFonts w:hint="eastAsia" w:ascii="仿宋" w:hAnsi="仿宋" w:eastAsia="仿宋"/>
          <w:sz w:val="28"/>
        </w:rPr>
        <w:t xml:space="preserve">     甲方按照向乙方提供节能量核定所需的资料。</w:t>
      </w:r>
    </w:p>
    <w:p w14:paraId="1D3293DF">
      <w:pPr>
        <w:spacing w:line="580" w:lineRule="exact"/>
        <w:ind w:firstLine="562" w:firstLineChars="200"/>
        <w:rPr>
          <w:rFonts w:hint="eastAsia" w:ascii="仿宋" w:hAnsi="仿宋" w:eastAsia="仿宋"/>
          <w:sz w:val="28"/>
        </w:rPr>
      </w:pPr>
      <w:r>
        <w:rPr>
          <w:rFonts w:hint="eastAsia" w:ascii="仿宋" w:hAnsi="仿宋" w:eastAsia="仿宋"/>
          <w:b/>
          <w:bCs/>
          <w:sz w:val="28"/>
        </w:rPr>
        <w:t>第四条</w:t>
      </w:r>
      <w:r>
        <w:rPr>
          <w:rFonts w:hint="eastAsia" w:ascii="仿宋" w:hAnsi="仿宋" w:eastAsia="仿宋"/>
          <w:sz w:val="28"/>
        </w:rPr>
        <w:t xml:space="preserve">     乙方向甲方提交纸质《</w:t>
      </w:r>
      <w:r>
        <w:rPr>
          <w:rFonts w:hint="eastAsia" w:ascii="仿宋" w:hAnsi="仿宋" w:eastAsia="仿宋"/>
          <w:sz w:val="28"/>
          <w:lang w:val="en-US" w:eastAsia="zh-CN"/>
        </w:rPr>
        <w:t>节能量核定</w:t>
      </w:r>
      <w:r>
        <w:rPr>
          <w:rFonts w:hint="eastAsia" w:ascii="仿宋" w:hAnsi="仿宋" w:eastAsia="仿宋"/>
          <w:sz w:val="28"/>
        </w:rPr>
        <w:t>报告》</w:t>
      </w:r>
      <w:r>
        <w:rPr>
          <w:rFonts w:hint="eastAsia" w:ascii="仿宋" w:hAnsi="仿宋" w:eastAsia="仿宋"/>
          <w:sz w:val="28"/>
          <w:u w:val="single"/>
        </w:rPr>
        <w:t>1</w:t>
      </w:r>
      <w:r>
        <w:rPr>
          <w:rFonts w:ascii="仿宋" w:hAnsi="仿宋" w:eastAsia="仿宋"/>
          <w:sz w:val="28"/>
          <w:u w:val="single"/>
        </w:rPr>
        <w:t>式</w:t>
      </w:r>
      <w:r>
        <w:rPr>
          <w:rFonts w:hint="eastAsia" w:ascii="仿宋" w:hAnsi="仿宋" w:eastAsia="仿宋"/>
          <w:sz w:val="28"/>
          <w:u w:val="single"/>
        </w:rPr>
        <w:t>3</w:t>
      </w:r>
      <w:r>
        <w:rPr>
          <w:rFonts w:ascii="仿宋" w:hAnsi="仿宋" w:eastAsia="仿宋"/>
          <w:sz w:val="28"/>
          <w:u w:val="single"/>
        </w:rPr>
        <w:t>份</w:t>
      </w:r>
      <w:r>
        <w:rPr>
          <w:rFonts w:hint="eastAsia" w:ascii="仿宋" w:hAnsi="仿宋" w:eastAsia="仿宋"/>
          <w:sz w:val="28"/>
        </w:rPr>
        <w:t>。</w:t>
      </w:r>
    </w:p>
    <w:p w14:paraId="7443DC53">
      <w:pPr>
        <w:spacing w:line="580" w:lineRule="exact"/>
        <w:ind w:firstLine="562" w:firstLineChars="200"/>
        <w:rPr>
          <w:rFonts w:hint="eastAsia" w:ascii="仿宋" w:hAnsi="仿宋" w:eastAsia="仿宋"/>
          <w:sz w:val="28"/>
        </w:rPr>
      </w:pPr>
      <w:r>
        <w:rPr>
          <w:rFonts w:hint="eastAsia" w:ascii="仿宋" w:hAnsi="仿宋" w:eastAsia="仿宋"/>
          <w:b/>
          <w:bCs/>
          <w:sz w:val="28"/>
        </w:rPr>
        <w:t>第五条</w:t>
      </w:r>
      <w:r>
        <w:rPr>
          <w:rFonts w:hint="eastAsia" w:ascii="仿宋" w:hAnsi="仿宋" w:eastAsia="仿宋"/>
          <w:sz w:val="28"/>
        </w:rPr>
        <w:t xml:space="preserve">     节能量审核时间</w:t>
      </w:r>
    </w:p>
    <w:p w14:paraId="12654F4C">
      <w:pPr>
        <w:spacing w:line="580" w:lineRule="exact"/>
        <w:ind w:firstLine="560" w:firstLineChars="200"/>
        <w:rPr>
          <w:rFonts w:hint="eastAsia" w:ascii="仿宋" w:hAnsi="仿宋" w:eastAsia="仿宋"/>
          <w:sz w:val="28"/>
        </w:rPr>
      </w:pPr>
      <w:r>
        <w:rPr>
          <w:rFonts w:ascii="仿宋" w:hAnsi="仿宋" w:eastAsia="仿宋"/>
          <w:sz w:val="28"/>
        </w:rPr>
        <w:t>自合同签订且甲方资料提供完备后</w:t>
      </w:r>
      <w:r>
        <w:rPr>
          <w:rFonts w:hint="eastAsia" w:ascii="仿宋" w:hAnsi="仿宋" w:eastAsia="仿宋"/>
          <w:sz w:val="28"/>
          <w:u w:val="single"/>
          <w:lang w:val="en-US" w:eastAsia="zh-CN"/>
        </w:rPr>
        <w:t>15</w:t>
      </w:r>
      <w:r>
        <w:rPr>
          <w:rFonts w:ascii="仿宋" w:hAnsi="仿宋" w:eastAsia="仿宋"/>
          <w:sz w:val="28"/>
          <w:u w:val="single"/>
        </w:rPr>
        <w:t>日内</w:t>
      </w:r>
      <w:r>
        <w:rPr>
          <w:rFonts w:ascii="仿宋" w:hAnsi="仿宋" w:eastAsia="仿宋"/>
          <w:sz w:val="28"/>
        </w:rPr>
        <w:t>提交正式</w:t>
      </w:r>
      <w:r>
        <w:rPr>
          <w:rFonts w:hint="eastAsia" w:ascii="仿宋" w:hAnsi="仿宋" w:eastAsia="仿宋"/>
          <w:sz w:val="28"/>
        </w:rPr>
        <w:t>节能量审核</w:t>
      </w:r>
      <w:r>
        <w:rPr>
          <w:rFonts w:ascii="仿宋" w:hAnsi="仿宋" w:eastAsia="仿宋"/>
          <w:sz w:val="28"/>
        </w:rPr>
        <w:t>报告</w:t>
      </w:r>
      <w:r>
        <w:rPr>
          <w:sz w:val="24"/>
        </w:rPr>
        <w:t>。</w:t>
      </w:r>
      <w:r>
        <w:rPr>
          <w:rFonts w:hint="eastAsia" w:ascii="仿宋" w:hAnsi="仿宋" w:eastAsia="仿宋"/>
          <w:sz w:val="28"/>
        </w:rPr>
        <w:t>由于甲方或建设单位等原因，现场不具备审核条件或节能量审核资料提供不全而未能按期完成的，责任由甲方承担。如由于天气等不可抗拒原因导致现场不具备审核条件而导致未能按期完成的，可适当延长时间。</w:t>
      </w:r>
    </w:p>
    <w:p w14:paraId="5B28EEE9">
      <w:pPr>
        <w:spacing w:line="580" w:lineRule="exact"/>
        <w:ind w:firstLine="562" w:firstLineChars="200"/>
        <w:rPr>
          <w:rFonts w:hint="eastAsia" w:ascii="仿宋" w:hAnsi="仿宋" w:eastAsia="仿宋"/>
          <w:sz w:val="28"/>
        </w:rPr>
      </w:pPr>
      <w:r>
        <w:rPr>
          <w:rFonts w:hint="eastAsia" w:ascii="仿宋" w:hAnsi="仿宋" w:eastAsia="仿宋"/>
          <w:b/>
          <w:bCs/>
          <w:sz w:val="28"/>
        </w:rPr>
        <w:t>第六条</w:t>
      </w:r>
      <w:r>
        <w:rPr>
          <w:rFonts w:hint="eastAsia" w:ascii="仿宋" w:hAnsi="仿宋" w:eastAsia="仿宋"/>
          <w:sz w:val="28"/>
        </w:rPr>
        <w:t xml:space="preserve">     甲方责任</w:t>
      </w:r>
    </w:p>
    <w:p w14:paraId="327C3956">
      <w:pPr>
        <w:spacing w:line="580" w:lineRule="exact"/>
        <w:ind w:firstLine="562" w:firstLineChars="200"/>
        <w:rPr>
          <w:rFonts w:hint="eastAsia" w:ascii="仿宋" w:hAnsi="仿宋" w:eastAsia="仿宋"/>
          <w:sz w:val="28"/>
        </w:rPr>
      </w:pPr>
      <w:r>
        <w:rPr>
          <w:rFonts w:hint="eastAsia" w:ascii="仿宋" w:hAnsi="仿宋" w:eastAsia="仿宋"/>
          <w:b/>
          <w:sz w:val="28"/>
        </w:rPr>
        <w:t xml:space="preserve">6.1 </w:t>
      </w:r>
      <w:r>
        <w:rPr>
          <w:rFonts w:hint="eastAsia" w:ascii="仿宋" w:hAnsi="仿宋" w:eastAsia="仿宋"/>
          <w:sz w:val="28"/>
        </w:rPr>
        <w:t>提供必要的施工、运行和维护等资料。</w:t>
      </w:r>
    </w:p>
    <w:p w14:paraId="2B495D7D">
      <w:pPr>
        <w:spacing w:line="580" w:lineRule="exact"/>
        <w:ind w:firstLine="562" w:firstLineChars="200"/>
        <w:rPr>
          <w:rFonts w:hint="eastAsia" w:ascii="仿宋" w:hAnsi="仿宋" w:eastAsia="仿宋"/>
          <w:sz w:val="28"/>
        </w:rPr>
      </w:pPr>
      <w:r>
        <w:rPr>
          <w:rFonts w:hint="eastAsia" w:ascii="仿宋" w:hAnsi="仿宋" w:eastAsia="仿宋"/>
          <w:b/>
          <w:sz w:val="28"/>
        </w:rPr>
        <w:t xml:space="preserve">6.2 </w:t>
      </w:r>
      <w:r>
        <w:rPr>
          <w:rFonts w:hint="eastAsia" w:ascii="仿宋" w:hAnsi="仿宋" w:eastAsia="仿宋"/>
          <w:sz w:val="28"/>
        </w:rPr>
        <w:t>提供节能量审核所需的各项资料。</w:t>
      </w:r>
    </w:p>
    <w:p w14:paraId="139249EA">
      <w:pPr>
        <w:spacing w:line="580" w:lineRule="exact"/>
        <w:ind w:firstLine="562" w:firstLineChars="200"/>
        <w:rPr>
          <w:rFonts w:hint="eastAsia" w:ascii="仿宋" w:hAnsi="仿宋" w:eastAsia="仿宋"/>
          <w:sz w:val="28"/>
        </w:rPr>
      </w:pPr>
      <w:r>
        <w:rPr>
          <w:rFonts w:hint="eastAsia" w:ascii="仿宋" w:hAnsi="仿宋" w:eastAsia="仿宋"/>
          <w:b/>
          <w:sz w:val="28"/>
        </w:rPr>
        <w:t xml:space="preserve">6.3 </w:t>
      </w:r>
      <w:r>
        <w:rPr>
          <w:rFonts w:hint="eastAsia" w:ascii="仿宋" w:hAnsi="仿宋" w:eastAsia="仿宋"/>
          <w:sz w:val="28"/>
        </w:rPr>
        <w:t>配合、协调现场审核有关的工作。</w:t>
      </w:r>
    </w:p>
    <w:p w14:paraId="7D0ADA2E">
      <w:pPr>
        <w:spacing w:line="580" w:lineRule="exact"/>
        <w:ind w:firstLine="562" w:firstLineChars="200"/>
        <w:rPr>
          <w:rFonts w:hint="eastAsia" w:ascii="仿宋" w:hAnsi="仿宋" w:eastAsia="仿宋"/>
          <w:sz w:val="28"/>
        </w:rPr>
      </w:pPr>
      <w:r>
        <w:rPr>
          <w:rFonts w:hint="eastAsia" w:ascii="仿宋" w:hAnsi="仿宋" w:eastAsia="仿宋"/>
          <w:b/>
          <w:sz w:val="28"/>
        </w:rPr>
        <w:t xml:space="preserve">6.4 </w:t>
      </w:r>
      <w:r>
        <w:rPr>
          <w:rFonts w:hint="eastAsia" w:ascii="仿宋" w:hAnsi="仿宋" w:eastAsia="仿宋"/>
          <w:sz w:val="28"/>
        </w:rPr>
        <w:t>按时支付乙方节能量审核费用。</w:t>
      </w:r>
    </w:p>
    <w:p w14:paraId="37DD5AE0">
      <w:pPr>
        <w:spacing w:line="580" w:lineRule="exact"/>
        <w:ind w:firstLine="562" w:firstLineChars="200"/>
        <w:rPr>
          <w:rFonts w:hint="eastAsia" w:ascii="仿宋" w:hAnsi="仿宋" w:eastAsia="仿宋"/>
          <w:sz w:val="28"/>
        </w:rPr>
      </w:pPr>
      <w:r>
        <w:rPr>
          <w:rFonts w:hint="eastAsia" w:ascii="仿宋" w:hAnsi="仿宋" w:eastAsia="仿宋"/>
          <w:b/>
          <w:bCs/>
          <w:sz w:val="28"/>
        </w:rPr>
        <w:t>第七条</w:t>
      </w:r>
      <w:r>
        <w:rPr>
          <w:rFonts w:hint="eastAsia" w:ascii="仿宋" w:hAnsi="仿宋" w:eastAsia="仿宋"/>
          <w:sz w:val="28"/>
        </w:rPr>
        <w:t xml:space="preserve">     乙方责任</w:t>
      </w:r>
    </w:p>
    <w:p w14:paraId="2BF8A7EC">
      <w:pPr>
        <w:spacing w:line="580" w:lineRule="exact"/>
        <w:ind w:firstLine="562" w:firstLineChars="200"/>
        <w:rPr>
          <w:rFonts w:hint="eastAsia" w:ascii="仿宋" w:hAnsi="仿宋" w:eastAsia="仿宋"/>
          <w:sz w:val="28"/>
        </w:rPr>
      </w:pPr>
      <w:r>
        <w:rPr>
          <w:rFonts w:hint="eastAsia" w:ascii="仿宋" w:hAnsi="仿宋" w:eastAsia="仿宋"/>
          <w:b/>
          <w:sz w:val="28"/>
        </w:rPr>
        <w:t xml:space="preserve">7.1 </w:t>
      </w:r>
      <w:r>
        <w:rPr>
          <w:rFonts w:hint="eastAsia" w:ascii="仿宋" w:hAnsi="仿宋" w:eastAsia="仿宋"/>
          <w:sz w:val="28"/>
        </w:rPr>
        <w:t>在合同约定的时间内进行现场审核，按时提交审核报告。</w:t>
      </w:r>
    </w:p>
    <w:p w14:paraId="6150B6B1">
      <w:pPr>
        <w:spacing w:line="580" w:lineRule="exact"/>
        <w:ind w:firstLine="562" w:firstLineChars="200"/>
        <w:rPr>
          <w:rFonts w:hint="eastAsia" w:ascii="仿宋" w:hAnsi="仿宋" w:eastAsia="仿宋"/>
          <w:sz w:val="28"/>
        </w:rPr>
      </w:pPr>
      <w:r>
        <w:rPr>
          <w:rFonts w:hint="eastAsia" w:ascii="仿宋" w:hAnsi="仿宋" w:eastAsia="仿宋"/>
          <w:b/>
          <w:sz w:val="28"/>
        </w:rPr>
        <w:t xml:space="preserve">7.2 </w:t>
      </w:r>
      <w:r>
        <w:rPr>
          <w:rFonts w:hint="eastAsia" w:ascii="仿宋" w:hAnsi="仿宋" w:eastAsia="仿宋"/>
          <w:sz w:val="28"/>
        </w:rPr>
        <w:t>严格按国家相关规范进行审核，确保审核质量，并对审核结果负责。</w:t>
      </w:r>
    </w:p>
    <w:p w14:paraId="74632706">
      <w:pPr>
        <w:spacing w:line="580" w:lineRule="exact"/>
        <w:ind w:firstLine="562" w:firstLineChars="200"/>
        <w:rPr>
          <w:rFonts w:hint="eastAsia" w:ascii="仿宋" w:hAnsi="仿宋" w:eastAsia="仿宋"/>
          <w:sz w:val="28"/>
        </w:rPr>
      </w:pPr>
      <w:r>
        <w:rPr>
          <w:rFonts w:hint="eastAsia" w:ascii="仿宋" w:hAnsi="仿宋" w:eastAsia="仿宋"/>
          <w:b/>
          <w:bCs/>
          <w:sz w:val="28"/>
        </w:rPr>
        <w:t>第八条</w:t>
      </w:r>
      <w:r>
        <w:rPr>
          <w:rFonts w:hint="eastAsia" w:ascii="仿宋" w:hAnsi="仿宋" w:eastAsia="仿宋"/>
          <w:sz w:val="28"/>
        </w:rPr>
        <w:t xml:space="preserve">     节能量审核费用及付款方式</w:t>
      </w:r>
    </w:p>
    <w:p w14:paraId="658BDF61">
      <w:pPr>
        <w:spacing w:line="580" w:lineRule="exact"/>
        <w:ind w:firstLine="562" w:firstLineChars="200"/>
        <w:rPr>
          <w:rFonts w:hint="eastAsia" w:ascii="仿宋" w:hAnsi="仿宋" w:eastAsia="仿宋"/>
          <w:sz w:val="28"/>
        </w:rPr>
      </w:pPr>
      <w:r>
        <w:rPr>
          <w:rFonts w:hint="eastAsia" w:ascii="仿宋" w:hAnsi="仿宋" w:eastAsia="仿宋"/>
          <w:b/>
          <w:sz w:val="28"/>
        </w:rPr>
        <w:t>8.1</w:t>
      </w:r>
      <w:r>
        <w:rPr>
          <w:rFonts w:hint="eastAsia" w:ascii="仿宋" w:hAnsi="仿宋" w:eastAsia="仿宋"/>
          <w:sz w:val="28"/>
          <w:lang w:val="en-US" w:eastAsia="zh-CN"/>
        </w:rPr>
        <w:t>本合同</w:t>
      </w:r>
      <w:r>
        <w:rPr>
          <w:rFonts w:hint="eastAsia" w:ascii="仿宋" w:hAnsi="仿宋" w:eastAsia="仿宋"/>
          <w:sz w:val="28"/>
        </w:rPr>
        <w:t>节能量审核费用共计人民币（大写）</w:t>
      </w:r>
      <w:r>
        <w:rPr>
          <w:rFonts w:hint="eastAsia" w:ascii="仿宋" w:hAnsi="仿宋" w:eastAsia="仿宋"/>
          <w:iCs/>
          <w:sz w:val="28"/>
          <w:u w:val="single"/>
          <w:lang w:val="en-US" w:eastAsia="zh-CN"/>
        </w:rPr>
        <w:t xml:space="preserve">   </w:t>
      </w:r>
      <w:r>
        <w:rPr>
          <w:rFonts w:hint="eastAsia" w:ascii="仿宋" w:hAnsi="仿宋" w:eastAsia="仿宋"/>
          <w:iCs/>
          <w:sz w:val="28"/>
          <w:u w:val="single"/>
        </w:rPr>
        <w:t>（￥</w:t>
      </w:r>
      <w:r>
        <w:rPr>
          <w:rFonts w:hint="eastAsia" w:ascii="仿宋" w:hAnsi="仿宋" w:eastAsia="仿宋"/>
          <w:iCs/>
          <w:sz w:val="28"/>
          <w:u w:val="single"/>
          <w:lang w:val="en-US" w:eastAsia="zh-CN"/>
        </w:rPr>
        <w:t xml:space="preserve">   </w:t>
      </w:r>
      <w:r>
        <w:rPr>
          <w:rFonts w:hint="eastAsia" w:ascii="仿宋" w:hAnsi="仿宋" w:eastAsia="仿宋"/>
          <w:iCs/>
          <w:sz w:val="28"/>
          <w:u w:val="single"/>
        </w:rPr>
        <w:t>.</w:t>
      </w:r>
      <w:r>
        <w:rPr>
          <w:rFonts w:ascii="仿宋" w:hAnsi="仿宋" w:eastAsia="仿宋"/>
          <w:iCs/>
          <w:sz w:val="28"/>
          <w:u w:val="single"/>
        </w:rPr>
        <w:t>00</w:t>
      </w:r>
      <w:r>
        <w:rPr>
          <w:rFonts w:hint="eastAsia" w:ascii="仿宋" w:hAnsi="仿宋" w:eastAsia="仿宋"/>
          <w:iCs/>
          <w:sz w:val="28"/>
          <w:u w:val="single"/>
        </w:rPr>
        <w:t>）</w:t>
      </w:r>
      <w:r>
        <w:rPr>
          <w:rFonts w:hint="eastAsia" w:ascii="仿宋" w:hAnsi="仿宋" w:eastAsia="仿宋"/>
          <w:iCs/>
          <w:sz w:val="28"/>
        </w:rPr>
        <w:t>（含税）</w:t>
      </w:r>
      <w:r>
        <w:rPr>
          <w:rFonts w:hint="eastAsia" w:ascii="仿宋" w:hAnsi="仿宋" w:eastAsia="仿宋"/>
          <w:iCs/>
          <w:sz w:val="28"/>
          <w:lang w:eastAsia="zh-CN"/>
        </w:rPr>
        <w:t>。</w:t>
      </w:r>
      <w:r>
        <w:rPr>
          <w:rFonts w:hint="eastAsia" w:ascii="仿宋" w:hAnsi="仿宋" w:eastAsia="仿宋"/>
          <w:sz w:val="28"/>
        </w:rPr>
        <w:t>本合同总价</w:t>
      </w:r>
      <w:r>
        <w:rPr>
          <w:rFonts w:hint="eastAsia" w:ascii="仿宋" w:hAnsi="仿宋" w:eastAsia="仿宋"/>
          <w:sz w:val="28"/>
          <w:lang w:val="en-US" w:eastAsia="zh-CN"/>
        </w:rPr>
        <w:t>及分项价格</w:t>
      </w:r>
      <w:r>
        <w:rPr>
          <w:rFonts w:hint="eastAsia" w:ascii="仿宋" w:hAnsi="仿宋" w:eastAsia="仿宋"/>
          <w:sz w:val="28"/>
        </w:rPr>
        <w:t>一次性包死，固定不变。合同总价</w:t>
      </w:r>
      <w:r>
        <w:rPr>
          <w:rFonts w:hint="eastAsia" w:ascii="仿宋" w:hAnsi="仿宋" w:eastAsia="仿宋"/>
          <w:sz w:val="28"/>
          <w:lang w:val="en-US" w:eastAsia="zh-CN"/>
        </w:rPr>
        <w:t>及分项价格</w:t>
      </w:r>
      <w:r>
        <w:rPr>
          <w:rFonts w:hint="eastAsia" w:ascii="仿宋" w:hAnsi="仿宋" w:eastAsia="仿宋"/>
          <w:sz w:val="28"/>
        </w:rPr>
        <w:t>包括但不限于人工费、审核费、交通费、利润、税费等乙方为履行本合同项下全部义务所需的所有费用。除此之外，甲方无需就本合同项下服务向乙方或第三方支付任何其他费用。</w:t>
      </w:r>
    </w:p>
    <w:p w14:paraId="1A12ADAE">
      <w:pPr>
        <w:spacing w:line="580" w:lineRule="exact"/>
        <w:ind w:firstLine="560" w:firstLineChars="200"/>
        <w:rPr>
          <w:rFonts w:hint="eastAsia" w:ascii="仿宋" w:hAnsi="仿宋" w:eastAsia="仿宋"/>
          <w:sz w:val="28"/>
        </w:rPr>
      </w:pPr>
      <w:r>
        <w:rPr>
          <w:rFonts w:hint="eastAsia" w:ascii="仿宋" w:hAnsi="仿宋" w:eastAsia="仿宋"/>
          <w:sz w:val="28"/>
          <w:lang w:val="en-US" w:eastAsia="zh-CN"/>
        </w:rPr>
        <w:t>合同期满后，如乙方履约情况良好，考核合格经双方协商无异议后按原合同中标单价续签合同1次、连续续签不超过2次。若自合同签订之日起1年内，甲方未通知乙方进行节能量审核工作，则本项目自动终止，双方均不承担违约责任。</w:t>
      </w:r>
    </w:p>
    <w:p w14:paraId="6F387CD3">
      <w:pPr>
        <w:spacing w:line="580" w:lineRule="exact"/>
        <w:ind w:firstLine="562" w:firstLineChars="200"/>
        <w:rPr>
          <w:rFonts w:hint="eastAsia" w:ascii="仿宋" w:hAnsi="仿宋" w:eastAsia="仿宋"/>
          <w:sz w:val="28"/>
        </w:rPr>
      </w:pPr>
      <w:r>
        <w:rPr>
          <w:rFonts w:hint="eastAsia" w:ascii="仿宋" w:hAnsi="仿宋" w:eastAsia="仿宋"/>
          <w:b/>
          <w:bCs/>
          <w:sz w:val="28"/>
        </w:rPr>
        <w:t xml:space="preserve">8.2 </w:t>
      </w:r>
      <w:r>
        <w:rPr>
          <w:rFonts w:hint="eastAsia" w:ascii="仿宋" w:hAnsi="仿宋" w:eastAsia="仿宋"/>
          <w:sz w:val="28"/>
        </w:rPr>
        <w:t>检测费用支付方式：</w:t>
      </w:r>
      <w:r>
        <w:rPr>
          <w:rFonts w:ascii="仿宋" w:hAnsi="仿宋" w:eastAsia="仿宋"/>
          <w:spacing w:val="20"/>
          <w:sz w:val="28"/>
          <w:szCs w:val="28"/>
        </w:rPr>
        <w:t>合同签订</w:t>
      </w:r>
      <w:r>
        <w:rPr>
          <w:rFonts w:hint="eastAsia" w:ascii="仿宋" w:hAnsi="仿宋" w:eastAsia="仿宋"/>
          <w:sz w:val="28"/>
        </w:rPr>
        <w:t>后，完成全部工作并出具符合委托单位要求的节能量审核报告后</w:t>
      </w:r>
      <w:r>
        <w:rPr>
          <w:rFonts w:hint="eastAsia" w:ascii="仿宋" w:hAnsi="仿宋" w:eastAsia="仿宋"/>
          <w:sz w:val="28"/>
          <w:lang w:val="en-US" w:eastAsia="zh-CN"/>
        </w:rPr>
        <w:t>30</w:t>
      </w:r>
      <w:r>
        <w:rPr>
          <w:rFonts w:hint="eastAsia" w:ascii="仿宋" w:hAnsi="仿宋" w:eastAsia="仿宋"/>
          <w:sz w:val="28"/>
        </w:rPr>
        <w:t>日内一次性支付费用。甲方付款前，乙方需向甲方交付等额的增值税（6%）专用发票，否则甲方有权拒绝或者延迟付款，且不承担违约责任。</w:t>
      </w:r>
    </w:p>
    <w:p w14:paraId="7FC01426">
      <w:pPr>
        <w:spacing w:line="58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8.3 </w:t>
      </w:r>
      <w:r>
        <w:rPr>
          <w:rFonts w:hint="eastAsia" w:ascii="仿宋" w:hAnsi="仿宋" w:eastAsia="仿宋"/>
          <w:sz w:val="28"/>
          <w:szCs w:val="28"/>
        </w:rPr>
        <w:t>开具发票类型：【增值税专用发票】；增值税税率：【6%】。</w:t>
      </w:r>
    </w:p>
    <w:p w14:paraId="38423B96">
      <w:pPr>
        <w:spacing w:line="580" w:lineRule="exact"/>
        <w:ind w:firstLine="560" w:firstLineChars="200"/>
        <w:rPr>
          <w:rFonts w:hint="eastAsia" w:ascii="仿宋" w:hAnsi="仿宋" w:eastAsia="仿宋"/>
          <w:sz w:val="28"/>
          <w:szCs w:val="28"/>
        </w:rPr>
      </w:pPr>
      <w:r>
        <w:rPr>
          <w:rFonts w:hint="eastAsia" w:ascii="仿宋" w:hAnsi="仿宋" w:eastAsia="仿宋"/>
          <w:sz w:val="28"/>
          <w:szCs w:val="28"/>
        </w:rPr>
        <w:t>8.4乙方指定收款账户信息如下：</w:t>
      </w:r>
    </w:p>
    <w:p w14:paraId="1D0AE4C4">
      <w:pPr>
        <w:spacing w:line="580" w:lineRule="exact"/>
        <w:ind w:firstLine="560" w:firstLineChars="200"/>
        <w:rPr>
          <w:rFonts w:hint="eastAsia" w:ascii="仿宋" w:hAnsi="仿宋" w:eastAsia="仿宋"/>
          <w:sz w:val="28"/>
          <w:szCs w:val="28"/>
        </w:rPr>
      </w:pPr>
      <w:r>
        <w:rPr>
          <w:rFonts w:hint="eastAsia" w:ascii="仿宋" w:hAnsi="仿宋" w:eastAsia="仿宋"/>
          <w:sz w:val="28"/>
          <w:szCs w:val="28"/>
        </w:rPr>
        <w:t>开户行：</w:t>
      </w:r>
    </w:p>
    <w:p w14:paraId="39D0286F">
      <w:pPr>
        <w:spacing w:line="580" w:lineRule="exact"/>
        <w:ind w:firstLine="560" w:firstLineChars="200"/>
        <w:rPr>
          <w:rFonts w:hint="eastAsia" w:ascii="仿宋" w:hAnsi="仿宋" w:eastAsia="仿宋"/>
          <w:sz w:val="28"/>
          <w:szCs w:val="28"/>
        </w:rPr>
      </w:pPr>
      <w:r>
        <w:rPr>
          <w:rFonts w:hint="eastAsia" w:ascii="仿宋" w:hAnsi="仿宋" w:eastAsia="仿宋"/>
          <w:sz w:val="28"/>
          <w:szCs w:val="28"/>
        </w:rPr>
        <w:t>账户名称：</w:t>
      </w:r>
    </w:p>
    <w:p w14:paraId="14C7B4DE">
      <w:pPr>
        <w:spacing w:line="580" w:lineRule="exact"/>
        <w:ind w:firstLine="560" w:firstLineChars="200"/>
        <w:rPr>
          <w:rFonts w:hint="eastAsia" w:ascii="仿宋" w:hAnsi="仿宋" w:eastAsia="仿宋"/>
          <w:sz w:val="28"/>
          <w:szCs w:val="28"/>
        </w:rPr>
      </w:pPr>
      <w:r>
        <w:rPr>
          <w:rFonts w:hint="eastAsia" w:ascii="仿宋" w:hAnsi="仿宋" w:eastAsia="仿宋"/>
          <w:sz w:val="28"/>
          <w:szCs w:val="28"/>
        </w:rPr>
        <w:t>账号：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1405998E">
      <w:pPr>
        <w:spacing w:line="580" w:lineRule="exact"/>
        <w:ind w:firstLine="562" w:firstLineChars="200"/>
        <w:rPr>
          <w:rFonts w:hint="eastAsia" w:ascii="仿宋" w:hAnsi="仿宋" w:eastAsia="仿宋"/>
          <w:sz w:val="28"/>
        </w:rPr>
      </w:pPr>
      <w:r>
        <w:rPr>
          <w:rFonts w:hint="eastAsia" w:ascii="仿宋" w:hAnsi="仿宋" w:eastAsia="仿宋"/>
          <w:b/>
          <w:sz w:val="28"/>
        </w:rPr>
        <w:t>第九条</w:t>
      </w:r>
      <w:r>
        <w:rPr>
          <w:rFonts w:hint="eastAsia" w:ascii="仿宋" w:hAnsi="仿宋" w:eastAsia="仿宋"/>
          <w:sz w:val="28"/>
        </w:rPr>
        <w:t xml:space="preserve">     违约责任</w:t>
      </w:r>
    </w:p>
    <w:p w14:paraId="19CBA1C1">
      <w:pPr>
        <w:spacing w:line="580" w:lineRule="exact"/>
        <w:ind w:firstLine="560" w:firstLineChars="200"/>
        <w:rPr>
          <w:rFonts w:hint="eastAsia" w:ascii="仿宋" w:hAnsi="仿宋" w:eastAsia="仿宋"/>
          <w:sz w:val="28"/>
          <w:szCs w:val="28"/>
        </w:rPr>
      </w:pPr>
      <w:r>
        <w:rPr>
          <w:rFonts w:hint="eastAsia" w:ascii="仿宋" w:hAnsi="仿宋" w:eastAsia="仿宋"/>
          <w:sz w:val="28"/>
        </w:rPr>
        <w:t>9.1</w:t>
      </w:r>
      <w:r>
        <w:rPr>
          <w:rFonts w:hint="eastAsia" w:ascii="仿宋" w:hAnsi="仿宋" w:eastAsia="仿宋"/>
          <w:sz w:val="28"/>
          <w:szCs w:val="28"/>
        </w:rPr>
        <w:t>乙方应按时完成审核事项，保证审核效率、审核程序、审核质量符合甲方要求。乙方交付成果文件不符合合同约定标准的，甲方有权拒付合同价款，并要求乙方支付合同总价款20%的违约金。如发生质量问题、承担相应法律责任。</w:t>
      </w:r>
    </w:p>
    <w:p w14:paraId="571D4BAA">
      <w:pPr>
        <w:spacing w:line="580" w:lineRule="exact"/>
        <w:ind w:firstLine="560" w:firstLineChars="200"/>
        <w:rPr>
          <w:rFonts w:hint="eastAsia" w:ascii="仿宋" w:hAnsi="仿宋" w:eastAsia="仿宋"/>
          <w:sz w:val="28"/>
          <w:szCs w:val="28"/>
        </w:rPr>
      </w:pPr>
      <w:r>
        <w:rPr>
          <w:rFonts w:hint="eastAsia" w:ascii="仿宋" w:hAnsi="仿宋" w:eastAsia="仿宋"/>
          <w:sz w:val="28"/>
          <w:szCs w:val="28"/>
        </w:rPr>
        <w:t>9.2若乙方违反有关法律、法规或因不符合相关规定而导致出具的审核报告不能正常使用或审核结论存在重大偏差或其它瑕疵而造成甲方经济损失的，甲方有权单方解除本合同，不予支付合同款项并要求乙方承担合同总价款10%的违约金，如乙方支付的违约金不足以弥补甲方受到的损失的，乙方还应赔偿甲方的全部损失。</w:t>
      </w:r>
    </w:p>
    <w:p w14:paraId="1B6CA02B">
      <w:pPr>
        <w:spacing w:line="580" w:lineRule="exact"/>
        <w:ind w:firstLine="560" w:firstLineChars="200"/>
        <w:rPr>
          <w:rFonts w:hint="eastAsia" w:ascii="仿宋" w:hAnsi="仿宋" w:eastAsia="仿宋"/>
          <w:sz w:val="28"/>
          <w:szCs w:val="28"/>
        </w:rPr>
      </w:pPr>
      <w:r>
        <w:rPr>
          <w:rFonts w:hint="eastAsia" w:ascii="仿宋" w:hAnsi="仿宋" w:eastAsia="仿宋"/>
          <w:sz w:val="28"/>
          <w:szCs w:val="28"/>
        </w:rPr>
        <w:t>9.3如乙方未在规定期限内完成审核工作，逾期一天应当承担合同总金额5%的违约责任，逾期超过5天的，甲方有权单方解除本合同, 并要求乙方承担合同总价款10%的违约金。</w:t>
      </w:r>
    </w:p>
    <w:p w14:paraId="369EFE19">
      <w:pPr>
        <w:spacing w:line="580" w:lineRule="exact"/>
        <w:ind w:firstLine="560" w:firstLineChars="200"/>
        <w:rPr>
          <w:rFonts w:hint="eastAsia" w:ascii="仿宋" w:hAnsi="仿宋" w:eastAsia="仿宋"/>
          <w:sz w:val="28"/>
          <w:szCs w:val="28"/>
        </w:rPr>
      </w:pPr>
      <w:r>
        <w:rPr>
          <w:rFonts w:hint="eastAsia" w:ascii="仿宋" w:hAnsi="仿宋" w:eastAsia="仿宋"/>
          <w:sz w:val="28"/>
          <w:szCs w:val="28"/>
        </w:rPr>
        <w:t>9.4乙方不履行本合同约定的其他任何一项义务，或拒绝按照甲方要求的，在甲方要求的期限内如仍未履行的，甲方有权解除本合同。</w:t>
      </w:r>
    </w:p>
    <w:p w14:paraId="166F1812">
      <w:pPr>
        <w:spacing w:line="580" w:lineRule="exact"/>
        <w:ind w:firstLine="560" w:firstLineChars="200"/>
        <w:rPr>
          <w:rFonts w:hint="eastAsia" w:ascii="仿宋" w:hAnsi="仿宋" w:eastAsia="仿宋"/>
          <w:sz w:val="28"/>
          <w:szCs w:val="28"/>
        </w:rPr>
      </w:pPr>
      <w:r>
        <w:rPr>
          <w:rFonts w:hint="eastAsia" w:ascii="仿宋" w:hAnsi="仿宋" w:eastAsia="仿宋"/>
          <w:sz w:val="28"/>
          <w:szCs w:val="28"/>
        </w:rPr>
        <w:t>9.5乙方未经甲方书面同意，擅自使用或泄露审核资料内容的，甲方有权解除合同并可要求乙方支付合同总价款20%的违约金，给甲方造成其他损失的，乙方负责赔偿。</w:t>
      </w:r>
    </w:p>
    <w:p w14:paraId="18514389">
      <w:pPr>
        <w:spacing w:line="580" w:lineRule="exact"/>
        <w:ind w:firstLine="560" w:firstLineChars="200"/>
        <w:rPr>
          <w:rFonts w:ascii="仿宋" w:hAnsi="仿宋" w:eastAsia="仿宋"/>
          <w:sz w:val="28"/>
          <w:szCs w:val="28"/>
        </w:rPr>
      </w:pPr>
      <w:r>
        <w:rPr>
          <w:rFonts w:hint="eastAsia" w:ascii="仿宋" w:hAnsi="仿宋" w:eastAsia="仿宋"/>
          <w:sz w:val="28"/>
          <w:szCs w:val="28"/>
        </w:rPr>
        <w:t>9.6因乙方违约造成甲方损失的，乙方还应赔偿甲方为维护自身合法权益而支出的包括但不限于诉讼费、律师费、差旅费、文印费、诉讼保全保险费等一切支出。</w:t>
      </w:r>
    </w:p>
    <w:p w14:paraId="5B4D8350">
      <w:pPr>
        <w:spacing w:line="580" w:lineRule="exact"/>
        <w:ind w:firstLine="560" w:firstLineChars="200"/>
        <w:rPr>
          <w:rFonts w:ascii="仿宋" w:hAnsi="仿宋" w:eastAsia="仿宋"/>
          <w:sz w:val="28"/>
          <w:szCs w:val="28"/>
        </w:rPr>
      </w:pPr>
      <w:r>
        <w:rPr>
          <w:rFonts w:hint="eastAsia" w:ascii="仿宋" w:hAnsi="仿宋" w:eastAsia="仿宋"/>
          <w:sz w:val="28"/>
          <w:szCs w:val="28"/>
        </w:rPr>
        <w:t>9.7甲方有权从应支付给乙方的款项中扣除相应的违约金、赔偿金等应由乙方支付的款项，不足抵扣的，甲方有权就不足部分继续向乙方追偿，乙方对此无异议，但甲方未扣除的并不视为对权利的放弃。</w:t>
      </w:r>
    </w:p>
    <w:p w14:paraId="165AA206">
      <w:pPr>
        <w:spacing w:line="580" w:lineRule="exact"/>
        <w:ind w:firstLine="562" w:firstLineChars="200"/>
        <w:rPr>
          <w:rFonts w:hint="eastAsia" w:ascii="仿宋" w:hAnsi="仿宋" w:eastAsia="仿宋"/>
          <w:sz w:val="28"/>
        </w:rPr>
      </w:pPr>
      <w:r>
        <w:rPr>
          <w:rFonts w:hint="eastAsia" w:ascii="仿宋" w:hAnsi="仿宋" w:eastAsia="仿宋"/>
          <w:b/>
          <w:bCs/>
          <w:sz w:val="28"/>
        </w:rPr>
        <w:t>第十条</w:t>
      </w:r>
      <w:r>
        <w:rPr>
          <w:rFonts w:hint="eastAsia" w:ascii="仿宋" w:hAnsi="仿宋" w:eastAsia="仿宋"/>
          <w:sz w:val="28"/>
        </w:rPr>
        <w:t xml:space="preserve">     争议解决办法</w:t>
      </w:r>
    </w:p>
    <w:p w14:paraId="43AE599E">
      <w:pPr>
        <w:spacing w:line="580" w:lineRule="exact"/>
        <w:ind w:firstLine="560" w:firstLineChars="200"/>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本合同在履行过程中</w:t>
      </w:r>
      <w:r>
        <w:rPr>
          <w:rFonts w:hint="eastAsia" w:ascii="仿宋" w:hAnsi="仿宋" w:eastAsia="仿宋"/>
          <w:sz w:val="28"/>
          <w:szCs w:val="28"/>
          <w:lang w:val="en-US" w:eastAsia="zh-CN"/>
        </w:rPr>
        <w:t>发生</w:t>
      </w:r>
      <w:r>
        <w:rPr>
          <w:rFonts w:hint="eastAsia" w:ascii="仿宋" w:hAnsi="仿宋" w:eastAsia="仿宋" w:cs="Times New Roman"/>
          <w:kern w:val="0"/>
          <w:sz w:val="28"/>
          <w:szCs w:val="28"/>
          <w:lang w:val="en-US" w:eastAsia="zh-CN" w:bidi="ar-SA"/>
        </w:rPr>
        <w:t>争议，双方应协商解决，协商不成的，可向甲方所在地有管辖权的人民法院起诉。</w:t>
      </w:r>
    </w:p>
    <w:p w14:paraId="3F4998F8">
      <w:pPr>
        <w:pStyle w:val="10"/>
        <w:spacing w:line="580" w:lineRule="exact"/>
        <w:ind w:firstLine="562" w:firstLineChars="200"/>
        <w:rPr>
          <w:rFonts w:ascii="仿宋" w:hAnsi="仿宋" w:eastAsia="仿宋"/>
          <w:sz w:val="28"/>
        </w:rPr>
      </w:pPr>
      <w:r>
        <w:rPr>
          <w:rFonts w:hint="eastAsia" w:ascii="仿宋" w:hAnsi="仿宋" w:eastAsia="仿宋"/>
          <w:b/>
          <w:bCs/>
          <w:sz w:val="28"/>
        </w:rPr>
        <w:t>第十一条</w:t>
      </w:r>
      <w:r>
        <w:rPr>
          <w:rFonts w:hint="eastAsia" w:ascii="仿宋" w:hAnsi="仿宋" w:eastAsia="仿宋"/>
          <w:sz w:val="28"/>
        </w:rPr>
        <w:t xml:space="preserve">   送达地址</w:t>
      </w:r>
    </w:p>
    <w:p w14:paraId="05A35E89">
      <w:pPr>
        <w:pStyle w:val="10"/>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sz w:val="28"/>
        </w:rPr>
      </w:pPr>
      <w:r>
        <w:rPr>
          <w:rFonts w:hint="eastAsia" w:ascii="仿宋" w:hAnsi="仿宋" w:eastAsia="仿宋"/>
          <w:sz w:val="28"/>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68CA4A7F">
      <w:pPr>
        <w:pStyle w:val="10"/>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sz w:val="28"/>
        </w:rPr>
      </w:pPr>
      <w:r>
        <w:rPr>
          <w:rFonts w:hint="eastAsia" w:ascii="仿宋" w:hAnsi="仿宋" w:eastAsia="仿宋"/>
          <w:sz w:val="28"/>
        </w:rPr>
        <w:t>甲方确认的通讯送达地址：</w:t>
      </w:r>
    </w:p>
    <w:p w14:paraId="2EC7BA17">
      <w:pPr>
        <w:pStyle w:val="10"/>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sz w:val="28"/>
        </w:rPr>
      </w:pPr>
      <w:r>
        <w:rPr>
          <w:rFonts w:hint="eastAsia" w:ascii="仿宋" w:hAnsi="仿宋" w:eastAsia="仿宋"/>
          <w:sz w:val="28"/>
        </w:rPr>
        <w:t>收件人：         联系电话：</w:t>
      </w:r>
    </w:p>
    <w:p w14:paraId="3B4177D6">
      <w:pPr>
        <w:pStyle w:val="10"/>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sz w:val="28"/>
        </w:rPr>
      </w:pPr>
      <w:r>
        <w:rPr>
          <w:rFonts w:hint="eastAsia" w:ascii="仿宋" w:hAnsi="仿宋" w:eastAsia="仿宋"/>
          <w:sz w:val="28"/>
        </w:rPr>
        <w:t>电子邮箱：</w:t>
      </w:r>
    </w:p>
    <w:p w14:paraId="6F572CD2">
      <w:pPr>
        <w:pStyle w:val="10"/>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sz w:val="28"/>
        </w:rPr>
      </w:pPr>
      <w:r>
        <w:rPr>
          <w:rFonts w:hint="eastAsia" w:ascii="仿宋" w:hAnsi="仿宋" w:eastAsia="仿宋"/>
          <w:sz w:val="28"/>
        </w:rPr>
        <w:t>乙方确认的通讯送达地址：</w:t>
      </w:r>
    </w:p>
    <w:p w14:paraId="4CFD9530">
      <w:pPr>
        <w:pStyle w:val="10"/>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sz w:val="28"/>
        </w:rPr>
      </w:pPr>
      <w:r>
        <w:rPr>
          <w:rFonts w:hint="eastAsia" w:ascii="仿宋" w:hAnsi="仿宋" w:eastAsia="仿宋"/>
          <w:sz w:val="28"/>
        </w:rPr>
        <w:t>收件人</w:t>
      </w:r>
      <w:r>
        <w:rPr>
          <w:rFonts w:hint="eastAsia" w:ascii="仿宋" w:hAnsi="仿宋" w:eastAsia="仿宋"/>
          <w:sz w:val="28"/>
          <w:lang w:eastAsia="zh-CN"/>
        </w:rPr>
        <w:t>：</w:t>
      </w:r>
      <w:r>
        <w:rPr>
          <w:rFonts w:hint="eastAsia" w:ascii="仿宋" w:hAnsi="仿宋" w:eastAsia="仿宋"/>
          <w:sz w:val="28"/>
        </w:rPr>
        <w:t xml:space="preserve">        联系电话：</w:t>
      </w:r>
    </w:p>
    <w:p w14:paraId="737AD77C">
      <w:pPr>
        <w:pStyle w:val="10"/>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sz w:val="28"/>
        </w:rPr>
      </w:pPr>
      <w:r>
        <w:rPr>
          <w:rFonts w:hint="eastAsia" w:ascii="仿宋" w:hAnsi="仿宋" w:eastAsia="仿宋"/>
          <w:sz w:val="28"/>
        </w:rPr>
        <w:t>电子邮箱：</w:t>
      </w:r>
    </w:p>
    <w:p w14:paraId="6D46F21F">
      <w:pPr>
        <w:pStyle w:val="10"/>
        <w:spacing w:line="580" w:lineRule="exact"/>
        <w:ind w:firstLine="560" w:firstLineChars="200"/>
        <w:rPr>
          <w:rFonts w:hint="eastAsia" w:ascii="仿宋" w:hAnsi="仿宋" w:eastAsia="仿宋"/>
          <w:sz w:val="28"/>
        </w:rPr>
      </w:pPr>
      <w:r>
        <w:rPr>
          <w:rFonts w:hint="eastAsia" w:ascii="仿宋" w:hAnsi="仿宋" w:eastAsia="仿宋"/>
          <w:sz w:val="28"/>
        </w:rPr>
        <w:t>乙方未明确送达地址的，则以乙方工商注册地址（乙方系个人的，为身份证地址）为通讯送达地址。双方确认并同意本合同约定的送达地址、电子邮箱亦作为双在诉讼或仲裁及执行等司法程序中的有效送达地址。</w:t>
      </w:r>
    </w:p>
    <w:p w14:paraId="450083E4">
      <w:pPr>
        <w:spacing w:line="580" w:lineRule="exact"/>
        <w:ind w:firstLine="562" w:firstLineChars="200"/>
        <w:rPr>
          <w:rFonts w:hint="eastAsia" w:ascii="仿宋" w:hAnsi="仿宋" w:eastAsia="仿宋"/>
          <w:sz w:val="28"/>
        </w:rPr>
      </w:pPr>
      <w:r>
        <w:rPr>
          <w:rFonts w:hint="eastAsia" w:ascii="仿宋" w:hAnsi="仿宋" w:eastAsia="仿宋"/>
          <w:b/>
          <w:bCs/>
          <w:sz w:val="28"/>
        </w:rPr>
        <w:t xml:space="preserve">第十二条   </w:t>
      </w:r>
      <w:r>
        <w:rPr>
          <w:rFonts w:hint="eastAsia" w:ascii="仿宋" w:hAnsi="仿宋" w:eastAsia="仿宋"/>
          <w:sz w:val="28"/>
        </w:rPr>
        <w:t>未尽事宜，由甲、乙双方协商解决。</w:t>
      </w:r>
    </w:p>
    <w:p w14:paraId="1CE9979B">
      <w:pPr>
        <w:spacing w:line="580" w:lineRule="exact"/>
        <w:ind w:firstLine="562" w:firstLineChars="200"/>
        <w:rPr>
          <w:rFonts w:hint="eastAsia" w:ascii="仿宋" w:hAnsi="仿宋" w:eastAsia="仿宋"/>
          <w:sz w:val="28"/>
        </w:rPr>
      </w:pPr>
      <w:r>
        <w:rPr>
          <w:rFonts w:hint="eastAsia" w:ascii="仿宋" w:hAnsi="仿宋" w:eastAsia="仿宋"/>
          <w:b/>
          <w:bCs/>
          <w:sz w:val="28"/>
        </w:rPr>
        <w:t xml:space="preserve">第十三条   </w:t>
      </w:r>
      <w:r>
        <w:rPr>
          <w:rFonts w:hint="eastAsia" w:ascii="仿宋" w:hAnsi="仿宋" w:eastAsia="仿宋"/>
          <w:sz w:val="28"/>
        </w:rPr>
        <w:t>本合同一式</w:t>
      </w:r>
      <w:r>
        <w:rPr>
          <w:rFonts w:hint="eastAsia" w:ascii="仿宋" w:hAnsi="仿宋" w:eastAsia="仿宋"/>
          <w:sz w:val="28"/>
          <w:u w:val="single"/>
        </w:rPr>
        <w:t xml:space="preserve"> 陆 </w:t>
      </w:r>
      <w:r>
        <w:rPr>
          <w:rFonts w:hint="eastAsia" w:ascii="仿宋" w:hAnsi="仿宋" w:eastAsia="仿宋"/>
          <w:sz w:val="28"/>
        </w:rPr>
        <w:t>份、甲方执</w:t>
      </w:r>
      <w:r>
        <w:rPr>
          <w:rFonts w:hint="eastAsia" w:ascii="仿宋" w:hAnsi="仿宋" w:eastAsia="仿宋"/>
          <w:sz w:val="28"/>
          <w:u w:val="single"/>
        </w:rPr>
        <w:t xml:space="preserve"> 肆 </w:t>
      </w:r>
      <w:r>
        <w:rPr>
          <w:rFonts w:hint="eastAsia" w:ascii="仿宋" w:hAnsi="仿宋" w:eastAsia="仿宋"/>
          <w:sz w:val="28"/>
        </w:rPr>
        <w:t>份，乙方执</w:t>
      </w:r>
      <w:r>
        <w:rPr>
          <w:rFonts w:hint="eastAsia" w:ascii="仿宋" w:hAnsi="仿宋" w:eastAsia="仿宋"/>
          <w:sz w:val="28"/>
          <w:u w:val="single"/>
        </w:rPr>
        <w:t xml:space="preserve"> 贰 </w:t>
      </w:r>
      <w:r>
        <w:rPr>
          <w:rFonts w:hint="eastAsia" w:ascii="仿宋" w:hAnsi="仿宋" w:eastAsia="仿宋"/>
          <w:sz w:val="28"/>
        </w:rPr>
        <w:t>份。</w:t>
      </w:r>
    </w:p>
    <w:p w14:paraId="280E1805">
      <w:pPr>
        <w:spacing w:line="580" w:lineRule="exact"/>
        <w:ind w:firstLine="562" w:firstLineChars="200"/>
        <w:rPr>
          <w:rFonts w:hint="eastAsia" w:ascii="仿宋" w:hAnsi="仿宋" w:eastAsia="仿宋"/>
          <w:sz w:val="28"/>
        </w:rPr>
      </w:pPr>
      <w:r>
        <w:rPr>
          <w:rFonts w:hint="eastAsia" w:ascii="仿宋" w:hAnsi="仿宋" w:eastAsia="仿宋"/>
          <w:b/>
          <w:bCs/>
          <w:sz w:val="28"/>
        </w:rPr>
        <w:t xml:space="preserve">第十四条   </w:t>
      </w:r>
      <w:r>
        <w:rPr>
          <w:rFonts w:hint="eastAsia" w:ascii="仿宋" w:hAnsi="仿宋" w:eastAsia="仿宋"/>
          <w:sz w:val="28"/>
        </w:rPr>
        <w:t>本合同经双方法定代表人或授权代表签名盖章后生效。</w:t>
      </w:r>
    </w:p>
    <w:p w14:paraId="506CD5AE">
      <w:pPr>
        <w:pStyle w:val="21"/>
        <w:ind w:left="0" w:leftChars="0" w:firstLine="562"/>
        <w:rPr>
          <w:rFonts w:hint="eastAsia" w:ascii="仿宋" w:hAnsi="仿宋" w:eastAsia="仿宋" w:cs="Times New Roman"/>
          <w:color w:val="auto"/>
          <w:kern w:val="2"/>
          <w:sz w:val="28"/>
          <w:szCs w:val="24"/>
          <w:lang w:bidi="ar-SA"/>
        </w:rPr>
      </w:pPr>
      <w:r>
        <w:rPr>
          <w:rFonts w:hint="eastAsia" w:ascii="仿宋" w:hAnsi="仿宋" w:eastAsia="仿宋"/>
          <w:b/>
          <w:bCs/>
          <w:sz w:val="28"/>
        </w:rPr>
        <w:t>第十五条</w:t>
      </w:r>
      <w:r>
        <w:rPr>
          <w:rFonts w:hint="eastAsia" w:ascii="仿宋" w:hAnsi="仿宋" w:eastAsia="仿宋"/>
          <w:b/>
          <w:bCs/>
        </w:rPr>
        <w:t xml:space="preserve">   </w:t>
      </w:r>
      <w:r>
        <w:rPr>
          <w:rFonts w:hint="eastAsia" w:ascii="仿宋" w:hAnsi="仿宋" w:eastAsia="仿宋" w:cs="Times New Roman"/>
          <w:color w:val="auto"/>
          <w:kern w:val="2"/>
          <w:sz w:val="28"/>
          <w:szCs w:val="24"/>
          <w:lang w:bidi="ar-SA"/>
        </w:rPr>
        <w:t>下列竞价文件及有关附件是本合同不可分割的组成部分，并构成一个整体，需综合解释、相互补充。如果下列文件内容出现不一致的情形，组成本合同的多个文件的优先适用及解释的顺序如下：</w:t>
      </w:r>
    </w:p>
    <w:p w14:paraId="381BD7D9">
      <w:pPr>
        <w:pStyle w:val="21"/>
        <w:ind w:firstLine="560"/>
        <w:rPr>
          <w:rFonts w:hint="eastAsia" w:ascii="仿宋" w:hAnsi="仿宋" w:eastAsia="仿宋" w:cs="Times New Roman"/>
          <w:color w:val="auto"/>
          <w:kern w:val="2"/>
          <w:sz w:val="28"/>
          <w:szCs w:val="24"/>
          <w:lang w:bidi="ar-SA"/>
        </w:rPr>
      </w:pPr>
      <w:r>
        <w:rPr>
          <w:rFonts w:hint="eastAsia" w:ascii="仿宋" w:hAnsi="仿宋" w:eastAsia="仿宋" w:cs="Times New Roman"/>
          <w:color w:val="auto"/>
          <w:kern w:val="2"/>
          <w:sz w:val="28"/>
          <w:szCs w:val="24"/>
          <w:lang w:bidi="ar-SA"/>
        </w:rPr>
        <w:t>（1）本合同及其补充合同、变更协议；</w:t>
      </w:r>
    </w:p>
    <w:p w14:paraId="768F085E">
      <w:pPr>
        <w:pStyle w:val="21"/>
        <w:ind w:firstLine="560"/>
        <w:rPr>
          <w:rFonts w:hint="eastAsia" w:ascii="仿宋" w:hAnsi="仿宋" w:eastAsia="仿宋" w:cs="Times New Roman"/>
          <w:color w:val="auto"/>
          <w:kern w:val="2"/>
          <w:sz w:val="28"/>
          <w:szCs w:val="24"/>
          <w:lang w:bidi="ar-SA"/>
        </w:rPr>
      </w:pPr>
      <w:r>
        <w:rPr>
          <w:rFonts w:hint="eastAsia" w:ascii="仿宋" w:hAnsi="仿宋" w:eastAsia="仿宋" w:cs="Times New Roman"/>
          <w:color w:val="auto"/>
          <w:kern w:val="2"/>
          <w:sz w:val="28"/>
          <w:szCs w:val="24"/>
          <w:lang w:bidi="ar-SA"/>
        </w:rPr>
        <w:t>（2）成交（中标）通知书；</w:t>
      </w:r>
    </w:p>
    <w:p w14:paraId="3CC6BC49">
      <w:pPr>
        <w:pStyle w:val="21"/>
        <w:ind w:firstLine="560"/>
        <w:rPr>
          <w:rFonts w:hint="eastAsia" w:ascii="仿宋" w:hAnsi="仿宋" w:eastAsia="仿宋" w:cs="Times New Roman"/>
          <w:color w:val="auto"/>
          <w:kern w:val="2"/>
          <w:sz w:val="28"/>
          <w:szCs w:val="24"/>
          <w:lang w:bidi="ar-SA"/>
        </w:rPr>
      </w:pPr>
      <w:r>
        <w:rPr>
          <w:rFonts w:hint="eastAsia" w:ascii="仿宋" w:hAnsi="仿宋" w:eastAsia="仿宋" w:cs="Times New Roman"/>
          <w:color w:val="auto"/>
          <w:kern w:val="2"/>
          <w:sz w:val="28"/>
          <w:szCs w:val="24"/>
          <w:lang w:bidi="ar-SA"/>
        </w:rPr>
        <w:t>（3）经甲方确认的乙方承诺书；</w:t>
      </w:r>
    </w:p>
    <w:p w14:paraId="3EE51C39">
      <w:pPr>
        <w:pStyle w:val="21"/>
        <w:ind w:firstLine="560"/>
        <w:rPr>
          <w:rFonts w:hint="eastAsia" w:ascii="仿宋" w:hAnsi="仿宋" w:eastAsia="仿宋" w:cs="Times New Roman"/>
          <w:color w:val="auto"/>
          <w:kern w:val="2"/>
          <w:sz w:val="28"/>
          <w:szCs w:val="24"/>
          <w:lang w:bidi="ar-SA"/>
        </w:rPr>
      </w:pPr>
      <w:r>
        <w:rPr>
          <w:rFonts w:hint="eastAsia" w:ascii="仿宋" w:hAnsi="仿宋" w:eastAsia="仿宋" w:cs="Times New Roman"/>
          <w:color w:val="auto"/>
          <w:kern w:val="2"/>
          <w:sz w:val="28"/>
          <w:szCs w:val="24"/>
          <w:lang w:bidi="ar-SA"/>
        </w:rPr>
        <w:t>（4）</w:t>
      </w:r>
      <w:r>
        <w:rPr>
          <w:rFonts w:hint="eastAsia" w:ascii="仿宋" w:hAnsi="仿宋" w:eastAsia="仿宋" w:cs="Times New Roman"/>
          <w:color w:val="auto"/>
          <w:kern w:val="2"/>
          <w:sz w:val="28"/>
          <w:szCs w:val="24"/>
          <w:lang w:val="en-US" w:eastAsia="zh-CN" w:bidi="ar-SA"/>
        </w:rPr>
        <w:t>招标</w:t>
      </w:r>
      <w:r>
        <w:rPr>
          <w:rFonts w:hint="eastAsia" w:ascii="仿宋" w:hAnsi="仿宋" w:eastAsia="仿宋" w:cs="Times New Roman"/>
          <w:color w:val="auto"/>
          <w:kern w:val="2"/>
          <w:sz w:val="28"/>
          <w:szCs w:val="24"/>
          <w:lang w:bidi="ar-SA"/>
        </w:rPr>
        <w:t>文件（含澄清或者修改文件）；</w:t>
      </w:r>
    </w:p>
    <w:p w14:paraId="07E4F300">
      <w:pPr>
        <w:pStyle w:val="21"/>
        <w:ind w:firstLine="560"/>
        <w:rPr>
          <w:rFonts w:hint="eastAsia" w:ascii="仿宋" w:hAnsi="仿宋" w:eastAsia="仿宋" w:cs="Times New Roman"/>
          <w:color w:val="auto"/>
          <w:kern w:val="2"/>
          <w:sz w:val="28"/>
          <w:szCs w:val="24"/>
          <w:lang w:bidi="ar-SA"/>
        </w:rPr>
      </w:pPr>
      <w:r>
        <w:rPr>
          <w:rFonts w:hint="eastAsia" w:ascii="仿宋" w:hAnsi="仿宋" w:eastAsia="仿宋" w:cs="Times New Roman"/>
          <w:color w:val="auto"/>
          <w:kern w:val="2"/>
          <w:sz w:val="28"/>
          <w:szCs w:val="24"/>
          <w:lang w:bidi="ar-SA"/>
        </w:rPr>
        <w:t>（5）投标文件；</w:t>
      </w:r>
    </w:p>
    <w:p w14:paraId="64AEFA85">
      <w:pPr>
        <w:pStyle w:val="21"/>
        <w:ind w:firstLine="560"/>
        <w:rPr>
          <w:rFonts w:hint="eastAsia" w:ascii="仿宋" w:hAnsi="仿宋" w:eastAsia="仿宋" w:cs="Times New Roman"/>
          <w:color w:val="auto"/>
          <w:kern w:val="2"/>
          <w:sz w:val="28"/>
          <w:szCs w:val="24"/>
          <w:lang w:bidi="ar-SA"/>
        </w:rPr>
      </w:pPr>
      <w:r>
        <w:rPr>
          <w:rFonts w:hint="eastAsia" w:ascii="仿宋" w:hAnsi="仿宋" w:eastAsia="仿宋" w:cs="Times New Roman"/>
          <w:color w:val="auto"/>
          <w:kern w:val="2"/>
          <w:sz w:val="28"/>
          <w:szCs w:val="24"/>
          <w:lang w:bidi="ar-SA"/>
        </w:rPr>
        <w:t>（6）其他相关采购文件。</w:t>
      </w:r>
    </w:p>
    <w:p w14:paraId="6EE5BC55">
      <w:pPr>
        <w:spacing w:line="580" w:lineRule="exact"/>
        <w:ind w:firstLine="560" w:firstLineChars="200"/>
        <w:rPr>
          <w:rFonts w:hint="eastAsia" w:ascii="仿宋" w:hAnsi="仿宋" w:eastAsia="仿宋"/>
          <w:sz w:val="28"/>
        </w:rPr>
      </w:pPr>
    </w:p>
    <w:p w14:paraId="6B80786F">
      <w:pPr>
        <w:spacing w:line="580" w:lineRule="exact"/>
        <w:ind w:firstLine="560" w:firstLineChars="200"/>
        <w:rPr>
          <w:rFonts w:hint="eastAsia" w:ascii="仿宋" w:hAnsi="仿宋" w:eastAsia="仿宋"/>
          <w:sz w:val="28"/>
        </w:rPr>
      </w:pPr>
    </w:p>
    <w:p w14:paraId="3126A938">
      <w:pPr>
        <w:spacing w:line="580" w:lineRule="exact"/>
        <w:ind w:firstLine="560" w:firstLineChars="200"/>
        <w:rPr>
          <w:rFonts w:hint="eastAsia" w:ascii="仿宋" w:hAnsi="仿宋" w:eastAsia="仿宋"/>
          <w:sz w:val="28"/>
        </w:rPr>
      </w:pPr>
    </w:p>
    <w:p w14:paraId="654DBD3F">
      <w:pPr>
        <w:spacing w:line="580" w:lineRule="exact"/>
        <w:ind w:firstLine="560" w:firstLineChars="200"/>
        <w:rPr>
          <w:rFonts w:hint="eastAsia" w:ascii="仿宋" w:hAnsi="仿宋" w:eastAsia="仿宋"/>
          <w:sz w:val="28"/>
        </w:rPr>
      </w:pPr>
    </w:p>
    <w:tbl>
      <w:tblPr>
        <w:tblStyle w:val="22"/>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296"/>
      </w:tblGrid>
      <w:tr w14:paraId="643F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4853" w:type="dxa"/>
            <w:noWrap w:val="0"/>
            <w:vAlign w:val="center"/>
          </w:tcPr>
          <w:p w14:paraId="5FFAE9CB">
            <w:pPr>
              <w:ind w:left="-105" w:leftChars="-50" w:right="-105" w:rightChars="-50"/>
              <w:rPr>
                <w:rFonts w:hint="eastAsia" w:ascii="仿宋" w:hAnsi="仿宋" w:eastAsia="仿宋"/>
                <w:w w:val="80"/>
                <w:sz w:val="28"/>
              </w:rPr>
            </w:pPr>
            <w:r>
              <w:rPr>
                <w:rFonts w:hint="eastAsia" w:ascii="仿宋" w:hAnsi="仿宋" w:eastAsia="仿宋"/>
                <w:w w:val="80"/>
                <w:sz w:val="28"/>
              </w:rPr>
              <w:t>甲方单位(盖章)：</w:t>
            </w:r>
          </w:p>
        </w:tc>
        <w:tc>
          <w:tcPr>
            <w:tcW w:w="4296" w:type="dxa"/>
            <w:noWrap w:val="0"/>
            <w:vAlign w:val="center"/>
          </w:tcPr>
          <w:p w14:paraId="3D60EE6E">
            <w:pPr>
              <w:ind w:left="-105" w:leftChars="-50" w:right="-105" w:rightChars="-50"/>
              <w:rPr>
                <w:rFonts w:hint="eastAsia" w:ascii="仿宋" w:hAnsi="仿宋" w:eastAsia="仿宋"/>
                <w:w w:val="80"/>
                <w:sz w:val="28"/>
              </w:rPr>
            </w:pPr>
            <w:r>
              <w:rPr>
                <w:rFonts w:hint="eastAsia" w:ascii="仿宋" w:hAnsi="仿宋" w:eastAsia="仿宋"/>
                <w:w w:val="80"/>
                <w:sz w:val="28"/>
              </w:rPr>
              <w:t>乙方单位(盖章)：</w:t>
            </w:r>
          </w:p>
        </w:tc>
      </w:tr>
      <w:tr w14:paraId="6DAD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853" w:type="dxa"/>
            <w:noWrap w:val="0"/>
            <w:vAlign w:val="center"/>
          </w:tcPr>
          <w:p w14:paraId="61EC9729">
            <w:pPr>
              <w:ind w:left="-105" w:leftChars="-50" w:right="-105" w:rightChars="-50"/>
              <w:rPr>
                <w:rFonts w:hint="eastAsia" w:ascii="仿宋" w:hAnsi="仿宋" w:eastAsia="仿宋"/>
                <w:w w:val="80"/>
                <w:sz w:val="28"/>
              </w:rPr>
            </w:pPr>
            <w:r>
              <w:rPr>
                <w:rFonts w:hint="eastAsia" w:ascii="仿宋" w:hAnsi="仿宋" w:eastAsia="仿宋"/>
                <w:w w:val="80"/>
                <w:sz w:val="28"/>
              </w:rPr>
              <w:t>法定代表人或授权代表：</w:t>
            </w:r>
          </w:p>
        </w:tc>
        <w:tc>
          <w:tcPr>
            <w:tcW w:w="4296" w:type="dxa"/>
            <w:noWrap w:val="0"/>
            <w:vAlign w:val="center"/>
          </w:tcPr>
          <w:p w14:paraId="7446CC7F">
            <w:pPr>
              <w:ind w:left="-105" w:leftChars="-50" w:right="-105" w:rightChars="-50"/>
              <w:rPr>
                <w:rFonts w:hint="eastAsia" w:ascii="仿宋" w:hAnsi="仿宋" w:eastAsia="仿宋"/>
                <w:w w:val="80"/>
                <w:sz w:val="28"/>
              </w:rPr>
            </w:pPr>
            <w:r>
              <w:rPr>
                <w:rFonts w:hint="eastAsia" w:ascii="仿宋" w:hAnsi="仿宋" w:eastAsia="仿宋"/>
                <w:w w:val="80"/>
                <w:sz w:val="28"/>
              </w:rPr>
              <w:t>法定代表人或授权代表：</w:t>
            </w:r>
          </w:p>
        </w:tc>
      </w:tr>
      <w:tr w14:paraId="130A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853" w:type="dxa"/>
            <w:noWrap w:val="0"/>
            <w:vAlign w:val="center"/>
          </w:tcPr>
          <w:p w14:paraId="7FBFAF26">
            <w:pPr>
              <w:ind w:left="-105" w:leftChars="-50" w:right="-105" w:rightChars="-50"/>
              <w:rPr>
                <w:rFonts w:hint="eastAsia" w:ascii="仿宋" w:hAnsi="仿宋" w:eastAsia="仿宋"/>
                <w:w w:val="80"/>
                <w:sz w:val="28"/>
              </w:rPr>
            </w:pPr>
            <w:r>
              <w:rPr>
                <w:rFonts w:hint="eastAsia" w:ascii="仿宋" w:hAnsi="仿宋" w:eastAsia="仿宋"/>
                <w:w w:val="80"/>
                <w:sz w:val="28"/>
              </w:rPr>
              <w:t>联 系 人：</w:t>
            </w:r>
          </w:p>
        </w:tc>
        <w:tc>
          <w:tcPr>
            <w:tcW w:w="4296" w:type="dxa"/>
            <w:noWrap w:val="0"/>
            <w:vAlign w:val="center"/>
          </w:tcPr>
          <w:p w14:paraId="21F24193">
            <w:pPr>
              <w:ind w:left="-105" w:leftChars="-50" w:right="-105" w:rightChars="-50"/>
              <w:rPr>
                <w:rFonts w:hint="eastAsia" w:ascii="仿宋" w:hAnsi="仿宋" w:eastAsia="仿宋"/>
                <w:w w:val="80"/>
                <w:sz w:val="28"/>
              </w:rPr>
            </w:pPr>
            <w:r>
              <w:rPr>
                <w:rFonts w:hint="eastAsia" w:ascii="仿宋" w:hAnsi="仿宋" w:eastAsia="仿宋"/>
                <w:w w:val="80"/>
                <w:sz w:val="28"/>
              </w:rPr>
              <w:t>联 系 人：</w:t>
            </w:r>
          </w:p>
        </w:tc>
      </w:tr>
      <w:tr w14:paraId="124A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853" w:type="dxa"/>
            <w:noWrap w:val="0"/>
            <w:vAlign w:val="center"/>
          </w:tcPr>
          <w:p w14:paraId="76A6773C">
            <w:pPr>
              <w:ind w:left="-105" w:leftChars="-50" w:right="-105" w:rightChars="-50"/>
              <w:rPr>
                <w:rFonts w:hint="eastAsia" w:ascii="仿宋" w:hAnsi="仿宋" w:eastAsia="仿宋"/>
                <w:w w:val="80"/>
                <w:sz w:val="28"/>
              </w:rPr>
            </w:pPr>
            <w:r>
              <w:rPr>
                <w:rFonts w:hint="eastAsia" w:ascii="仿宋" w:hAnsi="仿宋" w:eastAsia="仿宋"/>
                <w:w w:val="80"/>
                <w:sz w:val="28"/>
              </w:rPr>
              <w:t>地    址：</w:t>
            </w:r>
          </w:p>
        </w:tc>
        <w:tc>
          <w:tcPr>
            <w:tcW w:w="4296" w:type="dxa"/>
            <w:noWrap w:val="0"/>
            <w:vAlign w:val="center"/>
          </w:tcPr>
          <w:p w14:paraId="6B3C42E6">
            <w:pPr>
              <w:ind w:left="-105" w:leftChars="-50" w:right="-105" w:rightChars="-50"/>
              <w:rPr>
                <w:rFonts w:hint="eastAsia" w:ascii="仿宋" w:hAnsi="仿宋" w:eastAsia="仿宋"/>
                <w:w w:val="80"/>
                <w:sz w:val="28"/>
              </w:rPr>
            </w:pPr>
            <w:r>
              <w:rPr>
                <w:rFonts w:hint="eastAsia" w:ascii="仿宋" w:hAnsi="仿宋" w:eastAsia="仿宋"/>
                <w:w w:val="80"/>
                <w:sz w:val="28"/>
              </w:rPr>
              <w:t>地    址：</w:t>
            </w:r>
          </w:p>
        </w:tc>
      </w:tr>
      <w:tr w14:paraId="5C43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4853" w:type="dxa"/>
            <w:noWrap w:val="0"/>
            <w:vAlign w:val="center"/>
          </w:tcPr>
          <w:p w14:paraId="582160B5">
            <w:pPr>
              <w:ind w:left="-105" w:leftChars="-50" w:right="-105" w:rightChars="-50"/>
              <w:rPr>
                <w:rFonts w:hint="eastAsia" w:ascii="仿宋" w:hAnsi="仿宋" w:eastAsia="仿宋"/>
                <w:w w:val="80"/>
                <w:sz w:val="28"/>
              </w:rPr>
            </w:pPr>
            <w:r>
              <w:rPr>
                <w:rFonts w:hint="eastAsia" w:ascii="仿宋" w:hAnsi="仿宋" w:eastAsia="仿宋"/>
                <w:w w:val="80"/>
                <w:sz w:val="28"/>
              </w:rPr>
              <w:t>邮    编：</w:t>
            </w:r>
          </w:p>
        </w:tc>
        <w:tc>
          <w:tcPr>
            <w:tcW w:w="4296" w:type="dxa"/>
            <w:noWrap w:val="0"/>
            <w:vAlign w:val="center"/>
          </w:tcPr>
          <w:p w14:paraId="5E094F38">
            <w:pPr>
              <w:ind w:left="-105" w:leftChars="-50" w:right="-105" w:rightChars="-50"/>
              <w:rPr>
                <w:rFonts w:ascii="仿宋" w:hAnsi="仿宋" w:eastAsia="仿宋"/>
                <w:w w:val="80"/>
                <w:sz w:val="28"/>
              </w:rPr>
            </w:pPr>
            <w:r>
              <w:rPr>
                <w:rFonts w:hint="eastAsia" w:ascii="仿宋" w:hAnsi="仿宋" w:eastAsia="仿宋"/>
                <w:w w:val="80"/>
                <w:sz w:val="28"/>
              </w:rPr>
              <w:t>邮    编：</w:t>
            </w:r>
          </w:p>
        </w:tc>
      </w:tr>
      <w:tr w14:paraId="23E6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853" w:type="dxa"/>
            <w:noWrap w:val="0"/>
            <w:vAlign w:val="center"/>
          </w:tcPr>
          <w:p w14:paraId="733DD55F">
            <w:pPr>
              <w:ind w:left="-105" w:leftChars="-50" w:right="-105" w:rightChars="-50"/>
              <w:rPr>
                <w:rFonts w:hint="eastAsia" w:ascii="仿宋" w:hAnsi="仿宋" w:eastAsia="仿宋"/>
                <w:w w:val="80"/>
                <w:sz w:val="28"/>
              </w:rPr>
            </w:pPr>
            <w:r>
              <w:rPr>
                <w:rFonts w:hint="eastAsia" w:ascii="仿宋" w:hAnsi="仿宋" w:eastAsia="仿宋"/>
                <w:w w:val="80"/>
                <w:sz w:val="28"/>
              </w:rPr>
              <w:t>电    话：</w:t>
            </w:r>
          </w:p>
        </w:tc>
        <w:tc>
          <w:tcPr>
            <w:tcW w:w="4296" w:type="dxa"/>
            <w:noWrap w:val="0"/>
            <w:vAlign w:val="center"/>
          </w:tcPr>
          <w:p w14:paraId="4EFD2B32">
            <w:pPr>
              <w:ind w:left="-105" w:leftChars="-50" w:right="-105" w:rightChars="-50"/>
              <w:rPr>
                <w:rFonts w:hint="eastAsia" w:ascii="仿宋" w:hAnsi="仿宋" w:eastAsia="仿宋"/>
                <w:w w:val="80"/>
                <w:sz w:val="28"/>
              </w:rPr>
            </w:pPr>
            <w:r>
              <w:rPr>
                <w:rFonts w:hint="eastAsia" w:ascii="仿宋" w:hAnsi="仿宋" w:eastAsia="仿宋"/>
                <w:w w:val="80"/>
                <w:sz w:val="28"/>
              </w:rPr>
              <w:t>电    话：</w:t>
            </w:r>
          </w:p>
        </w:tc>
      </w:tr>
    </w:tbl>
    <w:p w14:paraId="57E378FB">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1"/>
          <w:szCs w:val="21"/>
        </w:rPr>
      </w:pPr>
    </w:p>
    <w:p w14:paraId="7588C4A8"/>
    <w:bookmarkEnd w:id="9"/>
    <w:p w14:paraId="16EAA532">
      <w:pPr>
        <w:adjustRightInd/>
        <w:snapToGrid/>
        <w:spacing w:before="120" w:beforeLines="50" w:after="72" w:afterLines="30" w:line="360" w:lineRule="auto"/>
        <w:rPr>
          <w:rFonts w:hint="eastAsia" w:asciiTheme="minorEastAsia" w:hAnsiTheme="minorEastAsia" w:eastAsiaTheme="minorEastAsia" w:cstheme="minorEastAsia"/>
          <w:color w:val="000000"/>
          <w:szCs w:val="21"/>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4C9C2FF7">
      <w:pPr>
        <w:spacing w:line="520" w:lineRule="exact"/>
        <w:jc w:val="center"/>
        <w:outlineLvl w:val="0"/>
        <w:rPr>
          <w:rFonts w:hint="eastAsia" w:ascii="微软雅黑" w:hAnsi="宋体" w:eastAsia="微软雅黑"/>
          <w:bCs/>
          <w:sz w:val="44"/>
          <w:szCs w:val="44"/>
        </w:rPr>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pPr>
    </w:p>
    <w:p w14:paraId="61E75466">
      <w:pPr>
        <w:spacing w:line="520" w:lineRule="exact"/>
        <w:jc w:val="center"/>
        <w:outlineLvl w:val="0"/>
        <w:rPr>
          <w:rFonts w:ascii="微软雅黑" w:hAnsi="宋体" w:eastAsia="微软雅黑"/>
          <w:bCs/>
          <w:sz w:val="44"/>
          <w:szCs w:val="44"/>
        </w:rPr>
      </w:pPr>
      <w:r>
        <w:rPr>
          <w:rFonts w:hint="eastAsia" w:ascii="微软雅黑" w:hAnsi="宋体" w:eastAsia="微软雅黑"/>
          <w:bCs/>
          <w:sz w:val="44"/>
          <w:szCs w:val="44"/>
        </w:rPr>
        <w:t xml:space="preserve">廉  </w:t>
      </w:r>
      <w:r>
        <w:rPr>
          <w:rFonts w:hint="eastAsia" w:ascii="微软雅黑" w:hAnsi="宋体" w:eastAsia="微软雅黑"/>
          <w:bCs/>
          <w:sz w:val="44"/>
          <w:szCs w:val="44"/>
          <w:lang w:val="en-US" w:eastAsia="zh-CN"/>
        </w:rPr>
        <w:t>洁</w:t>
      </w:r>
      <w:r>
        <w:rPr>
          <w:rFonts w:hint="eastAsia" w:ascii="微软雅黑" w:hAnsi="宋体" w:eastAsia="微软雅黑"/>
          <w:bCs/>
          <w:sz w:val="44"/>
          <w:szCs w:val="44"/>
        </w:rPr>
        <w:t xml:space="preserve">  协  议</w:t>
      </w:r>
    </w:p>
    <w:p w14:paraId="7F18AA5A">
      <w:pPr>
        <w:spacing w:line="420" w:lineRule="exact"/>
        <w:ind w:firstLine="420" w:firstLineChars="200"/>
        <w:rPr>
          <w:rFonts w:hAnsi="宋体"/>
          <w:szCs w:val="24"/>
        </w:rPr>
      </w:pPr>
    </w:p>
    <w:p w14:paraId="5A70D3AD">
      <w:pPr>
        <w:spacing w:line="440" w:lineRule="exact"/>
        <w:ind w:firstLine="420" w:firstLineChars="200"/>
        <w:rPr>
          <w:rFonts w:hAnsi="宋体"/>
          <w:szCs w:val="24"/>
        </w:rPr>
      </w:pPr>
      <w:r>
        <w:rPr>
          <w:rFonts w:hint="eastAsia" w:hAnsi="宋体"/>
          <w:szCs w:val="24"/>
        </w:rPr>
        <w:t>甲方：</w:t>
      </w:r>
      <w:r>
        <w:rPr>
          <w:rFonts w:hint="eastAsia" w:hAnsi="宋体"/>
          <w:szCs w:val="24"/>
          <w:u w:val="single"/>
          <w:lang w:val="en-US" w:eastAsia="zh-CN"/>
        </w:rPr>
        <w:t xml:space="preserve">                      </w:t>
      </w:r>
    </w:p>
    <w:p w14:paraId="755B089B">
      <w:pPr>
        <w:spacing w:line="440" w:lineRule="exact"/>
        <w:ind w:firstLine="420" w:firstLineChars="200"/>
        <w:rPr>
          <w:rFonts w:hAnsi="宋体"/>
          <w:szCs w:val="24"/>
        </w:rPr>
      </w:pPr>
      <w:r>
        <w:rPr>
          <w:rFonts w:hint="eastAsia" w:hAnsi="宋体"/>
          <w:szCs w:val="24"/>
        </w:rPr>
        <w:t>乙方：</w:t>
      </w:r>
      <w:r>
        <w:rPr>
          <w:rFonts w:hint="eastAsia" w:hAnsi="宋体" w:cs="@仿宋_GB2312"/>
          <w:szCs w:val="20"/>
          <w:u w:val="single"/>
          <w:lang w:val="en-US" w:eastAsia="zh-CN"/>
        </w:rPr>
        <w:t xml:space="preserve">                      </w:t>
      </w:r>
    </w:p>
    <w:p w14:paraId="641ECB13">
      <w:pPr>
        <w:spacing w:line="440" w:lineRule="exact"/>
        <w:ind w:firstLine="420" w:firstLineChars="200"/>
        <w:rPr>
          <w:rFonts w:hAnsi="宋体"/>
          <w:szCs w:val="24"/>
        </w:rPr>
      </w:pPr>
      <w:r>
        <w:rPr>
          <w:rFonts w:hint="eastAsia" w:hAnsi="宋体"/>
          <w:szCs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5A183878">
      <w:pPr>
        <w:spacing w:line="440" w:lineRule="exact"/>
        <w:ind w:firstLine="422" w:firstLineChars="200"/>
        <w:rPr>
          <w:rFonts w:hAnsi="宋体"/>
          <w:szCs w:val="24"/>
        </w:rPr>
      </w:pPr>
      <w:r>
        <w:rPr>
          <w:rFonts w:hint="eastAsia" w:hAnsi="宋体"/>
          <w:b/>
          <w:szCs w:val="24"/>
        </w:rPr>
        <w:t>第一条</w:t>
      </w:r>
      <w:r>
        <w:rPr>
          <w:rFonts w:hint="eastAsia" w:hAnsi="宋体"/>
          <w:szCs w:val="24"/>
        </w:rPr>
        <w:t xml:space="preserve">  甲乙双方的权利和义务</w:t>
      </w:r>
    </w:p>
    <w:p w14:paraId="5292898E">
      <w:pPr>
        <w:spacing w:line="440" w:lineRule="exact"/>
        <w:ind w:firstLine="420" w:firstLineChars="200"/>
        <w:rPr>
          <w:rFonts w:hAnsi="宋体"/>
          <w:szCs w:val="24"/>
        </w:rPr>
      </w:pPr>
      <w:r>
        <w:rPr>
          <w:rFonts w:hint="eastAsia" w:hAnsi="宋体"/>
          <w:szCs w:val="24"/>
        </w:rPr>
        <w:t>（一）甲乙双方自觉遵守《中华人民共和国反不正当竞争法》、国家工商行政管理局《关于禁止商业贿赂行为的暂行规定》、最高人民检察院、最高人民法院《关于办理受贿刑事案件适用法律若干问题的意见》及相关法律法规和廉政建设的规定。</w:t>
      </w:r>
    </w:p>
    <w:p w14:paraId="199469D0">
      <w:pPr>
        <w:spacing w:line="440" w:lineRule="exact"/>
        <w:ind w:firstLine="420" w:firstLineChars="200"/>
        <w:rPr>
          <w:rFonts w:hAnsi="宋体"/>
          <w:szCs w:val="24"/>
        </w:rPr>
      </w:pPr>
      <w:r>
        <w:rPr>
          <w:rFonts w:hint="eastAsia" w:hAnsi="宋体"/>
          <w:szCs w:val="24"/>
        </w:rPr>
        <w:t>（二）严格执行合同的要求，自觉履行合同约定的相关义务。</w:t>
      </w:r>
    </w:p>
    <w:p w14:paraId="0222E11A">
      <w:pPr>
        <w:spacing w:line="440" w:lineRule="exact"/>
        <w:ind w:firstLine="420" w:firstLineChars="200"/>
        <w:rPr>
          <w:rFonts w:hAnsi="宋体"/>
          <w:szCs w:val="24"/>
        </w:rPr>
      </w:pPr>
      <w:r>
        <w:rPr>
          <w:rFonts w:hint="eastAsia" w:hAnsi="宋体"/>
          <w:szCs w:val="24"/>
        </w:rPr>
        <w:t>（三）在业务活动中坚持公开、公正、诚信、透明的原则，不得损害国家、集体利益。</w:t>
      </w:r>
    </w:p>
    <w:p w14:paraId="3C8A5B4E">
      <w:pPr>
        <w:spacing w:line="440" w:lineRule="exact"/>
        <w:ind w:firstLine="420" w:firstLineChars="200"/>
        <w:rPr>
          <w:rFonts w:hAnsi="宋体"/>
          <w:szCs w:val="24"/>
        </w:rPr>
      </w:pPr>
      <w:r>
        <w:rPr>
          <w:rFonts w:hint="eastAsia" w:hAnsi="宋体"/>
          <w:szCs w:val="24"/>
        </w:rPr>
        <w:t>（四）建立健全廉政制度，开展廉政教育，公布举报电话，监督并认真查处违法违纪行为。</w:t>
      </w:r>
    </w:p>
    <w:p w14:paraId="30F9F0B6">
      <w:pPr>
        <w:spacing w:line="440" w:lineRule="exact"/>
        <w:ind w:firstLine="420" w:firstLineChars="200"/>
        <w:rPr>
          <w:rFonts w:hAnsi="宋体"/>
          <w:szCs w:val="24"/>
        </w:rPr>
      </w:pPr>
      <w:r>
        <w:rPr>
          <w:rFonts w:hint="eastAsia" w:hAnsi="宋体"/>
          <w:szCs w:val="24"/>
        </w:rPr>
        <w:t>（五）发现对方在业务活动中有违反廉政规定的行为，应及时提醒对方纠正。情节严重的，应向其上级有关部门举报、建议给予处理，并有权要求告知处理结果。</w:t>
      </w:r>
    </w:p>
    <w:p w14:paraId="06F93398">
      <w:pPr>
        <w:spacing w:line="440" w:lineRule="exact"/>
        <w:ind w:firstLine="422" w:firstLineChars="200"/>
        <w:rPr>
          <w:rFonts w:hAnsi="宋体"/>
          <w:szCs w:val="24"/>
        </w:rPr>
      </w:pPr>
      <w:r>
        <w:rPr>
          <w:rFonts w:hint="eastAsia" w:hAnsi="宋体"/>
          <w:b/>
          <w:szCs w:val="24"/>
        </w:rPr>
        <w:t>第二条</w:t>
      </w:r>
      <w:r>
        <w:rPr>
          <w:rFonts w:hint="eastAsia" w:hAnsi="宋体"/>
          <w:szCs w:val="24"/>
        </w:rPr>
        <w:t xml:space="preserve">  甲方的义务</w:t>
      </w:r>
    </w:p>
    <w:p w14:paraId="13527B2F">
      <w:pPr>
        <w:spacing w:line="440" w:lineRule="exact"/>
        <w:ind w:firstLine="420" w:firstLineChars="200"/>
        <w:rPr>
          <w:rFonts w:hAnsi="宋体"/>
          <w:szCs w:val="24"/>
        </w:rPr>
      </w:pPr>
      <w:r>
        <w:rPr>
          <w:rFonts w:hint="eastAsia" w:hAnsi="宋体"/>
          <w:szCs w:val="24"/>
        </w:rPr>
        <w:t>（一）甲方及其工作人员不得索要或接受乙方的礼金、有价证券和贵重物品，不得在乙方报销任何应由甲方单位或个人支付的费用等。</w:t>
      </w:r>
    </w:p>
    <w:p w14:paraId="7818A109">
      <w:pPr>
        <w:spacing w:line="440" w:lineRule="exact"/>
        <w:ind w:firstLine="420" w:firstLineChars="200"/>
        <w:rPr>
          <w:rFonts w:hAnsi="宋体"/>
          <w:szCs w:val="24"/>
        </w:rPr>
      </w:pPr>
      <w:r>
        <w:rPr>
          <w:rFonts w:hint="eastAsia" w:hAnsi="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0485152">
      <w:pPr>
        <w:spacing w:line="440" w:lineRule="exact"/>
        <w:ind w:firstLine="420" w:firstLineChars="200"/>
        <w:rPr>
          <w:rFonts w:hAnsi="宋体"/>
          <w:szCs w:val="24"/>
        </w:rPr>
      </w:pPr>
      <w:r>
        <w:rPr>
          <w:rFonts w:hint="eastAsia" w:hAnsi="宋体"/>
          <w:szCs w:val="24"/>
        </w:rPr>
        <w:t>（三）甲方及其工作人员不得要求或者接受乙方为其住房装修、婚丧嫁娶活动、配偶子女工作安排以及出国出境、旅游等提供方便等。</w:t>
      </w:r>
    </w:p>
    <w:p w14:paraId="11C892BB">
      <w:pPr>
        <w:spacing w:line="440" w:lineRule="exact"/>
        <w:ind w:firstLine="420" w:firstLineChars="200"/>
        <w:rPr>
          <w:rFonts w:hAnsi="宋体"/>
          <w:szCs w:val="24"/>
        </w:rPr>
      </w:pPr>
      <w:r>
        <w:rPr>
          <w:rFonts w:hint="eastAsia" w:hAnsi="宋体"/>
          <w:szCs w:val="24"/>
        </w:rPr>
        <w:t>（四）甲方工作人员不得在乙方有关联的企业兼职，不得向乙方介绍家属或者亲友从事与甲方业务有关的经济活动。</w:t>
      </w:r>
    </w:p>
    <w:p w14:paraId="7B8F0186">
      <w:pPr>
        <w:spacing w:line="440" w:lineRule="exact"/>
        <w:ind w:firstLine="420" w:firstLineChars="200"/>
        <w:rPr>
          <w:rFonts w:hAnsi="宋体"/>
          <w:szCs w:val="24"/>
        </w:rPr>
      </w:pPr>
      <w:r>
        <w:rPr>
          <w:rFonts w:hint="eastAsia" w:hAnsi="宋体"/>
          <w:szCs w:val="24"/>
        </w:rPr>
        <w:t>（五）甲方工作人员不得以明显低于市场的价格向乙方购买房屋、汽车等物品；不得以明显高于市场的价格向乙方出售房屋、汽车等物品；不得以其他交易形式非法收受请托人财物。</w:t>
      </w:r>
    </w:p>
    <w:p w14:paraId="0697F3FB">
      <w:pPr>
        <w:spacing w:line="440" w:lineRule="exact"/>
        <w:ind w:firstLine="420" w:firstLineChars="200"/>
        <w:rPr>
          <w:rFonts w:hAnsi="宋体"/>
          <w:szCs w:val="24"/>
        </w:rPr>
      </w:pPr>
      <w:r>
        <w:rPr>
          <w:rFonts w:hint="eastAsia" w:hAnsi="宋体"/>
          <w:szCs w:val="24"/>
        </w:rPr>
        <w:t>（六）甲方工作人员不得利用职务之便收受乙方以回扣、手续费、加班费、咨询费、劳务费、协调费等各种名义给予或赠送的钱物。</w:t>
      </w:r>
    </w:p>
    <w:p w14:paraId="6993C64C">
      <w:pPr>
        <w:spacing w:line="440" w:lineRule="exact"/>
        <w:ind w:firstLine="420" w:firstLineChars="200"/>
        <w:rPr>
          <w:rFonts w:hAnsi="宋体"/>
          <w:szCs w:val="24"/>
        </w:rPr>
      </w:pPr>
      <w:r>
        <w:rPr>
          <w:rFonts w:hint="eastAsia" w:hAnsi="宋体"/>
          <w:szCs w:val="24"/>
        </w:rPr>
        <w:t>（七）甲方工作人员不得接受乙方给予或赠送的干股或红利。</w:t>
      </w:r>
    </w:p>
    <w:p w14:paraId="545F802F">
      <w:pPr>
        <w:spacing w:line="440" w:lineRule="exact"/>
        <w:ind w:firstLine="420" w:firstLineChars="200"/>
        <w:rPr>
          <w:rFonts w:hAnsi="宋体"/>
          <w:szCs w:val="24"/>
        </w:rPr>
      </w:pPr>
      <w:r>
        <w:rPr>
          <w:rFonts w:hint="eastAsia" w:hAnsi="宋体"/>
          <w:szCs w:val="24"/>
        </w:rPr>
        <w:t>（八）甲方任何人不得以个人的名义向乙方推荐设备、部件等供货商以及其他合作单位。</w:t>
      </w:r>
    </w:p>
    <w:p w14:paraId="2E7ED77D">
      <w:pPr>
        <w:spacing w:line="440" w:lineRule="exact"/>
        <w:ind w:firstLine="422" w:firstLineChars="200"/>
        <w:rPr>
          <w:rFonts w:hAnsi="宋体"/>
          <w:szCs w:val="24"/>
        </w:rPr>
      </w:pPr>
      <w:r>
        <w:rPr>
          <w:rFonts w:hint="eastAsia" w:hAnsi="宋体"/>
          <w:b/>
          <w:szCs w:val="24"/>
        </w:rPr>
        <w:t xml:space="preserve">第三条  </w:t>
      </w:r>
      <w:r>
        <w:rPr>
          <w:rFonts w:hint="eastAsia" w:hAnsi="宋体"/>
          <w:szCs w:val="24"/>
        </w:rPr>
        <w:t>乙方的义务</w:t>
      </w:r>
    </w:p>
    <w:p w14:paraId="271228C6">
      <w:pPr>
        <w:spacing w:line="440" w:lineRule="exact"/>
        <w:ind w:firstLine="420" w:firstLineChars="200"/>
        <w:rPr>
          <w:rFonts w:hAnsi="宋体"/>
          <w:szCs w:val="24"/>
        </w:rPr>
      </w:pPr>
      <w:r>
        <w:rPr>
          <w:rFonts w:hint="eastAsia" w:hAnsi="宋体"/>
          <w:szCs w:val="24"/>
        </w:rPr>
        <w:t>（一）乙方不得以任何理由向甲方及其工作人员行贿或馈赠礼金、有价证券、贵重礼品。</w:t>
      </w:r>
    </w:p>
    <w:p w14:paraId="6D79A16C">
      <w:pPr>
        <w:spacing w:line="440" w:lineRule="exact"/>
        <w:ind w:firstLine="420" w:firstLineChars="200"/>
        <w:rPr>
          <w:rFonts w:hAnsi="宋体"/>
          <w:szCs w:val="24"/>
        </w:rPr>
      </w:pPr>
      <w:r>
        <w:rPr>
          <w:rFonts w:hint="eastAsia" w:hAnsi="宋体"/>
          <w:szCs w:val="24"/>
        </w:rPr>
        <w:t>（二)乙方不得以任何名义为甲方及其工作人员报销应由甲方单位或个人支付的任何费用。</w:t>
      </w:r>
    </w:p>
    <w:p w14:paraId="59822BD7">
      <w:pPr>
        <w:spacing w:line="440" w:lineRule="exact"/>
        <w:ind w:firstLine="420" w:firstLineChars="200"/>
        <w:rPr>
          <w:rFonts w:hAnsi="宋体"/>
          <w:szCs w:val="24"/>
        </w:rPr>
      </w:pPr>
      <w:r>
        <w:rPr>
          <w:rFonts w:hint="eastAsia" w:hAnsi="宋体"/>
          <w:szCs w:val="24"/>
        </w:rPr>
        <w:t>（三）乙方不得以任何理由安排甲方工作人员参加可能影响相关业务公开、公正、公平性的宴请及娱乐活动。</w:t>
      </w:r>
    </w:p>
    <w:p w14:paraId="41F6ED82">
      <w:pPr>
        <w:spacing w:line="440" w:lineRule="exact"/>
        <w:ind w:firstLine="420" w:firstLineChars="200"/>
        <w:rPr>
          <w:rFonts w:hAnsi="宋体"/>
          <w:szCs w:val="24"/>
        </w:rPr>
      </w:pPr>
      <w:r>
        <w:rPr>
          <w:rFonts w:hint="eastAsia" w:hAnsi="宋体"/>
          <w:szCs w:val="24"/>
        </w:rPr>
        <w:t>（四）乙方不得为甲方单位和个人购置或提供通讯工具和高档办公用品等物品，也不得为甲方提供与工作无关的房屋、汽车等。</w:t>
      </w:r>
    </w:p>
    <w:p w14:paraId="69AC9D95">
      <w:pPr>
        <w:spacing w:line="440" w:lineRule="exact"/>
        <w:ind w:firstLine="420" w:firstLineChars="200"/>
        <w:rPr>
          <w:rFonts w:hAnsi="宋体"/>
          <w:szCs w:val="24"/>
        </w:rPr>
      </w:pPr>
      <w:r>
        <w:rPr>
          <w:rFonts w:hint="eastAsia" w:hAnsi="宋体"/>
          <w:szCs w:val="24"/>
        </w:rPr>
        <w:t>（五）乙方不得与甲方工作人员就合同中的质量、数量、价格、工程量、验收等条款进行私下商谈或者达成默契。</w:t>
      </w:r>
    </w:p>
    <w:p w14:paraId="2DE277A0">
      <w:pPr>
        <w:spacing w:line="440" w:lineRule="exact"/>
        <w:ind w:firstLine="420" w:firstLineChars="200"/>
        <w:rPr>
          <w:rFonts w:hAnsi="宋体"/>
          <w:szCs w:val="24"/>
          <w:highlight w:val="none"/>
        </w:rPr>
      </w:pPr>
      <w:r>
        <w:rPr>
          <w:rFonts w:hint="eastAsia" w:hAnsi="宋体"/>
          <w:szCs w:val="24"/>
        </w:rPr>
        <w:t>（六）乙方不得以回扣、手续费、加班费、咨询费、劳务费等各种名义向甲方工作人员给予或赠送钱物。</w:t>
      </w:r>
    </w:p>
    <w:p w14:paraId="00D2D78F">
      <w:pPr>
        <w:spacing w:line="440" w:lineRule="exact"/>
        <w:ind w:firstLine="420" w:firstLineChars="200"/>
        <w:rPr>
          <w:rFonts w:hAnsi="宋体"/>
          <w:szCs w:val="24"/>
          <w:highlight w:val="none"/>
        </w:rPr>
      </w:pPr>
      <w:r>
        <w:rPr>
          <w:rFonts w:hint="eastAsia" w:hAnsi="宋体"/>
          <w:szCs w:val="24"/>
          <w:highlight w:val="none"/>
        </w:rPr>
        <w:t>（七）乙方不得向甲方工作人员提供干股或红利。</w:t>
      </w:r>
    </w:p>
    <w:p w14:paraId="012EF35D">
      <w:pPr>
        <w:spacing w:line="440" w:lineRule="exact"/>
        <w:ind w:firstLine="420" w:firstLineChars="200"/>
        <w:rPr>
          <w:rFonts w:hAnsi="宋体"/>
          <w:szCs w:val="24"/>
          <w:highlight w:val="none"/>
        </w:rPr>
      </w:pPr>
      <w:r>
        <w:rPr>
          <w:rFonts w:hint="eastAsia" w:hAnsi="宋体"/>
          <w:szCs w:val="24"/>
          <w:highlight w:val="none"/>
        </w:rPr>
        <w:t>（八）乙方须按合肥文旅博览集团有限公司纪委要求开展相关工作。</w:t>
      </w:r>
    </w:p>
    <w:p w14:paraId="7EED4DA0">
      <w:pPr>
        <w:spacing w:line="440" w:lineRule="exact"/>
        <w:ind w:firstLine="422" w:firstLineChars="200"/>
        <w:rPr>
          <w:rFonts w:hAnsi="宋体"/>
          <w:szCs w:val="24"/>
          <w:highlight w:val="none"/>
        </w:rPr>
      </w:pPr>
      <w:r>
        <w:rPr>
          <w:rFonts w:hint="eastAsia" w:hAnsi="宋体"/>
          <w:b/>
          <w:szCs w:val="24"/>
          <w:highlight w:val="none"/>
        </w:rPr>
        <w:t>第四条</w:t>
      </w:r>
      <w:r>
        <w:rPr>
          <w:rFonts w:hint="eastAsia" w:hAnsi="宋体"/>
          <w:szCs w:val="24"/>
          <w:highlight w:val="none"/>
        </w:rPr>
        <w:t xml:space="preserve">  违约责任</w:t>
      </w:r>
    </w:p>
    <w:p w14:paraId="735BCF90">
      <w:pPr>
        <w:spacing w:line="440" w:lineRule="exact"/>
        <w:ind w:firstLine="420" w:firstLineChars="200"/>
        <w:rPr>
          <w:rFonts w:hAnsi="宋体"/>
          <w:szCs w:val="24"/>
          <w:highlight w:val="none"/>
        </w:rPr>
      </w:pPr>
      <w:r>
        <w:rPr>
          <w:rFonts w:hint="eastAsia" w:hAnsi="宋体"/>
          <w:szCs w:val="24"/>
          <w:highlight w:val="none"/>
        </w:rPr>
        <w:t>（一）甲方及其工作人员违反本协议第一、二条规定。甲方按管理权限，对相关责任人依据有关规定给予党纪、政纪处分或组织处理；涉嫌犯罪的，移交司法机关追究刑事责任。</w:t>
      </w:r>
    </w:p>
    <w:p w14:paraId="03F50C1D">
      <w:pPr>
        <w:spacing w:line="440" w:lineRule="exact"/>
        <w:ind w:firstLine="420" w:firstLineChars="200"/>
        <w:jc w:val="left"/>
        <w:rPr>
          <w:rFonts w:hAnsi="宋体"/>
          <w:szCs w:val="24"/>
          <w:highlight w:val="none"/>
        </w:rPr>
      </w:pPr>
      <w:r>
        <w:rPr>
          <w:rFonts w:hint="eastAsia" w:hAnsi="宋体"/>
          <w:szCs w:val="24"/>
          <w:highlight w:val="none"/>
        </w:rPr>
        <w:t>投诉联系部门：合肥文旅博览集团有限公司 纪检监察室，联系电话0551-63539209，举报邮箱：</w:t>
      </w:r>
      <w:r>
        <w:rPr>
          <w:highlight w:val="none"/>
        </w:rPr>
        <w:fldChar w:fldCharType="begin"/>
      </w:r>
      <w:r>
        <w:rPr>
          <w:highlight w:val="none"/>
        </w:rPr>
        <w:instrText xml:space="preserve"> HYPERLINK "mailto:zt_jcsjb@163.com" </w:instrText>
      </w:r>
      <w:r>
        <w:rPr>
          <w:highlight w:val="none"/>
        </w:rPr>
        <w:fldChar w:fldCharType="separate"/>
      </w:r>
      <w:r>
        <w:rPr>
          <w:rFonts w:hint="eastAsia" w:hAnsi="宋体"/>
          <w:szCs w:val="24"/>
          <w:highlight w:val="none"/>
        </w:rPr>
        <w:t>zt_jcsjb@163.com</w:t>
      </w:r>
      <w:r>
        <w:rPr>
          <w:rFonts w:hint="eastAsia" w:hAnsi="宋体"/>
          <w:szCs w:val="24"/>
          <w:highlight w:val="none"/>
        </w:rPr>
        <w:fldChar w:fldCharType="end"/>
      </w:r>
    </w:p>
    <w:p w14:paraId="7CE19911">
      <w:pPr>
        <w:spacing w:line="440" w:lineRule="exact"/>
        <w:ind w:firstLine="420" w:firstLineChars="200"/>
        <w:rPr>
          <w:rFonts w:hAnsi="宋体"/>
          <w:szCs w:val="24"/>
          <w:highlight w:val="none"/>
        </w:rPr>
      </w:pPr>
      <w:r>
        <w:rPr>
          <w:rFonts w:hint="eastAsia" w:hAnsi="宋体"/>
          <w:szCs w:val="24"/>
          <w:highlight w:val="none"/>
        </w:rPr>
        <w:t>（二）乙方及其工作人员违反本协议第一、三条规定。根据具体情节和造成的后果，甲方有权依据法律法规及合同约定对乙方采取以下一种或多种处理办法：</w:t>
      </w:r>
    </w:p>
    <w:p w14:paraId="13DE184B">
      <w:pPr>
        <w:spacing w:line="440" w:lineRule="exact"/>
        <w:ind w:firstLine="420" w:firstLineChars="200"/>
        <w:rPr>
          <w:rFonts w:hAnsi="宋体"/>
          <w:szCs w:val="24"/>
        </w:rPr>
      </w:pPr>
      <w:r>
        <w:rPr>
          <w:rFonts w:hint="eastAsia" w:hAnsi="宋体"/>
          <w:szCs w:val="24"/>
          <w:highlight w:val="none"/>
        </w:rPr>
        <w:t>1．向建设行政部门、招投标管理部门及乙方上级</w:t>
      </w:r>
      <w:r>
        <w:rPr>
          <w:rFonts w:hint="eastAsia" w:hAnsi="宋体"/>
          <w:szCs w:val="24"/>
        </w:rPr>
        <w:t xml:space="preserve">主管部门通报，建议作出相应处理； </w:t>
      </w:r>
    </w:p>
    <w:p w14:paraId="57950DD7">
      <w:pPr>
        <w:spacing w:line="440" w:lineRule="exact"/>
        <w:ind w:firstLine="420" w:firstLineChars="200"/>
        <w:rPr>
          <w:rFonts w:hAnsi="宋体"/>
          <w:szCs w:val="24"/>
        </w:rPr>
      </w:pPr>
      <w:r>
        <w:rPr>
          <w:rFonts w:hint="eastAsia" w:hAnsi="宋体"/>
          <w:szCs w:val="24"/>
        </w:rPr>
        <w:t>2．甲方有权扣除乙方履约保证金全部或部分（视情节严重性而定）；</w:t>
      </w:r>
    </w:p>
    <w:p w14:paraId="6D7B4B2B">
      <w:pPr>
        <w:spacing w:line="440" w:lineRule="exact"/>
        <w:ind w:firstLine="420" w:firstLineChars="200"/>
        <w:rPr>
          <w:rFonts w:hAnsi="宋体"/>
          <w:szCs w:val="24"/>
        </w:rPr>
      </w:pPr>
      <w:r>
        <w:rPr>
          <w:rFonts w:hint="eastAsia" w:hAnsi="宋体"/>
          <w:szCs w:val="24"/>
          <w:lang w:val="en-US" w:eastAsia="zh-CN"/>
        </w:rPr>
        <w:t>3</w:t>
      </w:r>
      <w:r>
        <w:rPr>
          <w:rFonts w:hint="eastAsia" w:hAnsi="宋体"/>
          <w:szCs w:val="24"/>
        </w:rPr>
        <w:t>．终止或解除双方已签订的包括（不限于）本合同在内的所有合同。</w:t>
      </w:r>
    </w:p>
    <w:p w14:paraId="0DC34E09">
      <w:pPr>
        <w:spacing w:line="440" w:lineRule="exact"/>
        <w:ind w:firstLine="420" w:firstLineChars="200"/>
        <w:rPr>
          <w:rFonts w:hAnsi="宋体"/>
          <w:szCs w:val="24"/>
        </w:rPr>
      </w:pPr>
      <w:r>
        <w:rPr>
          <w:rFonts w:hint="eastAsia" w:hAnsi="宋体"/>
          <w:szCs w:val="24"/>
        </w:rPr>
        <w:t>甲方作出的处理意见，乙方应无条件接受并承担给甲方造成的损失，全额返还通过不正当手段从甲方获取的非法所得，并承担相应的法律责任。</w:t>
      </w:r>
    </w:p>
    <w:p w14:paraId="6001DF2D">
      <w:pPr>
        <w:spacing w:line="440" w:lineRule="exact"/>
        <w:ind w:firstLine="422" w:firstLineChars="200"/>
        <w:rPr>
          <w:rFonts w:hAnsi="宋体"/>
          <w:szCs w:val="24"/>
        </w:rPr>
      </w:pPr>
      <w:r>
        <w:rPr>
          <w:rFonts w:hint="eastAsia" w:hAnsi="宋体"/>
          <w:b/>
          <w:szCs w:val="24"/>
        </w:rPr>
        <w:t>第五条</w:t>
      </w:r>
      <w:r>
        <w:rPr>
          <w:rFonts w:hint="eastAsia" w:hAnsi="宋体"/>
          <w:szCs w:val="24"/>
        </w:rPr>
        <w:t xml:space="preserve">  双方约定</w:t>
      </w:r>
    </w:p>
    <w:p w14:paraId="37074A37">
      <w:pPr>
        <w:spacing w:line="440" w:lineRule="exact"/>
        <w:ind w:firstLine="420" w:firstLineChars="200"/>
        <w:rPr>
          <w:rFonts w:hAnsi="宋体"/>
          <w:szCs w:val="24"/>
        </w:rPr>
      </w:pPr>
      <w:r>
        <w:rPr>
          <w:rFonts w:hint="eastAsia" w:hAnsi="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22FB06D0">
      <w:pPr>
        <w:spacing w:line="440" w:lineRule="exact"/>
        <w:ind w:firstLine="422" w:firstLineChars="200"/>
        <w:rPr>
          <w:rFonts w:hAnsi="宋体"/>
          <w:szCs w:val="24"/>
        </w:rPr>
      </w:pPr>
      <w:r>
        <w:rPr>
          <w:rFonts w:hint="eastAsia" w:hAnsi="宋体"/>
          <w:b/>
          <w:szCs w:val="24"/>
        </w:rPr>
        <w:t xml:space="preserve">第六条  </w:t>
      </w:r>
      <w:r>
        <w:rPr>
          <w:rFonts w:hint="eastAsia" w:hAnsi="宋体"/>
          <w:szCs w:val="24"/>
        </w:rPr>
        <w:t xml:space="preserve">本协议有效期为甲乙双方签署之日起至合同终止。  </w:t>
      </w:r>
    </w:p>
    <w:p w14:paraId="0364F4CF">
      <w:pPr>
        <w:spacing w:line="440" w:lineRule="exact"/>
        <w:ind w:firstLine="422" w:firstLineChars="200"/>
        <w:rPr>
          <w:rFonts w:hAnsi="宋体"/>
          <w:szCs w:val="24"/>
        </w:rPr>
      </w:pPr>
      <w:r>
        <w:rPr>
          <w:rFonts w:hint="eastAsia" w:hAnsi="宋体"/>
          <w:b/>
          <w:szCs w:val="24"/>
        </w:rPr>
        <w:t xml:space="preserve">第七条 </w:t>
      </w:r>
      <w:r>
        <w:rPr>
          <w:rFonts w:hint="eastAsia" w:hAnsi="宋体"/>
          <w:szCs w:val="24"/>
        </w:rPr>
        <w:t xml:space="preserve"> 本协议作为合同的附件，与合同具有同等法律效力。</w:t>
      </w:r>
    </w:p>
    <w:p w14:paraId="39D4060C">
      <w:pPr>
        <w:spacing w:line="440" w:lineRule="exact"/>
        <w:rPr>
          <w:rFonts w:hAnsi="宋体"/>
          <w:szCs w:val="24"/>
        </w:rPr>
      </w:pPr>
    </w:p>
    <w:p w14:paraId="3B2AF4E6">
      <w:pPr>
        <w:spacing w:line="440" w:lineRule="exact"/>
        <w:ind w:firstLine="420" w:firstLineChars="200"/>
        <w:rPr>
          <w:rFonts w:hAnsi="宋体"/>
          <w:szCs w:val="24"/>
        </w:rPr>
      </w:pPr>
      <w:r>
        <w:rPr>
          <w:rFonts w:hint="eastAsia" w:hAnsi="宋体"/>
          <w:szCs w:val="24"/>
        </w:rPr>
        <w:t xml:space="preserve">甲方（盖章）：                   </w:t>
      </w:r>
      <w:r>
        <w:rPr>
          <w:rFonts w:hint="eastAsia" w:hAnsi="宋体"/>
          <w:szCs w:val="24"/>
          <w:lang w:val="en-US" w:eastAsia="zh-CN"/>
        </w:rPr>
        <w:t xml:space="preserve">  </w:t>
      </w:r>
      <w:r>
        <w:rPr>
          <w:rFonts w:hint="eastAsia" w:hAnsi="宋体"/>
          <w:szCs w:val="24"/>
        </w:rPr>
        <w:t>乙方（盖章）：</w:t>
      </w:r>
    </w:p>
    <w:p w14:paraId="78F78CD3">
      <w:pPr>
        <w:spacing w:line="440" w:lineRule="exact"/>
        <w:ind w:firstLine="420" w:firstLineChars="200"/>
        <w:rPr>
          <w:rFonts w:hAnsi="宋体"/>
          <w:szCs w:val="24"/>
        </w:rPr>
      </w:pPr>
      <w:r>
        <w:rPr>
          <w:rFonts w:hint="eastAsia" w:hAnsi="宋体"/>
          <w:szCs w:val="24"/>
        </w:rPr>
        <w:t>法定代表人或</w:t>
      </w:r>
      <w:r>
        <w:rPr>
          <w:rFonts w:hint="eastAsia" w:hAnsi="宋体"/>
          <w:szCs w:val="24"/>
        </w:rPr>
        <w:tab/>
      </w:r>
      <w:r>
        <w:rPr>
          <w:rFonts w:hint="eastAsia" w:hAnsi="宋体"/>
          <w:szCs w:val="24"/>
        </w:rPr>
        <w:t xml:space="preserve">                 </w:t>
      </w:r>
      <w:r>
        <w:rPr>
          <w:rFonts w:hint="eastAsia" w:hAnsi="宋体"/>
          <w:szCs w:val="24"/>
          <w:lang w:val="en-US" w:eastAsia="zh-CN"/>
        </w:rPr>
        <w:t xml:space="preserve"> </w:t>
      </w:r>
      <w:r>
        <w:rPr>
          <w:rFonts w:hint="eastAsia" w:hAnsi="宋体"/>
          <w:szCs w:val="24"/>
        </w:rPr>
        <w:t>法定代表人或</w:t>
      </w:r>
    </w:p>
    <w:p w14:paraId="3E8FA47E">
      <w:pPr>
        <w:spacing w:line="440" w:lineRule="exact"/>
        <w:ind w:firstLine="420" w:firstLineChars="200"/>
        <w:rPr>
          <w:rFonts w:hAnsi="宋体"/>
          <w:szCs w:val="24"/>
        </w:rPr>
      </w:pPr>
      <w:r>
        <w:rPr>
          <w:rFonts w:hint="eastAsia" w:hAnsi="宋体"/>
          <w:szCs w:val="24"/>
        </w:rPr>
        <w:t xml:space="preserve">授权代表：   (职务)               </w:t>
      </w:r>
      <w:r>
        <w:rPr>
          <w:rFonts w:hint="eastAsia" w:hAnsi="宋体"/>
          <w:szCs w:val="24"/>
          <w:lang w:val="en-US" w:eastAsia="zh-CN"/>
        </w:rPr>
        <w:t xml:space="preserve"> </w:t>
      </w:r>
      <w:r>
        <w:rPr>
          <w:rFonts w:hint="eastAsia" w:hAnsi="宋体"/>
          <w:szCs w:val="24"/>
        </w:rPr>
        <w:t>授权代表：  （职务）</w:t>
      </w:r>
    </w:p>
    <w:p w14:paraId="2AFC2FAC">
      <w:pPr>
        <w:spacing w:line="440" w:lineRule="exact"/>
        <w:ind w:firstLine="420" w:firstLineChars="200"/>
        <w:rPr>
          <w:rFonts w:hAnsi="宋体"/>
          <w:szCs w:val="24"/>
        </w:rPr>
      </w:pPr>
      <w:r>
        <w:rPr>
          <w:rFonts w:hint="eastAsia" w:hAnsi="宋体"/>
          <w:szCs w:val="24"/>
        </w:rPr>
        <w:t>签字：                            签字：</w:t>
      </w:r>
    </w:p>
    <w:p w14:paraId="74B29E31">
      <w:pPr>
        <w:spacing w:line="440" w:lineRule="exact"/>
        <w:ind w:firstLine="420" w:firstLineChars="200"/>
        <w:rPr>
          <w:rFonts w:hAnsi="宋体"/>
          <w:szCs w:val="24"/>
        </w:rPr>
      </w:pPr>
    </w:p>
    <w:p w14:paraId="1860FF14">
      <w:pPr>
        <w:spacing w:line="440" w:lineRule="exact"/>
        <w:ind w:firstLine="420" w:firstLineChars="200"/>
        <w:rPr>
          <w:rFonts w:hAnsi="宋体"/>
          <w:szCs w:val="24"/>
        </w:rPr>
      </w:pPr>
    </w:p>
    <w:p w14:paraId="22FE13E1">
      <w:pPr>
        <w:spacing w:line="440" w:lineRule="exact"/>
        <w:ind w:firstLine="420" w:firstLineChars="200"/>
        <w:rPr>
          <w:rFonts w:hAnsi="宋体"/>
          <w:szCs w:val="24"/>
        </w:rPr>
      </w:pPr>
      <w:r>
        <w:rPr>
          <w:rFonts w:hint="eastAsia" w:hAnsi="宋体"/>
          <w:szCs w:val="24"/>
        </w:rPr>
        <w:t>廉政监督联系人                    廉政监督联系人</w:t>
      </w:r>
    </w:p>
    <w:p w14:paraId="5DB0BB98">
      <w:pPr>
        <w:spacing w:line="440" w:lineRule="exact"/>
        <w:ind w:firstLine="420" w:firstLineChars="200"/>
        <w:rPr>
          <w:rFonts w:hAnsi="宋体"/>
          <w:szCs w:val="24"/>
        </w:rPr>
      </w:pPr>
      <w:r>
        <w:rPr>
          <w:rFonts w:hint="eastAsia" w:hAnsi="宋体"/>
          <w:szCs w:val="24"/>
        </w:rPr>
        <w:t>签字：                            签字：</w:t>
      </w:r>
    </w:p>
    <w:p w14:paraId="6B874258">
      <w:pPr>
        <w:spacing w:line="440" w:lineRule="exact"/>
        <w:ind w:firstLine="420" w:firstLineChars="200"/>
        <w:rPr>
          <w:rFonts w:hAnsi="宋体"/>
          <w:szCs w:val="24"/>
        </w:rPr>
      </w:pPr>
      <w:r>
        <w:rPr>
          <w:rFonts w:hint="eastAsia" w:hAnsi="宋体"/>
          <w:szCs w:val="24"/>
        </w:rPr>
        <w:t>电话：0551-63539209               电话：</w:t>
      </w:r>
    </w:p>
    <w:p w14:paraId="1B2C2D2D">
      <w:pPr>
        <w:widowControl/>
        <w:spacing w:line="560" w:lineRule="exact"/>
        <w:ind w:firstLine="420" w:firstLineChars="200"/>
        <w:jc w:val="left"/>
        <w:rPr>
          <w:rFonts w:hAnsi="宋体" w:cs="@仿宋_GB2312"/>
          <w:bCs/>
          <w:szCs w:val="20"/>
        </w:rPr>
      </w:pPr>
      <w:bookmarkStart w:id="10" w:name="_Toc331685783"/>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 xml:space="preserve">日      </w:t>
      </w:r>
      <w:r>
        <w:rPr>
          <w:rFonts w:hint="eastAsia" w:hAnsi="宋体" w:cs="@仿宋_GB2312"/>
          <w:bCs/>
          <w:szCs w:val="20"/>
          <w:lang w:val="en-US" w:eastAsia="zh-CN"/>
        </w:rPr>
        <w:t xml:space="preserve">   </w:t>
      </w:r>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w:t>
      </w:r>
      <w:bookmarkEnd w:id="10"/>
    </w:p>
    <w:p w14:paraId="46B7808E">
      <w:pPr>
        <w:spacing w:line="440" w:lineRule="exact"/>
        <w:ind w:firstLine="420" w:firstLineChars="200"/>
        <w:rPr>
          <w:rFonts w:hAnsi="宋体"/>
          <w:szCs w:val="24"/>
        </w:rPr>
      </w:pPr>
    </w:p>
    <w:p w14:paraId="711EFCE2">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14:paraId="706A0814">
      <w:pPr>
        <w:spacing w:line="360" w:lineRule="auto"/>
        <w:jc w:val="center"/>
        <w:outlineLvl w:val="1"/>
        <w:rPr>
          <w:rFonts w:ascii="Times New Roman" w:hAnsi="Times New Roman" w:cs="Times New Roman" w:eastAsiaTheme="minorEastAsia"/>
          <w:b/>
          <w:sz w:val="28"/>
        </w:rPr>
      </w:pPr>
      <w:bookmarkStart w:id="11" w:name="_Toc22226"/>
      <w:r>
        <w:rPr>
          <w:rFonts w:ascii="Times New Roman" w:hAnsi="Times New Roman" w:cs="Times New Roman" w:eastAsiaTheme="minorEastAsia"/>
          <w:b/>
          <w:sz w:val="28"/>
        </w:rPr>
        <w:t>第六章  投标文件格式</w:t>
      </w:r>
      <w:bookmarkEnd w:id="11"/>
    </w:p>
    <w:p w14:paraId="2A6D7158">
      <w:pPr>
        <w:keepNext w:val="0"/>
        <w:keepLines w:val="0"/>
        <w:pageBreakBefore w:val="0"/>
        <w:widowControl/>
        <w:numPr>
          <w:ilvl w:val="-1"/>
          <w:numId w:val="0"/>
        </w:numPr>
        <w:kinsoku/>
        <w:wordWrap/>
        <w:overflowPunct/>
        <w:topLinePunct w:val="0"/>
        <w:bidi w:val="0"/>
        <w:snapToGrid/>
        <w:spacing w:line="900" w:lineRule="exact"/>
        <w:ind w:firstLine="0" w:firstLineChars="0"/>
        <w:jc w:val="center"/>
        <w:textAlignment w:val="auto"/>
        <w:rPr>
          <w:rFonts w:hint="default" w:ascii="Times New Roman" w:hAnsi="Times New Roman" w:cs="Times New Roman" w:eastAsiaTheme="minorEastAsia"/>
          <w:b w:val="0"/>
          <w:bCs/>
          <w:sz w:val="44"/>
          <w:szCs w:val="44"/>
          <w:lang w:val="en-US" w:eastAsia="zh-CN"/>
        </w:rPr>
      </w:pPr>
      <w:r>
        <w:rPr>
          <w:rFonts w:hint="default" w:ascii="Times New Roman" w:hAnsi="Times New Roman" w:cs="Times New Roman" w:eastAsiaTheme="minorEastAsia"/>
          <w:b w:val="0"/>
          <w:bCs/>
          <w:sz w:val="44"/>
          <w:szCs w:val="44"/>
          <w:lang w:val="en-US" w:eastAsia="zh-CN"/>
        </w:rPr>
        <w:t>市政务综合楼合同能源管理项目第三方节能量审核服务项目</w:t>
      </w:r>
    </w:p>
    <w:p w14:paraId="0ADBD1D9">
      <w:pPr>
        <w:spacing w:line="900" w:lineRule="exact"/>
        <w:jc w:val="center"/>
        <w:rPr>
          <w:rFonts w:ascii="Times New Roman" w:hAnsi="Times New Roman" w:cs="Times New Roman" w:eastAsiaTheme="minorEastAsia"/>
          <w:b/>
          <w:sz w:val="72"/>
        </w:rPr>
      </w:pPr>
    </w:p>
    <w:p w14:paraId="2290C68C">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201439B5">
      <w:pPr>
        <w:spacing w:line="900" w:lineRule="exact"/>
        <w:jc w:val="center"/>
        <w:rPr>
          <w:rFonts w:ascii="Times New Roman" w:hAnsi="Times New Roman" w:cs="Times New Roman" w:eastAsiaTheme="minorEastAsia"/>
          <w:b/>
          <w:sz w:val="72"/>
        </w:rPr>
      </w:pPr>
    </w:p>
    <w:p w14:paraId="5D4ADD3F">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3130C878">
      <w:pPr>
        <w:spacing w:line="900" w:lineRule="exact"/>
        <w:jc w:val="center"/>
        <w:rPr>
          <w:rFonts w:ascii="Times New Roman" w:hAnsi="Times New Roman" w:cs="Times New Roman" w:eastAsiaTheme="minorEastAsia"/>
          <w:b/>
          <w:sz w:val="72"/>
        </w:rPr>
      </w:pPr>
    </w:p>
    <w:p w14:paraId="4EED430C">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0CDD5034">
      <w:pPr>
        <w:spacing w:line="900" w:lineRule="exact"/>
        <w:jc w:val="center"/>
        <w:rPr>
          <w:rFonts w:ascii="Times New Roman" w:hAnsi="Times New Roman" w:cs="Times New Roman" w:eastAsiaTheme="minorEastAsia"/>
          <w:b/>
          <w:sz w:val="72"/>
        </w:rPr>
      </w:pPr>
    </w:p>
    <w:p w14:paraId="22346641">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78E912F2">
      <w:pPr>
        <w:spacing w:after="156" w:afterLines="50" w:line="500" w:lineRule="exact"/>
        <w:jc w:val="center"/>
        <w:rPr>
          <w:rFonts w:ascii="Times New Roman" w:hAnsi="Times New Roman" w:cs="Times New Roman" w:eastAsiaTheme="minorEastAsia"/>
          <w:b/>
          <w:sz w:val="28"/>
          <w:szCs w:val="28"/>
        </w:rPr>
      </w:pPr>
    </w:p>
    <w:p w14:paraId="5C970AFA">
      <w:pPr>
        <w:spacing w:after="156" w:afterLines="50" w:line="500" w:lineRule="exact"/>
        <w:jc w:val="center"/>
        <w:rPr>
          <w:rFonts w:ascii="Times New Roman" w:hAnsi="Times New Roman" w:cs="Times New Roman" w:eastAsiaTheme="minorEastAsia"/>
          <w:b/>
          <w:sz w:val="72"/>
        </w:rPr>
      </w:pPr>
    </w:p>
    <w:p w14:paraId="3F883B46">
      <w:pPr>
        <w:spacing w:after="156" w:afterLines="50" w:line="500" w:lineRule="exact"/>
        <w:ind w:firstLine="2570" w:firstLineChars="800"/>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46B6AAFC">
      <w:pPr>
        <w:pStyle w:val="4"/>
        <w:ind w:firstLine="2570" w:firstLineChars="800"/>
        <w:rPr>
          <w:rFonts w:hint="default" w:eastAsiaTheme="minorEastAsia"/>
          <w:lang w:val="en-US" w:eastAsia="zh-CN"/>
        </w:rPr>
      </w:pPr>
      <w:r>
        <w:rPr>
          <w:rFonts w:hint="eastAsia" w:ascii="Times New Roman" w:hAnsi="Times New Roman" w:cs="Times New Roman"/>
          <w:b/>
          <w:bCs w:val="0"/>
          <w:sz w:val="32"/>
          <w:u w:val="none"/>
          <w:lang w:val="en-US" w:eastAsia="zh-CN"/>
        </w:rPr>
        <w:t>项目编号：</w:t>
      </w:r>
      <w:r>
        <w:rPr>
          <w:rFonts w:hint="eastAsia" w:ascii="Times New Roman" w:hAnsi="Times New Roman" w:cs="Times New Roman"/>
          <w:b/>
          <w:sz w:val="32"/>
          <w:u w:val="single"/>
          <w:lang w:val="en-US" w:eastAsia="zh-CN"/>
        </w:rPr>
        <w:t xml:space="preserve"> 2025WLBLZB00044号 </w:t>
      </w:r>
    </w:p>
    <w:p w14:paraId="2D2B97F0">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14:paraId="5E5B7380">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6F7CA787">
      <w:pPr>
        <w:numPr>
          <w:ilvl w:val="0"/>
          <w:numId w:val="2"/>
        </w:numPr>
        <w:spacing w:line="360" w:lineRule="auto"/>
        <w:jc w:val="center"/>
        <w:outlineLvl w:val="2"/>
        <w:rPr>
          <w:rFonts w:ascii="Times New Roman" w:hAnsi="Times New Roman" w:cs="Times New Roman" w:eastAsiaTheme="minorEastAsia"/>
          <w:b/>
          <w:sz w:val="24"/>
        </w:rPr>
      </w:pPr>
      <w:bookmarkStart w:id="12" w:name="_Hlk23205287"/>
      <w:r>
        <w:rPr>
          <w:rFonts w:ascii="Times New Roman" w:hAnsi="Times New Roman" w:cs="Times New Roman" w:eastAsiaTheme="minorEastAsia"/>
          <w:b/>
          <w:sz w:val="24"/>
        </w:rPr>
        <w:t>报价表</w:t>
      </w:r>
    </w:p>
    <w:p w14:paraId="6D053732">
      <w:pPr>
        <w:snapToGrid w:val="0"/>
        <w:spacing w:line="360" w:lineRule="auto"/>
        <w:jc w:val="left"/>
        <w:rPr>
          <w:rFonts w:hint="default" w:ascii="Times New Roman" w:hAnsi="Times New Roman" w:cs="Times New Roman" w:eastAsiaTheme="minorEastAsia"/>
          <w:b/>
          <w:sz w:val="24"/>
          <w:szCs w:val="24"/>
          <w:lang w:val="en-US"/>
        </w:rPr>
      </w:pPr>
      <w:r>
        <w:rPr>
          <w:rFonts w:ascii="Times New Roman" w:hAnsi="Times New Roman" w:cs="Times New Roman" w:eastAsiaTheme="minorEastAsia"/>
          <w:b/>
          <w:sz w:val="24"/>
          <w:szCs w:val="24"/>
        </w:rPr>
        <w:t>项目名称：</w:t>
      </w:r>
      <w:r>
        <w:rPr>
          <w:rFonts w:hint="eastAsia" w:ascii="Times New Roman" w:hAnsi="Times New Roman" w:cs="Times New Roman"/>
          <w:b/>
          <w:sz w:val="24"/>
          <w:szCs w:val="24"/>
          <w:u w:val="single"/>
          <w:lang w:eastAsia="zh-CN"/>
        </w:rPr>
        <w:t xml:space="preserve"> </w:t>
      </w:r>
      <w:r>
        <w:rPr>
          <w:rFonts w:hint="eastAsia" w:ascii="Times New Roman" w:hAnsi="Times New Roman" w:cs="Times New Roman"/>
          <w:b/>
          <w:color w:val="auto"/>
          <w:kern w:val="2"/>
          <w:sz w:val="24"/>
          <w:szCs w:val="24"/>
          <w:highlight w:val="none"/>
          <w:u w:val="single"/>
          <w:lang w:val="en-US" w:eastAsia="zh-CN" w:bidi="ar-SA"/>
        </w:rPr>
        <w:t>市政务综合楼合同能源管理项目第三方节能量审核服务项目</w:t>
      </w:r>
    </w:p>
    <w:p w14:paraId="5DBB7503">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rPr>
        <w:t>202</w:t>
      </w:r>
      <w:r>
        <w:rPr>
          <w:rFonts w:hint="eastAsia" w:ascii="Times New Roman" w:hAnsi="Times New Roman" w:cs="Times New Roman"/>
          <w:b/>
          <w:sz w:val="24"/>
          <w:szCs w:val="24"/>
          <w:u w:val="single"/>
          <w:lang w:val="en-US" w:eastAsia="zh-CN"/>
        </w:rPr>
        <w:t>5</w:t>
      </w:r>
      <w:r>
        <w:rPr>
          <w:rFonts w:hint="eastAsia" w:ascii="Times New Roman" w:hAnsi="Times New Roman" w:cs="Times New Roman" w:eastAsiaTheme="minorEastAsia"/>
          <w:b/>
          <w:sz w:val="24"/>
          <w:szCs w:val="24"/>
          <w:u w:val="single"/>
        </w:rPr>
        <w:t>WLBLZB000</w:t>
      </w:r>
      <w:r>
        <w:rPr>
          <w:rFonts w:hint="eastAsia" w:ascii="Times New Roman" w:hAnsi="Times New Roman" w:cs="Times New Roman"/>
          <w:b/>
          <w:sz w:val="24"/>
          <w:szCs w:val="24"/>
          <w:u w:val="single"/>
          <w:lang w:val="en-US" w:eastAsia="zh-CN"/>
        </w:rPr>
        <w:t>44</w:t>
      </w:r>
      <w:r>
        <w:rPr>
          <w:rFonts w:hint="eastAsia" w:ascii="Times New Roman" w:hAnsi="Times New Roman" w:cs="Times New Roman" w:eastAsiaTheme="minorEastAsia"/>
          <w:b/>
          <w:sz w:val="24"/>
          <w:szCs w:val="24"/>
          <w:u w:val="single"/>
        </w:rPr>
        <w:t>号</w:t>
      </w:r>
      <w:r>
        <w:rPr>
          <w:rFonts w:ascii="Times New Roman" w:hAnsi="Times New Roman" w:cs="Times New Roman" w:eastAsiaTheme="minorEastAsia"/>
          <w:b/>
          <w:sz w:val="24"/>
          <w:szCs w:val="24"/>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63B3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0F109DD">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14:paraId="5918D70B">
            <w:pPr>
              <w:rPr>
                <w:rFonts w:ascii="Times New Roman" w:hAnsi="Times New Roman" w:cs="Times New Roman" w:eastAsiaTheme="minorEastAsia"/>
                <w:b/>
                <w:sz w:val="24"/>
                <w:szCs w:val="24"/>
              </w:rPr>
            </w:pPr>
          </w:p>
        </w:tc>
      </w:tr>
      <w:tr w14:paraId="38B3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03ADD61">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14:paraId="366424F6">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w:t>
            </w:r>
          </w:p>
        </w:tc>
      </w:tr>
      <w:tr w14:paraId="370E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1442" w:type="pct"/>
            <w:tcBorders>
              <w:top w:val="single" w:color="auto" w:sz="4" w:space="0"/>
            </w:tcBorders>
            <w:vAlign w:val="center"/>
          </w:tcPr>
          <w:p w14:paraId="2892E7EA">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60895C5E">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14:paraId="60797F55">
            <w:pPr>
              <w:snapToGrid w:val="0"/>
              <w:rPr>
                <w:rFonts w:ascii="Times New Roman" w:hAnsi="Times New Roman" w:cs="Times New Roman" w:eastAsiaTheme="minorEastAsia"/>
                <w:sz w:val="24"/>
                <w:szCs w:val="24"/>
              </w:rPr>
            </w:pPr>
          </w:p>
          <w:p w14:paraId="16604BF1">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14:paraId="4843C800">
            <w:pPr>
              <w:snapToGrid w:val="0"/>
              <w:rPr>
                <w:rFonts w:hint="eastAsia" w:ascii="Times New Roman" w:hAnsi="Times New Roman" w:cs="Times New Roman"/>
                <w:bCs/>
                <w:sz w:val="24"/>
                <w:szCs w:val="24"/>
                <w:u w:val="single"/>
                <w:lang w:val="en-US" w:eastAsia="zh-CN"/>
              </w:rPr>
            </w:pPr>
          </w:p>
          <w:p w14:paraId="11BB323D">
            <w:pPr>
              <w:snapToGrid w:val="0"/>
              <w:rPr>
                <w:rFonts w:ascii="Times New Roman" w:hAnsi="Times New Roman" w:cs="Times New Roman" w:eastAsiaTheme="minorEastAsia"/>
                <w:bCs/>
                <w:sz w:val="24"/>
                <w:szCs w:val="24"/>
                <w:u w:val="single"/>
              </w:rPr>
            </w:pPr>
            <w:r>
              <w:rPr>
                <w:rFonts w:hint="eastAsia" w:ascii="Times New Roman" w:hAnsi="Times New Roman" w:cs="Times New Roman"/>
                <w:bCs/>
                <w:sz w:val="24"/>
                <w:szCs w:val="24"/>
                <w:u w:val="none"/>
                <w:lang w:val="en-US" w:eastAsia="zh-CN"/>
              </w:rPr>
              <w:t>人民币小写：</w:t>
            </w:r>
            <w:r>
              <w:rPr>
                <w:rFonts w:ascii="Times New Roman" w:hAnsi="Times New Roman" w:cs="Times New Roman" w:eastAsiaTheme="minorEastAsia"/>
                <w:bCs/>
                <w:sz w:val="24"/>
                <w:szCs w:val="24"/>
                <w:u w:val="single"/>
              </w:rPr>
              <w:t xml:space="preserve">                        </w:t>
            </w:r>
          </w:p>
          <w:p w14:paraId="0DB92EBB">
            <w:pPr>
              <w:snapToGrid w:val="0"/>
              <w:rPr>
                <w:rFonts w:hint="eastAsia" w:ascii="Times New Roman" w:hAnsi="Times New Roman" w:cs="Times New Roman" w:eastAsiaTheme="minorEastAsia"/>
                <w:bCs/>
                <w:sz w:val="24"/>
                <w:szCs w:val="24"/>
                <w:u w:val="single"/>
                <w:lang w:val="en-US" w:eastAsia="zh-CN"/>
              </w:rPr>
            </w:pPr>
          </w:p>
          <w:p w14:paraId="43AD58F7">
            <w:pPr>
              <w:snapToGrid w:val="0"/>
              <w:rPr>
                <w:rFonts w:ascii="Times New Roman" w:hAnsi="Times New Roman" w:cs="Times New Roman" w:eastAsiaTheme="minorEastAsia"/>
                <w:b/>
                <w:sz w:val="24"/>
                <w:szCs w:val="24"/>
              </w:rPr>
            </w:pPr>
          </w:p>
        </w:tc>
      </w:tr>
      <w:tr w14:paraId="2915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442" w:type="pct"/>
            <w:tcBorders>
              <w:top w:val="single" w:color="auto" w:sz="4" w:space="0"/>
            </w:tcBorders>
            <w:vAlign w:val="center"/>
          </w:tcPr>
          <w:p w14:paraId="0F070097">
            <w:pPr>
              <w:snapToGrid w:val="0"/>
              <w:jc w:val="center"/>
              <w:rPr>
                <w:rFonts w:ascii="Times New Roman" w:hAnsi="Times New Roman" w:cs="Times New Roman" w:eastAsiaTheme="minorEastAsia"/>
                <w:b/>
                <w:strike/>
                <w:sz w:val="24"/>
                <w:szCs w:val="24"/>
                <w:highlight w:val="yellow"/>
              </w:rPr>
            </w:pPr>
            <w:r>
              <w:rPr>
                <w:rFonts w:hint="eastAsia" w:ascii="Times New Roman" w:hAnsi="Times New Roman" w:cs="Times New Roman"/>
                <w:b/>
                <w:sz w:val="24"/>
                <w:szCs w:val="24"/>
                <w:lang w:val="en-US" w:eastAsia="zh-CN"/>
              </w:rPr>
              <w:t>服务期限</w:t>
            </w:r>
          </w:p>
        </w:tc>
        <w:tc>
          <w:tcPr>
            <w:tcW w:w="3557" w:type="pct"/>
            <w:vAlign w:val="center"/>
          </w:tcPr>
          <w:p w14:paraId="54E29788">
            <w:pPr>
              <w:snapToGrid w:val="0"/>
              <w:rPr>
                <w:rFonts w:ascii="Times New Roman" w:hAnsi="Times New Roman" w:cs="Times New Roman" w:eastAsiaTheme="minorEastAsia"/>
                <w:b/>
                <w:strike/>
                <w:sz w:val="24"/>
                <w:szCs w:val="24"/>
                <w:highlight w:val="yellow"/>
              </w:rPr>
            </w:pPr>
          </w:p>
        </w:tc>
      </w:tr>
      <w:tr w14:paraId="2E5D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1F1A8FD">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14:paraId="7175725A">
            <w:pPr>
              <w:rPr>
                <w:rFonts w:ascii="Times New Roman" w:hAnsi="Times New Roman" w:cs="Times New Roman" w:eastAsiaTheme="minorEastAsia"/>
                <w:b/>
                <w:sz w:val="24"/>
                <w:szCs w:val="24"/>
              </w:rPr>
            </w:pPr>
          </w:p>
        </w:tc>
      </w:tr>
    </w:tbl>
    <w:p w14:paraId="006C5993">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14:paraId="1041238C">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14:paraId="22770BBF">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14:paraId="315293EF">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14:paraId="5605F9F9">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14:paraId="4DA85D78">
      <w:pPr>
        <w:adjustRightInd w:val="0"/>
        <w:snapToGrid w:val="0"/>
        <w:spacing w:line="360" w:lineRule="auto"/>
        <w:ind w:firstLine="482" w:firstLineChars="200"/>
        <w:jc w:val="left"/>
        <w:rPr>
          <w:rFonts w:ascii="Times New Roman" w:hAnsi="Times New Roman" w:eastAsia="宋体" w:cs="Times New Roman"/>
          <w:b/>
          <w:sz w:val="24"/>
        </w:rPr>
      </w:pPr>
    </w:p>
    <w:p w14:paraId="0A9093E1">
      <w:pPr>
        <w:adjustRightInd w:val="0"/>
        <w:snapToGrid w:val="0"/>
        <w:spacing w:line="360" w:lineRule="auto"/>
        <w:ind w:firstLine="482" w:firstLineChars="200"/>
        <w:jc w:val="left"/>
        <w:rPr>
          <w:rFonts w:ascii="Times New Roman" w:hAnsi="Times New Roman" w:eastAsia="宋体" w:cs="Times New Roman"/>
          <w:b/>
          <w:sz w:val="24"/>
        </w:rPr>
      </w:pPr>
    </w:p>
    <w:p w14:paraId="596EFF3D">
      <w:pPr>
        <w:adjustRightInd w:val="0"/>
        <w:snapToGrid w:val="0"/>
        <w:spacing w:line="360" w:lineRule="auto"/>
        <w:ind w:firstLine="482" w:firstLineChars="200"/>
        <w:jc w:val="left"/>
        <w:rPr>
          <w:rFonts w:ascii="Times New Roman" w:hAnsi="Times New Roman" w:eastAsia="宋体" w:cs="Times New Roman"/>
          <w:b/>
          <w:sz w:val="24"/>
        </w:rPr>
      </w:pPr>
    </w:p>
    <w:p w14:paraId="17103302">
      <w:pPr>
        <w:adjustRightInd w:val="0"/>
        <w:snapToGrid w:val="0"/>
        <w:spacing w:line="360" w:lineRule="auto"/>
        <w:ind w:firstLine="482" w:firstLineChars="200"/>
        <w:jc w:val="left"/>
        <w:rPr>
          <w:rFonts w:ascii="Times New Roman" w:hAnsi="Times New Roman" w:eastAsia="宋体" w:cs="Times New Roman"/>
          <w:b/>
          <w:sz w:val="24"/>
        </w:rPr>
      </w:pPr>
    </w:p>
    <w:p w14:paraId="67788FFC">
      <w:pPr>
        <w:adjustRightInd w:val="0"/>
        <w:snapToGrid w:val="0"/>
        <w:spacing w:line="360" w:lineRule="auto"/>
        <w:ind w:firstLine="482" w:firstLineChars="200"/>
        <w:jc w:val="left"/>
        <w:rPr>
          <w:rFonts w:ascii="Times New Roman" w:hAnsi="Times New Roman" w:eastAsia="宋体" w:cs="Times New Roman"/>
          <w:b/>
          <w:sz w:val="24"/>
        </w:rPr>
      </w:pPr>
    </w:p>
    <w:p w14:paraId="0B666903">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4"/>
        </w:rPr>
      </w:pPr>
    </w:p>
    <w:p w14:paraId="55E274F9">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14:paraId="2F6A45EA">
      <w:pPr>
        <w:pStyle w:val="13"/>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hint="eastAsia" w:cs="宋体" w:asciiTheme="minorEastAsia" w:hAnsiTheme="minorEastAsia" w:eastAsiaTheme="minorEastAsia"/>
          <w:b/>
          <w:kern w:val="2"/>
          <w:sz w:val="24"/>
          <w:szCs w:val="24"/>
          <w:u w:val="single"/>
          <w:lang w:val="en-US" w:eastAsia="zh-CN"/>
        </w:rPr>
        <w:t>合肥文旅博览集团有限公司</w:t>
      </w:r>
    </w:p>
    <w:p w14:paraId="73339869">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14:paraId="4B516888">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hint="eastAsia" w:cs="宋体" w:asciiTheme="minorEastAsia" w:hAnsiTheme="minorEastAsia" w:eastAsiaTheme="minorEastAsia"/>
          <w:kern w:val="2"/>
          <w:sz w:val="24"/>
          <w:szCs w:val="24"/>
        </w:rPr>
        <w:t>经踏勘项目现场和研究上述</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文件的</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bCs/>
          <w:kern w:val="2"/>
          <w:sz w:val="24"/>
          <w:szCs w:val="24"/>
        </w:rPr>
        <w:t>文件、合同条款和招标人要求承担上述项目的全部内容。</w:t>
      </w:r>
    </w:p>
    <w:p w14:paraId="3DD608A4">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2.</w:t>
      </w:r>
      <w:r>
        <w:rPr>
          <w:rFonts w:ascii="Times New Roman" w:hAnsi="Times New Roman" w:cs="Times New Roman" w:eastAsiaTheme="minorEastAsia"/>
          <w:sz w:val="24"/>
          <w:szCs w:val="24"/>
        </w:rPr>
        <w:t>我方已详细审核全部询价文件，包括询价文件的补疑、澄清、变更或补充（如有），参考资料及有关附件，我方正式认可并遵守本次询价文件，并对询价文件各项条款（包括询价时间）、规定及要求均无异议。且我方自愿放弃</w:t>
      </w:r>
      <w:r>
        <w:rPr>
          <w:rFonts w:hint="eastAsia" w:ascii="Times New Roman" w:hAnsi="Times New Roman" w:cs="Times New Roman"/>
          <w:sz w:val="24"/>
          <w:szCs w:val="24"/>
          <w:lang w:eastAsia="zh-CN"/>
        </w:rPr>
        <w:t>针对</w:t>
      </w:r>
      <w:r>
        <w:rPr>
          <w:rFonts w:ascii="Times New Roman" w:hAnsi="Times New Roman" w:cs="Times New Roman" w:eastAsiaTheme="minorEastAsia"/>
          <w:sz w:val="24"/>
          <w:szCs w:val="24"/>
        </w:rPr>
        <w:t>上述各项条款提出异议的权利。</w:t>
      </w:r>
    </w:p>
    <w:p w14:paraId="61FD9E11">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3</w:t>
      </w:r>
      <w:r>
        <w:rPr>
          <w:rFonts w:ascii="Times New Roman" w:hAnsi="Times New Roman" w:cs="Times New Roman" w:eastAsiaTheme="minorEastAsia"/>
          <w:sz w:val="24"/>
          <w:szCs w:val="24"/>
        </w:rPr>
        <w:t>.如我方中标，我方承诺愿意按询价文件规定缴纳履约保证金。</w:t>
      </w:r>
      <w:r>
        <w:rPr>
          <w:rFonts w:hint="eastAsia"/>
          <w:sz w:val="24"/>
        </w:rPr>
        <w:t>按本次</w:t>
      </w:r>
      <w:r>
        <w:rPr>
          <w:rFonts w:hint="eastAsia"/>
          <w:sz w:val="24"/>
          <w:lang w:eastAsia="zh-CN"/>
        </w:rPr>
        <w:t>询价</w:t>
      </w:r>
      <w:r>
        <w:rPr>
          <w:rFonts w:hint="eastAsia"/>
          <w:sz w:val="24"/>
        </w:rPr>
        <w:t>文件规定及最终投标报价承诺提供</w:t>
      </w:r>
      <w:r>
        <w:rPr>
          <w:rFonts w:hint="eastAsia"/>
          <w:sz w:val="24"/>
          <w:lang w:eastAsia="zh-CN"/>
        </w:rPr>
        <w:t>服务</w:t>
      </w:r>
      <w:r>
        <w:rPr>
          <w:rFonts w:ascii="Times New Roman" w:hAnsi="Times New Roman" w:cs="Times New Roman" w:eastAsiaTheme="minorEastAsia"/>
          <w:sz w:val="24"/>
          <w:szCs w:val="24"/>
        </w:rPr>
        <w:t>。</w:t>
      </w:r>
    </w:p>
    <w:p w14:paraId="0953DDD6">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4</w:t>
      </w:r>
      <w:r>
        <w:rPr>
          <w:rFonts w:ascii="Times New Roman" w:hAnsi="Times New Roman" w:cs="Times New Roman" w:eastAsiaTheme="minorEastAsia"/>
          <w:sz w:val="24"/>
          <w:szCs w:val="24"/>
        </w:rPr>
        <w:t>.我方根据本次询价文件的规定，严格履行合同的责任和义务,并保证于你方要求的日期内完成服务，并通过你方验收。</w:t>
      </w:r>
    </w:p>
    <w:p w14:paraId="43205E42">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5</w:t>
      </w:r>
      <w:r>
        <w:rPr>
          <w:rFonts w:ascii="Times New Roman" w:hAnsi="Times New Roman" w:cs="Times New Roman" w:eastAsiaTheme="minorEastAsia"/>
          <w:sz w:val="24"/>
          <w:szCs w:val="24"/>
        </w:rPr>
        <w:t>.我方同意按你方要求在规定时间内向你方提供与其投标有关的任何证据或补充资料，否则，我方的投标文件可被你方拒绝。</w:t>
      </w:r>
    </w:p>
    <w:p w14:paraId="6962775E">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6</w:t>
      </w:r>
      <w:r>
        <w:rPr>
          <w:rFonts w:ascii="Times New Roman" w:hAnsi="Times New Roman" w:cs="Times New Roman" w:eastAsiaTheme="minorEastAsia"/>
          <w:sz w:val="24"/>
          <w:szCs w:val="24"/>
        </w:rPr>
        <w:t>.我方同意询价文件规定的付款方式、</w:t>
      </w:r>
      <w:r>
        <w:rPr>
          <w:rFonts w:hint="eastAsia" w:ascii="Times New Roman" w:hAnsi="Times New Roman" w:cs="Times New Roman"/>
          <w:sz w:val="24"/>
          <w:szCs w:val="24"/>
          <w:lang w:val="en-US" w:eastAsia="zh-CN"/>
        </w:rPr>
        <w:t>服务</w:t>
      </w:r>
      <w:r>
        <w:rPr>
          <w:rFonts w:ascii="Times New Roman" w:hAnsi="Times New Roman" w:cs="Times New Roman" w:eastAsiaTheme="minorEastAsia"/>
          <w:sz w:val="24"/>
          <w:szCs w:val="24"/>
        </w:rPr>
        <w:t>期限。</w:t>
      </w:r>
    </w:p>
    <w:p w14:paraId="5FC1257C">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7</w:t>
      </w:r>
      <w:r>
        <w:rPr>
          <w:rFonts w:ascii="Times New Roman" w:hAnsi="Times New Roman" w:cs="Times New Roman" w:eastAsiaTheme="minorEastAsia"/>
          <w:sz w:val="24"/>
          <w:szCs w:val="24"/>
        </w:rPr>
        <w:t>.我方对投标文件中所提供资料、文件、证书及证件的真实性和有效性负责。</w:t>
      </w:r>
    </w:p>
    <w:p w14:paraId="6FDB41F2">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8</w:t>
      </w:r>
      <w:r>
        <w:rPr>
          <w:rFonts w:ascii="Times New Roman" w:hAnsi="Times New Roman" w:cs="Times New Roman" w:eastAsiaTheme="minorEastAsia"/>
          <w:sz w:val="24"/>
          <w:szCs w:val="24"/>
        </w:rPr>
        <w:t>.我方同意所提交的投标文件在询价文件规定的投标有效期内有效，在此期间内如果中标，我方将受此约束。</w:t>
      </w:r>
    </w:p>
    <w:p w14:paraId="2D2376FA">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9</w:t>
      </w:r>
      <w:r>
        <w:rPr>
          <w:rFonts w:ascii="Times New Roman" w:hAnsi="Times New Roman" w:cs="Times New Roman" w:eastAsiaTheme="minorEastAsia"/>
          <w:sz w:val="24"/>
          <w:szCs w:val="24"/>
        </w:rPr>
        <w:t>.除非另外达成协议并生效，你方的中标通知书和本投标文件以及询价文件、询价文件澄清、修改、补充将成为约束双方的合同文件的组成部分。</w:t>
      </w:r>
    </w:p>
    <w:p w14:paraId="1C8257BD">
      <w:pPr>
        <w:spacing w:line="360" w:lineRule="auto"/>
        <w:ind w:firstLine="480" w:firstLineChars="200"/>
        <w:rPr>
          <w:rFonts w:ascii="Times New Roman" w:hAnsi="Times New Roman" w:cs="Times New Roman"/>
        </w:rPr>
      </w:pPr>
      <w:r>
        <w:rPr>
          <w:rFonts w:hint="eastAsia" w:ascii="Times New Roman" w:hAnsi="Times New Roman" w:cs="Times New Roman"/>
          <w:sz w:val="24"/>
          <w:szCs w:val="24"/>
          <w:lang w:val="en-US" w:eastAsia="zh-CN"/>
        </w:rPr>
        <w:t>10</w:t>
      </w:r>
      <w:r>
        <w:rPr>
          <w:rFonts w:ascii="Times New Roman" w:hAnsi="Times New Roman" w:cs="Times New Roman" w:eastAsiaTheme="minorEastAsia"/>
          <w:sz w:val="24"/>
          <w:szCs w:val="24"/>
        </w:rPr>
        <w:t>.其他补充说明：</w:t>
      </w:r>
      <w:r>
        <w:rPr>
          <w:rFonts w:ascii="Times New Roman" w:hAnsi="Times New Roman" w:cs="Times New Roman" w:eastAsiaTheme="minorEastAsia"/>
          <w:sz w:val="24"/>
          <w:szCs w:val="24"/>
          <w:u w:val="single"/>
        </w:rPr>
        <w:t xml:space="preserve">             补充说明事项（如有）       </w:t>
      </w:r>
    </w:p>
    <w:p w14:paraId="7CCAE79C">
      <w:pPr>
        <w:pStyle w:val="20"/>
        <w:ind w:firstLine="210"/>
        <w:rPr>
          <w:rFonts w:ascii="Times New Roman" w:hAnsi="Times New Roman" w:cs="Times New Roman"/>
        </w:rPr>
      </w:pPr>
    </w:p>
    <w:p w14:paraId="2CE164B9">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14:paraId="15BA9E1E">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14:paraId="0E0F2003">
      <w:pPr>
        <w:widowControl/>
        <w:spacing w:line="360" w:lineRule="auto"/>
        <w:jc w:val="left"/>
        <w:rPr>
          <w:rFonts w:ascii="Times New Roman" w:hAnsi="Times New Roman" w:cs="Times New Roman" w:eastAsiaTheme="minorEastAsia"/>
          <w:b w:val="0"/>
          <w:sz w:val="24"/>
        </w:rPr>
      </w:pPr>
      <w:r>
        <w:rPr>
          <w:rFonts w:ascii="Times New Roman" w:hAnsi="Times New Roman" w:cs="Times New Roman" w:eastAsiaTheme="minorEastAsia"/>
          <w:b w:val="0"/>
          <w:sz w:val="24"/>
        </w:rPr>
        <w:br w:type="page"/>
      </w:r>
    </w:p>
    <w:p w14:paraId="3D90692B">
      <w:pPr>
        <w:spacing w:line="360" w:lineRule="auto"/>
        <w:jc w:val="center"/>
        <w:outlineLvl w:val="2"/>
        <w:rPr>
          <w:rFonts w:ascii="Times New Roman" w:hAnsi="Times New Roman" w:eastAsia="宋体" w:cs="Times New Roman"/>
          <w:b/>
          <w:sz w:val="24"/>
        </w:rPr>
      </w:pPr>
      <w:bookmarkStart w:id="13" w:name="_Toc204594911"/>
      <w:bookmarkStart w:id="14" w:name="_Toc520983594"/>
      <w:bookmarkStart w:id="15" w:name="_Toc121626298"/>
      <w:bookmarkStart w:id="16" w:name="_Toc3356"/>
      <w:bookmarkStart w:id="17" w:name="_Toc516969106"/>
      <w:r>
        <w:rPr>
          <w:rFonts w:hint="eastAsia" w:ascii="Times New Roman" w:hAnsi="Times New Roman" w:eastAsia="宋体" w:cs="Times New Roman"/>
          <w:b/>
          <w:sz w:val="24"/>
          <w:lang w:val="en-US" w:eastAsia="zh-CN"/>
        </w:rPr>
        <w:t>三</w:t>
      </w:r>
      <w:r>
        <w:rPr>
          <w:rFonts w:ascii="Times New Roman" w:hAnsi="Times New Roman" w:eastAsia="宋体" w:cs="Times New Roman"/>
          <w:b/>
          <w:sz w:val="24"/>
        </w:rPr>
        <w:t>、法定代表人（单位负责人）身份证明或授权委托书</w:t>
      </w:r>
    </w:p>
    <w:p w14:paraId="5160961B">
      <w:pPr>
        <w:spacing w:line="500" w:lineRule="exact"/>
        <w:ind w:firstLine="1164" w:firstLineChars="414"/>
        <w:rPr>
          <w:b/>
          <w:bCs/>
          <w:sz w:val="28"/>
          <w:szCs w:val="22"/>
        </w:rPr>
      </w:pPr>
    </w:p>
    <w:p w14:paraId="43554C51">
      <w:pPr>
        <w:spacing w:line="500" w:lineRule="exact"/>
        <w:jc w:val="center"/>
        <w:rPr>
          <w:rFonts w:eastAsia="黑体"/>
          <w:bCs/>
          <w:sz w:val="24"/>
        </w:rPr>
      </w:pPr>
      <w:r>
        <w:rPr>
          <w:rFonts w:eastAsia="黑体"/>
          <w:bCs/>
          <w:sz w:val="24"/>
        </w:rPr>
        <w:t>法定代表人（单位负责人）身份证明</w:t>
      </w:r>
    </w:p>
    <w:p w14:paraId="064B5CBB">
      <w:pPr>
        <w:spacing w:line="500" w:lineRule="exact"/>
        <w:ind w:left="765"/>
        <w:rPr>
          <w:szCs w:val="22"/>
        </w:rPr>
      </w:pPr>
    </w:p>
    <w:p w14:paraId="73BA1F12">
      <w:pPr>
        <w:spacing w:line="500" w:lineRule="exact"/>
        <w:rPr>
          <w:szCs w:val="21"/>
        </w:rPr>
      </w:pPr>
      <w:r>
        <w:rPr>
          <w:szCs w:val="21"/>
        </w:rPr>
        <w:t>投 标 人：</w:t>
      </w:r>
      <w:r>
        <w:rPr>
          <w:szCs w:val="21"/>
          <w:u w:val="single"/>
        </w:rPr>
        <w:t xml:space="preserve">                                                        </w:t>
      </w:r>
    </w:p>
    <w:p w14:paraId="637C7964">
      <w:pPr>
        <w:spacing w:line="500" w:lineRule="exact"/>
        <w:rPr>
          <w:szCs w:val="21"/>
        </w:rPr>
      </w:pPr>
      <w:r>
        <w:rPr>
          <w:szCs w:val="21"/>
        </w:rPr>
        <w:t>单位性质：</w:t>
      </w:r>
      <w:r>
        <w:rPr>
          <w:szCs w:val="21"/>
          <w:u w:val="single"/>
        </w:rPr>
        <w:t xml:space="preserve">                                                        </w:t>
      </w:r>
    </w:p>
    <w:p w14:paraId="2AB876E2">
      <w:pPr>
        <w:spacing w:line="500" w:lineRule="exact"/>
        <w:rPr>
          <w:szCs w:val="21"/>
        </w:rPr>
      </w:pPr>
      <w:r>
        <w:rPr>
          <w:szCs w:val="21"/>
        </w:rPr>
        <w:t>地    址：</w:t>
      </w:r>
      <w:r>
        <w:rPr>
          <w:szCs w:val="21"/>
          <w:u w:val="single"/>
        </w:rPr>
        <w:t xml:space="preserve">                                                        </w:t>
      </w:r>
    </w:p>
    <w:p w14:paraId="6D51D54A">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A19C503">
      <w:pPr>
        <w:spacing w:line="500" w:lineRule="exact"/>
        <w:rPr>
          <w:szCs w:val="21"/>
        </w:rPr>
      </w:pPr>
      <w:r>
        <w:rPr>
          <w:szCs w:val="21"/>
        </w:rPr>
        <w:t>经营期限：</w:t>
      </w:r>
      <w:r>
        <w:rPr>
          <w:szCs w:val="21"/>
          <w:u w:val="single"/>
        </w:rPr>
        <w:t xml:space="preserve">                                                        </w:t>
      </w:r>
    </w:p>
    <w:p w14:paraId="632C544F">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14:paraId="0A8E8623">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14:paraId="63D22BE9">
      <w:pPr>
        <w:spacing w:line="500" w:lineRule="exact"/>
        <w:rPr>
          <w:szCs w:val="21"/>
        </w:rPr>
      </w:pPr>
      <w:r>
        <w:rPr>
          <w:szCs w:val="21"/>
        </w:rPr>
        <w:t>系</w:t>
      </w:r>
      <w:r>
        <w:rPr>
          <w:szCs w:val="21"/>
          <w:u w:val="single"/>
        </w:rPr>
        <w:t xml:space="preserve">                                        </w:t>
      </w:r>
      <w:r>
        <w:rPr>
          <w:szCs w:val="21"/>
        </w:rPr>
        <w:t>（投标人名称）的法定代表人（单位负责人）。</w:t>
      </w:r>
    </w:p>
    <w:p w14:paraId="6ABC96BF">
      <w:pPr>
        <w:spacing w:line="500" w:lineRule="exact"/>
        <w:rPr>
          <w:szCs w:val="21"/>
        </w:rPr>
      </w:pPr>
      <w:r>
        <w:rPr>
          <w:szCs w:val="21"/>
        </w:rPr>
        <w:t>特此证明。</w:t>
      </w:r>
    </w:p>
    <w:p w14:paraId="6C3B2B56">
      <w:pPr>
        <w:spacing w:line="500" w:lineRule="exact"/>
        <w:rPr>
          <w:szCs w:val="21"/>
        </w:rPr>
      </w:pPr>
    </w:p>
    <w:p w14:paraId="3DA9EB0C">
      <w:pPr>
        <w:spacing w:line="500" w:lineRule="exact"/>
        <w:rPr>
          <w:szCs w:val="21"/>
        </w:rPr>
      </w:pPr>
    </w:p>
    <w:p w14:paraId="58759581">
      <w:pPr>
        <w:wordWrap w:val="0"/>
        <w:spacing w:line="500" w:lineRule="exact"/>
        <w:jc w:val="right"/>
        <w:rPr>
          <w:szCs w:val="21"/>
        </w:rPr>
      </w:pPr>
      <w:r>
        <w:rPr>
          <w:szCs w:val="21"/>
        </w:rPr>
        <w:t>投标人：</w:t>
      </w:r>
      <w:r>
        <w:rPr>
          <w:szCs w:val="21"/>
          <w:u w:val="single"/>
        </w:rPr>
        <w:t xml:space="preserve">                          </w:t>
      </w:r>
      <w:r>
        <w:rPr>
          <w:szCs w:val="21"/>
        </w:rPr>
        <w:t>（盖单位章）</w:t>
      </w:r>
    </w:p>
    <w:p w14:paraId="3E98A60A">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6CB1F3A0">
      <w:pPr>
        <w:spacing w:line="500" w:lineRule="exact"/>
        <w:ind w:firstLine="3840" w:firstLineChars="1600"/>
        <w:rPr>
          <w:sz w:val="24"/>
          <w:szCs w:val="22"/>
        </w:rPr>
      </w:pPr>
    </w:p>
    <w:p w14:paraId="4AB3098F">
      <w:pPr>
        <w:spacing w:line="500" w:lineRule="exact"/>
        <w:rPr>
          <w:b/>
          <w:bCs/>
          <w:sz w:val="24"/>
          <w:szCs w:val="22"/>
        </w:rPr>
      </w:pPr>
    </w:p>
    <w:p w14:paraId="2D1B1CA2">
      <w:pPr>
        <w:spacing w:line="500" w:lineRule="exact"/>
        <w:rPr>
          <w:b/>
          <w:bCs/>
          <w:sz w:val="24"/>
          <w:szCs w:val="22"/>
        </w:rPr>
      </w:pPr>
    </w:p>
    <w:p w14:paraId="2C7FA97B">
      <w:pPr>
        <w:spacing w:line="500" w:lineRule="exact"/>
        <w:rPr>
          <w:b/>
          <w:bCs/>
          <w:sz w:val="24"/>
          <w:szCs w:val="22"/>
        </w:rPr>
      </w:pPr>
    </w:p>
    <w:p w14:paraId="12E99FB3">
      <w:pPr>
        <w:spacing w:line="500" w:lineRule="exact"/>
        <w:jc w:val="center"/>
        <w:rPr>
          <w:rFonts w:hint="default" w:eastAsia="黑体"/>
          <w:sz w:val="32"/>
          <w:szCs w:val="32"/>
          <w:lang w:val="en-US" w:eastAsia="zh-CN"/>
        </w:rPr>
      </w:pPr>
      <w:bookmarkStart w:id="18" w:name="_Toc535241084"/>
      <w:bookmarkStart w:id="19" w:name="_Toc535241130"/>
      <w:bookmarkStart w:id="20" w:name="_Toc535241227"/>
      <w:bookmarkStart w:id="21" w:name="_Toc224103498"/>
      <w:bookmarkStart w:id="22" w:name="_Toc224103497"/>
      <w:r>
        <w:rPr>
          <w:sz w:val="32"/>
          <w:szCs w:val="32"/>
        </w:rPr>
        <w:br w:type="page"/>
      </w:r>
      <w:r>
        <w:rPr>
          <w:rFonts w:eastAsia="黑体"/>
          <w:bCs/>
          <w:sz w:val="24"/>
        </w:rPr>
        <w:t>授权委托书</w:t>
      </w:r>
      <w:bookmarkEnd w:id="18"/>
      <w:bookmarkEnd w:id="19"/>
      <w:bookmarkEnd w:id="20"/>
    </w:p>
    <w:p w14:paraId="304EE75B">
      <w:pPr>
        <w:spacing w:line="500" w:lineRule="exact"/>
      </w:pPr>
    </w:p>
    <w:p w14:paraId="2D8C38F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eastAsia"/>
          <w:szCs w:val="21"/>
          <w:u w:val="single"/>
          <w:lang w:eastAsia="zh-CN"/>
        </w:rPr>
        <w:t>市政务综合楼合同能源管理项目第三方节能量审核服务项目</w:t>
      </w:r>
      <w:r>
        <w:rPr>
          <w:szCs w:val="21"/>
        </w:rPr>
        <w:t>投标文件、签订合同和处理有关事宜，其法律后果由我方承担。</w:t>
      </w:r>
    </w:p>
    <w:p w14:paraId="16A298F0">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委托期限：</w:t>
      </w:r>
      <w:r>
        <w:rPr>
          <w:szCs w:val="21"/>
          <w:u w:val="single"/>
        </w:rPr>
        <w:t>自本委托书签署之日起至投标有效期期满</w:t>
      </w:r>
      <w:r>
        <w:rPr>
          <w:szCs w:val="21"/>
        </w:rPr>
        <w:t>。</w:t>
      </w:r>
    </w:p>
    <w:p w14:paraId="07D363D2">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代理人无转委托权。</w:t>
      </w:r>
    </w:p>
    <w:p w14:paraId="7A076E4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04039C04">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14:paraId="700C1855">
      <w:pPr>
        <w:spacing w:line="500" w:lineRule="exact"/>
        <w:rPr>
          <w:szCs w:val="21"/>
        </w:rPr>
      </w:pPr>
    </w:p>
    <w:p w14:paraId="7DE81FC5">
      <w:pPr>
        <w:spacing w:line="500" w:lineRule="exact"/>
        <w:ind w:firstLine="3150" w:firstLineChars="1500"/>
        <w:rPr>
          <w:szCs w:val="21"/>
        </w:rPr>
      </w:pPr>
      <w:r>
        <w:rPr>
          <w:szCs w:val="21"/>
        </w:rPr>
        <w:t>投  标  人：</w:t>
      </w:r>
      <w:r>
        <w:rPr>
          <w:szCs w:val="21"/>
          <w:u w:val="single"/>
        </w:rPr>
        <w:t xml:space="preserve">                         </w:t>
      </w:r>
      <w:r>
        <w:rPr>
          <w:szCs w:val="21"/>
        </w:rPr>
        <w:t>（盖单位章）</w:t>
      </w:r>
    </w:p>
    <w:p w14:paraId="2A8FDB9D">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14:paraId="4055958E">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14:paraId="6DD43E34">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24BE80C">
      <w:pPr>
        <w:autoSpaceDE w:val="0"/>
        <w:autoSpaceDN w:val="0"/>
        <w:adjustRightInd w:val="0"/>
        <w:snapToGrid w:val="0"/>
        <w:spacing w:line="500" w:lineRule="exact"/>
        <w:jc w:val="left"/>
        <w:rPr>
          <w:kern w:val="0"/>
          <w:szCs w:val="22"/>
        </w:rPr>
      </w:pPr>
    </w:p>
    <w:p w14:paraId="4F91314B">
      <w:pPr>
        <w:tabs>
          <w:tab w:val="left" w:pos="5760"/>
        </w:tabs>
        <w:autoSpaceDE w:val="0"/>
        <w:autoSpaceDN w:val="0"/>
        <w:adjustRightInd w:val="0"/>
        <w:spacing w:line="500" w:lineRule="exact"/>
        <w:ind w:right="11"/>
        <w:rPr>
          <w:kern w:val="0"/>
          <w:szCs w:val="22"/>
        </w:rPr>
      </w:pPr>
      <w:r>
        <w:rPr>
          <w:kern w:val="0"/>
          <w:szCs w:val="22"/>
        </w:rPr>
        <w:t>注：</w:t>
      </w:r>
    </w:p>
    <w:p w14:paraId="0C535DDB">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21"/>
      <w:bookmarkEnd w:id="22"/>
    </w:p>
    <w:p w14:paraId="1A6E78BC">
      <w:pPr>
        <w:spacing w:line="360" w:lineRule="auto"/>
        <w:ind w:firstLine="435"/>
        <w:jc w:val="center"/>
        <w:rPr>
          <w:sz w:val="24"/>
          <w:szCs w:val="22"/>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kern w:val="0"/>
          <w:szCs w:val="22"/>
        </w:rPr>
        <w:br w:type="page"/>
      </w:r>
      <w:bookmarkEnd w:id="13"/>
      <w:bookmarkEnd w:id="14"/>
      <w:bookmarkEnd w:id="15"/>
      <w:bookmarkEnd w:id="16"/>
      <w:bookmarkEnd w:id="17"/>
    </w:p>
    <w:p w14:paraId="7ABB7AF8">
      <w:pPr>
        <w:pStyle w:val="21"/>
        <w:ind w:left="0" w:leftChars="0" w:firstLine="0" w:firstLineChars="0"/>
        <w:rPr>
          <w:sz w:val="24"/>
          <w:szCs w:val="22"/>
        </w:rPr>
      </w:pPr>
    </w:p>
    <w:p w14:paraId="1A9634DC">
      <w:pPr>
        <w:spacing w:line="360" w:lineRule="auto"/>
        <w:jc w:val="center"/>
        <w:outlineLvl w:val="1"/>
        <w:rPr>
          <w:rFonts w:hint="eastAsia" w:asciiTheme="minorEastAsia" w:hAnsiTheme="minorEastAsia" w:eastAsiaTheme="minorEastAsia"/>
          <w:b/>
          <w:sz w:val="24"/>
          <w:szCs w:val="20"/>
        </w:rPr>
      </w:pPr>
      <w:r>
        <w:rPr>
          <w:rFonts w:hint="eastAsia" w:asciiTheme="minorEastAsia" w:hAnsiTheme="minorEastAsia"/>
          <w:b/>
          <w:sz w:val="24"/>
          <w:szCs w:val="20"/>
          <w:lang w:val="en-US" w:eastAsia="zh-CN"/>
        </w:rPr>
        <w:t>四</w:t>
      </w:r>
      <w:r>
        <w:rPr>
          <w:rFonts w:hint="eastAsia" w:asciiTheme="minorEastAsia" w:hAnsiTheme="minorEastAsia" w:eastAsiaTheme="minorEastAsia"/>
          <w:b/>
          <w:sz w:val="24"/>
          <w:szCs w:val="20"/>
          <w:lang w:val="en-US" w:eastAsia="zh-CN"/>
        </w:rPr>
        <w:t>、</w:t>
      </w:r>
      <w:r>
        <w:rPr>
          <w:rFonts w:hint="eastAsia" w:asciiTheme="minorEastAsia" w:hAnsiTheme="minorEastAsia" w:eastAsiaTheme="minorEastAsia"/>
          <w:b/>
          <w:sz w:val="24"/>
          <w:szCs w:val="20"/>
        </w:rPr>
        <w:t>其他相关证明材料</w:t>
      </w:r>
    </w:p>
    <w:p w14:paraId="6124FE57">
      <w:pPr>
        <w:pStyle w:val="21"/>
        <w:numPr>
          <w:ilvl w:val="-1"/>
          <w:numId w:val="0"/>
        </w:numPr>
        <w:ind w:left="400" w:firstLine="0"/>
        <w:rPr>
          <w:rFonts w:hint="eastAsia"/>
          <w:sz w:val="24"/>
          <w:szCs w:val="22"/>
        </w:rPr>
      </w:pPr>
      <w:r>
        <w:rPr>
          <w:rFonts w:hint="eastAsia"/>
          <w:sz w:val="24"/>
          <w:szCs w:val="22"/>
        </w:rPr>
        <w:t>提供符合询价公告、招标人要求及评审方法规定的相关证明文件。</w:t>
      </w:r>
    </w:p>
    <w:p w14:paraId="0117408F">
      <w:pPr>
        <w:pStyle w:val="21"/>
        <w:numPr>
          <w:ilvl w:val="0"/>
          <w:numId w:val="0"/>
        </w:numPr>
        <w:spacing w:line="360" w:lineRule="auto"/>
        <w:ind w:left="400" w:firstLine="0"/>
        <w:rPr>
          <w:rFonts w:ascii="Times New Roman" w:hAnsi="Times New Roman" w:cs="Times New Roman" w:eastAsiaTheme="minorEastAsia"/>
          <w:sz w:val="24"/>
        </w:rPr>
      </w:pPr>
      <w:r>
        <w:rPr>
          <w:rFonts w:hint="eastAsia"/>
          <w:sz w:val="24"/>
          <w:szCs w:val="22"/>
          <w:lang w:eastAsia="zh-CN"/>
        </w:rPr>
        <w:t>（</w:t>
      </w:r>
      <w:r>
        <w:rPr>
          <w:rFonts w:hint="eastAsia"/>
          <w:sz w:val="24"/>
          <w:szCs w:val="22"/>
          <w:lang w:val="en-US" w:eastAsia="zh-CN"/>
        </w:rPr>
        <w:t>营业执照、资质等证明资料</w:t>
      </w:r>
      <w:r>
        <w:rPr>
          <w:rFonts w:hint="eastAsia"/>
          <w:sz w:val="24"/>
          <w:szCs w:val="22"/>
          <w:lang w:eastAsia="zh-CN"/>
        </w:rPr>
        <w:t>）</w:t>
      </w:r>
      <w:bookmarkEnd w:id="12"/>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DCD9D3B-7BD7-4DD3-8AC1-00CE4012581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4B73451-F35C-4B5E-A588-8FB16CA4A7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84B8484-7BB0-4FC9-8D35-D3F342842291}"/>
  </w:font>
  <w:font w:name="@仿宋_GB2312">
    <w:panose1 w:val="02010609030101010101"/>
    <w:charset w:val="86"/>
    <w:family w:val="modern"/>
    <w:pitch w:val="default"/>
    <w:sig w:usb0="00000001" w:usb1="080E0000" w:usb2="00000000" w:usb3="00000000" w:csb0="00040000" w:csb1="00000000"/>
    <w:embedRegular r:id="rId4" w:fontKey="{F7D8D961-DAF9-4F09-A5CD-035B10C21124}"/>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embedRegular r:id="rId5" w:fontKey="{BEFD908B-676D-4467-8A80-96C23E3E5D8F}"/>
  </w:font>
  <w:font w:name="Wingdings 2">
    <w:panose1 w:val="05020102010507070707"/>
    <w:charset w:val="02"/>
    <w:family w:val="roman"/>
    <w:pitch w:val="default"/>
    <w:sig w:usb0="00000000" w:usb1="00000000" w:usb2="00000000" w:usb3="00000000" w:csb0="80000000" w:csb1="00000000"/>
    <w:embedRegular r:id="rId6" w:fontKey="{67FC181D-9155-4F09-847A-D44BE28C0712}"/>
  </w:font>
  <w:font w:name="Segoe UI Symbol">
    <w:panose1 w:val="020B0502040204020203"/>
    <w:charset w:val="00"/>
    <w:family w:val="swiss"/>
    <w:pitch w:val="default"/>
    <w:sig w:usb0="800001E3" w:usb1="1200FFEF" w:usb2="00040000" w:usb3="04000000" w:csb0="00000001" w:csb1="40000000"/>
    <w:embedRegular r:id="rId7" w:fontKey="{7F1048A7-2270-44DF-BF97-E48FF66BC872}"/>
  </w:font>
  <w:font w:name="仿宋">
    <w:panose1 w:val="02010609060101010101"/>
    <w:charset w:val="86"/>
    <w:family w:val="auto"/>
    <w:pitch w:val="default"/>
    <w:sig w:usb0="800002BF" w:usb1="38CF7CFA" w:usb2="00000016" w:usb3="00000000" w:csb0="00040001" w:csb1="00000000"/>
    <w:embedRegular r:id="rId8" w:fontKey="{5DA3CBF4-07D9-4C80-8BA2-D6D1756BE072}"/>
  </w:font>
  <w:font w:name="微软雅黑">
    <w:panose1 w:val="020B0503020204020204"/>
    <w:charset w:val="86"/>
    <w:family w:val="auto"/>
    <w:pitch w:val="default"/>
    <w:sig w:usb0="80000287" w:usb1="2ACF3C50" w:usb2="00000016" w:usb3="00000000" w:csb0="0004001F" w:csb1="00000000"/>
    <w:embedRegular r:id="rId9" w:fontKey="{5ABA29F7-E9BB-4CE9-9DF5-94782B9FCF7C}"/>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5FFDF">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CAEAB">
    <w:pPr>
      <w:pStyle w:val="15"/>
      <w:jc w:val="left"/>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2576195</wp:posOffset>
              </wp:positionH>
              <wp:positionV relativeFrom="paragraph">
                <wp:posOffset>0</wp:posOffset>
              </wp:positionV>
              <wp:extent cx="243205" cy="1295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43205" cy="129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3A16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85pt;margin-top:0pt;height:10.2pt;width:19.15pt;mso-position-horizontal-relative:margin;z-index:251659264;mso-width-relative:page;mso-height-relative:page;" filled="f" stroked="f" coordsize="21600,21600" o:gfxdata="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6STGNUAAAAHAQAADwAAAAAAAAABACAAAAAiAAAAZHJzL2Rvd25yZXYu&#10;eG1sUEsBAhQAFAAAAAgAh07iQHtBW9A3AgAAYQQAAA4AAAAAAAAAAQAgAAAAJAEAAGRycy9lMm9E&#10;b2MueG1sUEsFBgAAAAAGAAYAWQEAAM0FAAAAAA==&#10;">
              <v:fill on="f" focussize="0,0"/>
              <v:stroke on="f" weight="0.5pt"/>
              <v:imagedata o:title=""/>
              <o:lock v:ext="edit" aspectratio="f"/>
              <v:textbox inset="0mm,0mm,0mm,0mm">
                <w:txbxContent>
                  <w:p w14:paraId="2693A16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92220">
    <w:pPr>
      <w:pStyle w:val="15"/>
      <w:jc w:val="left"/>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B201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8B201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781F">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14:paraId="42301D65">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MzNhMmRjNTU4MzE5ZWY2ZjQ5YWI4MTk1MzQ4ZjY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EF4560"/>
    <w:rsid w:val="03A366B8"/>
    <w:rsid w:val="03AF0B69"/>
    <w:rsid w:val="04096F7B"/>
    <w:rsid w:val="04461F7D"/>
    <w:rsid w:val="04620439"/>
    <w:rsid w:val="05EC3108"/>
    <w:rsid w:val="06257970"/>
    <w:rsid w:val="0874206E"/>
    <w:rsid w:val="094A1BE5"/>
    <w:rsid w:val="097D52B6"/>
    <w:rsid w:val="09B554AF"/>
    <w:rsid w:val="0A6211C7"/>
    <w:rsid w:val="0B79062D"/>
    <w:rsid w:val="0B955DD4"/>
    <w:rsid w:val="0BEF5F39"/>
    <w:rsid w:val="0D925113"/>
    <w:rsid w:val="0DAB22C6"/>
    <w:rsid w:val="10907E3C"/>
    <w:rsid w:val="11554019"/>
    <w:rsid w:val="129462CC"/>
    <w:rsid w:val="13397BCE"/>
    <w:rsid w:val="1423678F"/>
    <w:rsid w:val="14717EAE"/>
    <w:rsid w:val="17356927"/>
    <w:rsid w:val="18B232E6"/>
    <w:rsid w:val="18F71640"/>
    <w:rsid w:val="19A4731C"/>
    <w:rsid w:val="1A357A52"/>
    <w:rsid w:val="1A455FB4"/>
    <w:rsid w:val="1A6A3C67"/>
    <w:rsid w:val="1A6B5E42"/>
    <w:rsid w:val="1AF96A3E"/>
    <w:rsid w:val="1C1F6775"/>
    <w:rsid w:val="1C9D605B"/>
    <w:rsid w:val="1CDB6B83"/>
    <w:rsid w:val="1D1A5BC6"/>
    <w:rsid w:val="1D7719BD"/>
    <w:rsid w:val="1DAA2521"/>
    <w:rsid w:val="1E0D5E74"/>
    <w:rsid w:val="20E74328"/>
    <w:rsid w:val="23B75C54"/>
    <w:rsid w:val="245F009A"/>
    <w:rsid w:val="25164BFC"/>
    <w:rsid w:val="26522036"/>
    <w:rsid w:val="27351CB2"/>
    <w:rsid w:val="2783171D"/>
    <w:rsid w:val="280B47C0"/>
    <w:rsid w:val="29E5020D"/>
    <w:rsid w:val="2C247DAC"/>
    <w:rsid w:val="2CC14B77"/>
    <w:rsid w:val="2DAC3BFD"/>
    <w:rsid w:val="2F733923"/>
    <w:rsid w:val="2F760751"/>
    <w:rsid w:val="30925CD9"/>
    <w:rsid w:val="310475BC"/>
    <w:rsid w:val="319A0963"/>
    <w:rsid w:val="31AB01F8"/>
    <w:rsid w:val="31EB11BF"/>
    <w:rsid w:val="32D57EA5"/>
    <w:rsid w:val="33075DFB"/>
    <w:rsid w:val="33263D6A"/>
    <w:rsid w:val="34C72619"/>
    <w:rsid w:val="34E15227"/>
    <w:rsid w:val="35A43BDE"/>
    <w:rsid w:val="35CF4AD8"/>
    <w:rsid w:val="36032F7B"/>
    <w:rsid w:val="36251143"/>
    <w:rsid w:val="379C71E3"/>
    <w:rsid w:val="39965EB4"/>
    <w:rsid w:val="39B74BDE"/>
    <w:rsid w:val="3A0D2667"/>
    <w:rsid w:val="3B3B6D13"/>
    <w:rsid w:val="3C053F08"/>
    <w:rsid w:val="3F53046B"/>
    <w:rsid w:val="3F6705F7"/>
    <w:rsid w:val="3FF95957"/>
    <w:rsid w:val="40780A59"/>
    <w:rsid w:val="42784CF1"/>
    <w:rsid w:val="42875987"/>
    <w:rsid w:val="435619AF"/>
    <w:rsid w:val="43790D20"/>
    <w:rsid w:val="4561381B"/>
    <w:rsid w:val="46835828"/>
    <w:rsid w:val="4BDA4326"/>
    <w:rsid w:val="4DB311C4"/>
    <w:rsid w:val="4E920EE8"/>
    <w:rsid w:val="503B1382"/>
    <w:rsid w:val="52E86FEE"/>
    <w:rsid w:val="52F82D96"/>
    <w:rsid w:val="530323B4"/>
    <w:rsid w:val="54085ED4"/>
    <w:rsid w:val="547B4EA9"/>
    <w:rsid w:val="54EB010D"/>
    <w:rsid w:val="550F7B55"/>
    <w:rsid w:val="55122FD8"/>
    <w:rsid w:val="55803F9E"/>
    <w:rsid w:val="55926D29"/>
    <w:rsid w:val="56D21916"/>
    <w:rsid w:val="57572CCF"/>
    <w:rsid w:val="57A558EC"/>
    <w:rsid w:val="58E53EC8"/>
    <w:rsid w:val="599B1268"/>
    <w:rsid w:val="59E766FB"/>
    <w:rsid w:val="5AF2460E"/>
    <w:rsid w:val="5C3F2EED"/>
    <w:rsid w:val="5C8968EE"/>
    <w:rsid w:val="5CF62206"/>
    <w:rsid w:val="5E1830F5"/>
    <w:rsid w:val="5E1F65BC"/>
    <w:rsid w:val="5F1C412F"/>
    <w:rsid w:val="5F596331"/>
    <w:rsid w:val="602C2F4B"/>
    <w:rsid w:val="60B151FE"/>
    <w:rsid w:val="63716633"/>
    <w:rsid w:val="64586600"/>
    <w:rsid w:val="654B14AA"/>
    <w:rsid w:val="65B67155"/>
    <w:rsid w:val="6621369A"/>
    <w:rsid w:val="663320D3"/>
    <w:rsid w:val="6709554C"/>
    <w:rsid w:val="67B50111"/>
    <w:rsid w:val="67B8418F"/>
    <w:rsid w:val="68A779A6"/>
    <w:rsid w:val="68E25348"/>
    <w:rsid w:val="6AF723A7"/>
    <w:rsid w:val="6B486391"/>
    <w:rsid w:val="6BE566A3"/>
    <w:rsid w:val="6CC45353"/>
    <w:rsid w:val="6CC632BF"/>
    <w:rsid w:val="6CDE4879"/>
    <w:rsid w:val="6E1A0886"/>
    <w:rsid w:val="7016507D"/>
    <w:rsid w:val="71103840"/>
    <w:rsid w:val="71B0505E"/>
    <w:rsid w:val="73E35E45"/>
    <w:rsid w:val="74561EEC"/>
    <w:rsid w:val="74F80B83"/>
    <w:rsid w:val="75387844"/>
    <w:rsid w:val="76D50550"/>
    <w:rsid w:val="772F044F"/>
    <w:rsid w:val="77324D59"/>
    <w:rsid w:val="774F1DB5"/>
    <w:rsid w:val="78090D95"/>
    <w:rsid w:val="783A06B1"/>
    <w:rsid w:val="783A38D3"/>
    <w:rsid w:val="78435456"/>
    <w:rsid w:val="7A587371"/>
    <w:rsid w:val="7A772BBC"/>
    <w:rsid w:val="7A9D7D6A"/>
    <w:rsid w:val="7AAF0711"/>
    <w:rsid w:val="7ACD0A2E"/>
    <w:rsid w:val="7DB87774"/>
    <w:rsid w:val="7E524D23"/>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4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3"/>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autoRedefine/>
    <w:semiHidden/>
    <w:qFormat/>
    <w:uiPriority w:val="0"/>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5"/>
    <w:autoRedefine/>
    <w:qFormat/>
    <w:uiPriority w:val="0"/>
    <w:pPr>
      <w:jc w:val="left"/>
    </w:pPr>
  </w:style>
  <w:style w:type="paragraph" w:styleId="8">
    <w:name w:val="Body Text"/>
    <w:basedOn w:val="1"/>
    <w:autoRedefine/>
    <w:qFormat/>
    <w:uiPriority w:val="0"/>
    <w:pPr>
      <w:spacing w:after="120" w:afterLines="0" w:afterAutospacing="0"/>
    </w:pPr>
  </w:style>
  <w:style w:type="paragraph" w:styleId="9">
    <w:name w:val="Body Text Indent"/>
    <w:basedOn w:val="1"/>
    <w:next w:val="10"/>
    <w:autoRedefine/>
    <w:semiHidden/>
    <w:unhideWhenUsed/>
    <w:qFormat/>
    <w:uiPriority w:val="0"/>
    <w:pPr>
      <w:spacing w:after="120"/>
      <w:ind w:left="420" w:leftChars="200"/>
    </w:pPr>
  </w:style>
  <w:style w:type="paragraph" w:styleId="10">
    <w:name w:val="envelope return"/>
    <w:basedOn w:val="1"/>
    <w:autoRedefine/>
    <w:qFormat/>
    <w:uiPriority w:val="0"/>
  </w:style>
  <w:style w:type="paragraph" w:styleId="11">
    <w:name w:val="toc 3"/>
    <w:basedOn w:val="1"/>
    <w:next w:val="1"/>
    <w:autoRedefine/>
    <w:qFormat/>
    <w:uiPriority w:val="0"/>
    <w:pPr>
      <w:ind w:left="840" w:leftChars="400"/>
    </w:pPr>
  </w:style>
  <w:style w:type="paragraph" w:styleId="12">
    <w:name w:val="Plain Text"/>
    <w:basedOn w:val="1"/>
    <w:link w:val="34"/>
    <w:autoRedefine/>
    <w:qFormat/>
    <w:uiPriority w:val="0"/>
    <w:rPr>
      <w:rFonts w:ascii="宋体" w:hAnsi="Courier New"/>
    </w:rPr>
  </w:style>
  <w:style w:type="paragraph" w:styleId="13">
    <w:name w:val="Date"/>
    <w:basedOn w:val="1"/>
    <w:next w:val="1"/>
    <w:link w:val="41"/>
    <w:autoRedefine/>
    <w:qFormat/>
    <w:uiPriority w:val="0"/>
    <w:pPr>
      <w:ind w:left="100" w:leftChars="2500"/>
    </w:pPr>
  </w:style>
  <w:style w:type="paragraph" w:styleId="14">
    <w:name w:val="Balloon Text"/>
    <w:basedOn w:val="1"/>
    <w:link w:val="28"/>
    <w:autoRedefine/>
    <w:qFormat/>
    <w:uiPriority w:val="0"/>
    <w:rPr>
      <w:sz w:val="18"/>
    </w:rPr>
  </w:style>
  <w:style w:type="paragraph" w:styleId="15">
    <w:name w:val="footer"/>
    <w:basedOn w:val="1"/>
    <w:link w:val="33"/>
    <w:autoRedefine/>
    <w:qFormat/>
    <w:uiPriority w:val="0"/>
    <w:pPr>
      <w:tabs>
        <w:tab w:val="center" w:pos="4153"/>
        <w:tab w:val="right" w:pos="8306"/>
      </w:tabs>
      <w:snapToGrid w:val="0"/>
      <w:jc w:val="left"/>
    </w:pPr>
    <w:rPr>
      <w:sz w:val="18"/>
    </w:rPr>
  </w:style>
  <w:style w:type="paragraph" w:styleId="16">
    <w:name w:val="header"/>
    <w:basedOn w:val="1"/>
    <w:link w:val="3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index 1"/>
    <w:basedOn w:val="1"/>
    <w:next w:val="1"/>
    <w:autoRedefine/>
    <w:qFormat/>
    <w:uiPriority w:val="0"/>
  </w:style>
  <w:style w:type="paragraph" w:styleId="20">
    <w:name w:val="Body Text First Indent"/>
    <w:basedOn w:val="8"/>
    <w:autoRedefine/>
    <w:qFormat/>
    <w:uiPriority w:val="0"/>
    <w:pPr>
      <w:ind w:firstLine="420" w:firstLineChars="100"/>
    </w:pPr>
  </w:style>
  <w:style w:type="paragraph" w:styleId="21">
    <w:name w:val="Body Text First Indent 2"/>
    <w:basedOn w:val="9"/>
    <w:autoRedefine/>
    <w:semiHidden/>
    <w:unhideWhenUsed/>
    <w:qFormat/>
    <w:uiPriority w:val="99"/>
    <w:pPr>
      <w:ind w:firstLine="420" w:firstLineChars="2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Emphasis"/>
    <w:basedOn w:val="24"/>
    <w:autoRedefine/>
    <w:qFormat/>
    <w:uiPriority w:val="0"/>
    <w:rPr>
      <w:i/>
    </w:rPr>
  </w:style>
  <w:style w:type="character" w:styleId="27">
    <w:name w:val="Hyperlink"/>
    <w:basedOn w:val="24"/>
    <w:autoRedefine/>
    <w:qFormat/>
    <w:uiPriority w:val="0"/>
    <w:rPr>
      <w:color w:val="0000FF"/>
      <w:u w:val="single"/>
    </w:rPr>
  </w:style>
  <w:style w:type="character" w:customStyle="1" w:styleId="28">
    <w:name w:val="批注框文本 字符"/>
    <w:link w:val="14"/>
    <w:autoRedefine/>
    <w:semiHidden/>
    <w:qFormat/>
    <w:uiPriority w:val="99"/>
    <w:rPr>
      <w:sz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autoRedefine/>
    <w:qFormat/>
    <w:uiPriority w:val="0"/>
    <w:rPr>
      <w:sz w:val="18"/>
    </w:rPr>
  </w:style>
  <w:style w:type="character" w:customStyle="1" w:styleId="33">
    <w:name w:val="页脚 字符"/>
    <w:link w:val="15"/>
    <w:autoRedefine/>
    <w:qFormat/>
    <w:uiPriority w:val="99"/>
    <w:rPr>
      <w:sz w:val="18"/>
    </w:rPr>
  </w:style>
  <w:style w:type="character" w:customStyle="1" w:styleId="34">
    <w:name w:val="纯文本 字符"/>
    <w:link w:val="12"/>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字符1"/>
    <w:link w:val="13"/>
    <w:autoRedefine/>
    <w:qFormat/>
    <w:uiPriority w:val="0"/>
  </w:style>
  <w:style w:type="character" w:customStyle="1" w:styleId="42">
    <w:name w:val="纯文本 Char1"/>
    <w:link w:val="43"/>
    <w:autoRedefine/>
    <w:qFormat/>
    <w:locked/>
    <w:uiPriority w:val="0"/>
    <w:rPr>
      <w:rFonts w:ascii="Arial" w:hAnsi="Arial" w:eastAsia="Arial"/>
      <w:kern w:val="2"/>
      <w:sz w:val="21"/>
      <w:lang w:val="en-US" w:eastAsia="zh-CN" w:bidi="ar-SA"/>
    </w:rPr>
  </w:style>
  <w:style w:type="paragraph" w:customStyle="1" w:styleId="43">
    <w:name w:val="纯文本1"/>
    <w:basedOn w:val="1"/>
    <w:link w:val="42"/>
    <w:autoRedefine/>
    <w:qFormat/>
    <w:uiPriority w:val="0"/>
    <w:rPr>
      <w:rFonts w:ascii="Arial" w:hAnsi="Arial" w:eastAsia="Arial" w:cstheme="minorBidi"/>
      <w:szCs w:val="22"/>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style>
  <w:style w:type="character" w:customStyle="1" w:styleId="46">
    <w:name w:val="标题 1 字符"/>
    <w:link w:val="2"/>
    <w:autoRedefine/>
    <w:qFormat/>
    <w:uiPriority w:val="9"/>
    <w:rPr>
      <w:b/>
      <w:kern w:val="44"/>
      <w:sz w:val="44"/>
    </w:rPr>
  </w:style>
  <w:style w:type="paragraph" w:customStyle="1" w:styleId="4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4"/>
    <w:autoRedefine/>
    <w:semiHidden/>
    <w:qFormat/>
    <w:uiPriority w:val="9"/>
    <w:rPr>
      <w:b/>
      <w:sz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字符1"/>
    <w:link w:val="5"/>
    <w:autoRedefine/>
    <w:qFormat/>
    <w:uiPriority w:val="0"/>
    <w:rPr>
      <w:rFonts w:ascii="Arial" w:hAnsi="Arial" w:eastAsia="黑体"/>
      <w:b/>
      <w:sz w:val="28"/>
    </w:rPr>
  </w:style>
  <w:style w:type="paragraph" w:customStyle="1" w:styleId="54">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55">
    <w:name w:val="Body text|1"/>
    <w:autoRedefine/>
    <w:qFormat/>
    <w:uiPriority w:val="0"/>
    <w:pPr>
      <w:widowControl w:val="0"/>
      <w:spacing w:line="425" w:lineRule="auto"/>
      <w:ind w:firstLine="400"/>
    </w:pPr>
    <w:rPr>
      <w:rFonts w:ascii="宋体" w:hAnsi="宋体" w:eastAsia="宋体" w:cs="宋体"/>
      <w:color w:val="000000"/>
      <w:sz w:val="26"/>
      <w:szCs w:val="26"/>
      <w:lang w:val="zh-TW" w:eastAsia="zh-TW" w:bidi="zh-TW"/>
    </w:rPr>
  </w:style>
  <w:style w:type="paragraph" w:customStyle="1" w:styleId="56">
    <w:name w:val="首行缩进"/>
    <w:basedOn w:val="1"/>
    <w:autoRedefine/>
    <w:qFormat/>
    <w:uiPriority w:val="99"/>
    <w:pPr>
      <w:spacing w:line="360" w:lineRule="auto"/>
      <w:ind w:firstLine="480" w:firstLineChars="200"/>
    </w:pPr>
    <w:rPr>
      <w:rFonts w:ascii="Calibri" w:hAnsi="Calibri"/>
      <w:sz w:val="24"/>
      <w:lang w:val="zh-CN"/>
    </w:rPr>
  </w:style>
  <w:style w:type="paragraph" w:customStyle="1" w:styleId="57">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31</Pages>
  <Words>939</Words>
  <Characters>1087</Characters>
  <Lines>180</Lines>
  <Paragraphs>50</Paragraphs>
  <TotalTime>107</TotalTime>
  <ScaleCrop>false</ScaleCrop>
  <LinksUpToDate>false</LinksUpToDate>
  <CharactersWithSpaces>1233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汪小曼</cp:lastModifiedBy>
  <cp:lastPrinted>2022-06-23T01:57:00Z</cp:lastPrinted>
  <dcterms:modified xsi:type="dcterms:W3CDTF">2025-11-17T06:56:31Z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E977228B2A1A466481510E8ACA0C158D_13</vt:lpwstr>
  </property>
  <property fmtid="{D5CDD505-2E9C-101B-9397-08002B2CF9AE}" pid="4" name="KSOTemplateDocerSaveRecord">
    <vt:lpwstr>eyJoZGlkIjoiY2YwMzYwNjA0YWYwNWRkNjE2YjIwYWQ4ZjUyYjQ3NjYiLCJ1c2VySWQiOiIxNjg2MjQwNTQ3In0=</vt:lpwstr>
  </property>
</Properties>
</file>