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40FFB">
      <w:pPr>
        <w:tabs>
          <w:tab w:val="left" w:pos="315"/>
          <w:tab w:val="left" w:pos="8820"/>
        </w:tabs>
        <w:spacing w:beforeLines="100" w:afterLines="50" w:line="500" w:lineRule="exact"/>
        <w:ind w:right="267" w:rightChars="127"/>
        <w:rPr>
          <w:rFonts w:ascii="Times New Roman" w:hAnsi="Times New Roman" w:cs="Times New Roman"/>
          <w:b/>
          <w:bCs/>
          <w:color w:val="auto"/>
          <w:sz w:val="52"/>
          <w:szCs w:val="52"/>
          <w:highlight w:val="none"/>
        </w:rPr>
      </w:pPr>
    </w:p>
    <w:p w14:paraId="179CEF02">
      <w:pPr>
        <w:tabs>
          <w:tab w:val="left" w:pos="315"/>
          <w:tab w:val="left" w:pos="8820"/>
        </w:tabs>
        <w:spacing w:beforeLines="100" w:afterLines="50" w:line="500" w:lineRule="exact"/>
        <w:ind w:right="267" w:rightChars="127"/>
        <w:jc w:val="center"/>
        <w:rPr>
          <w:rFonts w:ascii="Times New Roman" w:hAnsi="Times New Roman" w:cs="Times New Roman"/>
          <w:b/>
          <w:bCs/>
          <w:color w:val="auto"/>
          <w:sz w:val="52"/>
          <w:szCs w:val="52"/>
          <w:highlight w:val="none"/>
        </w:rPr>
      </w:pPr>
      <w:bookmarkStart w:id="0" w:name="_Hlk9544796"/>
    </w:p>
    <w:p w14:paraId="48ADD8C4">
      <w:pPr>
        <w:tabs>
          <w:tab w:val="left" w:pos="315"/>
          <w:tab w:val="left" w:pos="8820"/>
        </w:tabs>
        <w:spacing w:beforeLines="100" w:afterLines="50" w:line="500" w:lineRule="exact"/>
        <w:ind w:right="267" w:rightChars="127"/>
        <w:jc w:val="center"/>
        <w:rPr>
          <w:rFonts w:ascii="Times New Roman" w:hAnsi="Times New Roman" w:cs="Times New Roman"/>
          <w:b/>
          <w:bCs/>
          <w:color w:val="auto"/>
          <w:sz w:val="52"/>
          <w:szCs w:val="52"/>
          <w:highlight w:val="none"/>
        </w:rPr>
      </w:pPr>
      <w:r>
        <w:rPr>
          <w:rFonts w:ascii="Times New Roman" w:hAnsi="Times New Roman" w:cs="Times New Roman"/>
          <w:b/>
          <w:bCs/>
          <w:color w:val="auto"/>
          <w:sz w:val="52"/>
          <w:szCs w:val="52"/>
          <w:highlight w:val="none"/>
        </w:rPr>
        <w:t>询价文件</w:t>
      </w:r>
    </w:p>
    <w:bookmarkEnd w:id="0"/>
    <w:p w14:paraId="2E157B2D">
      <w:pPr>
        <w:tabs>
          <w:tab w:val="left" w:pos="315"/>
          <w:tab w:val="left" w:pos="8820"/>
        </w:tabs>
        <w:spacing w:beforeLines="100" w:afterLines="50" w:line="500" w:lineRule="exact"/>
        <w:ind w:right="267" w:rightChars="127"/>
        <w:rPr>
          <w:rFonts w:ascii="Times New Roman" w:hAnsi="Times New Roman" w:cs="Times New Roman"/>
          <w:bCs/>
          <w:color w:val="auto"/>
          <w:sz w:val="44"/>
          <w:szCs w:val="44"/>
          <w:highlight w:val="none"/>
        </w:rPr>
      </w:pPr>
    </w:p>
    <w:p w14:paraId="0A3D5BD3">
      <w:pPr>
        <w:rPr>
          <w:rFonts w:ascii="Times New Roman" w:hAnsi="Times New Roman" w:cs="Times New Roman"/>
          <w:bCs/>
          <w:color w:val="auto"/>
          <w:sz w:val="44"/>
          <w:szCs w:val="44"/>
          <w:highlight w:val="none"/>
        </w:rPr>
      </w:pPr>
      <w:r>
        <w:rPr>
          <w:rFonts w:hint="eastAsia"/>
          <w:color w:val="auto"/>
          <w:highlight w:val="none"/>
        </w:rPr>
        <w:drawing>
          <wp:anchor distT="0" distB="0" distL="114300" distR="114300" simplePos="0" relativeHeight="251661312" behindDoc="0" locked="0" layoutInCell="1" allowOverlap="1">
            <wp:simplePos x="0" y="0"/>
            <wp:positionH relativeFrom="column">
              <wp:posOffset>1690370</wp:posOffset>
            </wp:positionH>
            <wp:positionV relativeFrom="paragraph">
              <wp:posOffset>6985</wp:posOffset>
            </wp:positionV>
            <wp:extent cx="2112645" cy="2200275"/>
            <wp:effectExtent l="0" t="0" r="1905" b="9525"/>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cstate="print"/>
                    <a:stretch>
                      <a:fillRect/>
                    </a:stretch>
                  </pic:blipFill>
                  <pic:spPr>
                    <a:xfrm>
                      <a:off x="0" y="0"/>
                      <a:ext cx="2112645" cy="2200275"/>
                    </a:xfrm>
                    <a:prstGeom prst="rect">
                      <a:avLst/>
                    </a:prstGeom>
                    <a:noFill/>
                    <a:ln>
                      <a:noFill/>
                    </a:ln>
                  </pic:spPr>
                </pic:pic>
              </a:graphicData>
            </a:graphic>
          </wp:anchor>
        </w:drawing>
      </w:r>
    </w:p>
    <w:p w14:paraId="4E2F1EA1">
      <w:pPr>
        <w:rPr>
          <w:rFonts w:ascii="Times New Roman" w:hAnsi="Times New Roman" w:cs="Times New Roman"/>
          <w:color w:val="auto"/>
          <w:highlight w:val="none"/>
        </w:rPr>
      </w:pPr>
    </w:p>
    <w:p w14:paraId="20A19B49">
      <w:pPr>
        <w:tabs>
          <w:tab w:val="left" w:pos="315"/>
          <w:tab w:val="left" w:pos="8820"/>
        </w:tabs>
        <w:spacing w:beforeLines="100" w:afterLines="50" w:line="360" w:lineRule="auto"/>
        <w:ind w:right="267" w:rightChars="127"/>
        <w:jc w:val="center"/>
        <w:rPr>
          <w:rFonts w:ascii="Times New Roman" w:hAnsi="Times New Roman" w:cs="Times New Roman"/>
          <w:bCs/>
          <w:color w:val="auto"/>
          <w:sz w:val="44"/>
          <w:szCs w:val="44"/>
          <w:highlight w:val="none"/>
        </w:rPr>
      </w:pPr>
    </w:p>
    <w:p w14:paraId="46925992">
      <w:pPr>
        <w:tabs>
          <w:tab w:val="left" w:pos="315"/>
          <w:tab w:val="left" w:pos="8820"/>
        </w:tabs>
        <w:spacing w:beforeLines="100" w:afterLines="50" w:line="500" w:lineRule="exact"/>
        <w:ind w:right="267" w:rightChars="127"/>
        <w:jc w:val="center"/>
        <w:rPr>
          <w:rFonts w:ascii="Times New Roman" w:hAnsi="Times New Roman" w:cs="Times New Roman"/>
          <w:bCs/>
          <w:color w:val="auto"/>
          <w:sz w:val="44"/>
          <w:szCs w:val="44"/>
          <w:highlight w:val="none"/>
        </w:rPr>
      </w:pPr>
    </w:p>
    <w:p w14:paraId="1A19BC8A">
      <w:pPr>
        <w:tabs>
          <w:tab w:val="left" w:pos="315"/>
          <w:tab w:val="left" w:pos="8820"/>
        </w:tabs>
        <w:spacing w:beforeLines="100" w:afterLines="50" w:line="500" w:lineRule="exact"/>
        <w:ind w:right="267" w:rightChars="127"/>
        <w:jc w:val="center"/>
        <w:rPr>
          <w:rFonts w:ascii="Times New Roman" w:hAnsi="Times New Roman" w:cs="Times New Roman"/>
          <w:b/>
          <w:bCs/>
          <w:color w:val="auto"/>
          <w:sz w:val="44"/>
          <w:szCs w:val="44"/>
          <w:highlight w:val="none"/>
        </w:rPr>
      </w:pPr>
    </w:p>
    <w:p w14:paraId="37E245E0">
      <w:pPr>
        <w:tabs>
          <w:tab w:val="left" w:pos="315"/>
          <w:tab w:val="left" w:pos="8820"/>
        </w:tabs>
        <w:spacing w:beforeLines="100" w:afterLines="50" w:line="500" w:lineRule="exact"/>
        <w:ind w:right="267" w:rightChars="127"/>
        <w:jc w:val="center"/>
        <w:rPr>
          <w:rFonts w:ascii="Times New Roman" w:hAnsi="Times New Roman" w:cs="Times New Roman"/>
          <w:b/>
          <w:bCs/>
          <w:color w:val="auto"/>
          <w:sz w:val="44"/>
          <w:szCs w:val="44"/>
          <w:highlight w:val="none"/>
        </w:rPr>
      </w:pPr>
    </w:p>
    <w:p w14:paraId="66572E8F">
      <w:pPr>
        <w:rPr>
          <w:rFonts w:ascii="Times New Roman" w:hAnsi="Times New Roman" w:cs="Times New Roman"/>
          <w:b/>
          <w:bCs/>
          <w:color w:val="auto"/>
          <w:sz w:val="44"/>
          <w:szCs w:val="44"/>
          <w:highlight w:val="none"/>
        </w:rPr>
      </w:pPr>
    </w:p>
    <w:p w14:paraId="15454E08">
      <w:pPr>
        <w:pStyle w:val="5"/>
        <w:rPr>
          <w:color w:val="auto"/>
          <w:highlight w:val="none"/>
        </w:rPr>
      </w:pPr>
    </w:p>
    <w:p w14:paraId="07A26203">
      <w:pPr>
        <w:pStyle w:val="5"/>
        <w:rPr>
          <w:color w:val="auto"/>
          <w:highlight w:val="none"/>
        </w:rPr>
      </w:pPr>
    </w:p>
    <w:p w14:paraId="27FDF56C">
      <w:pPr>
        <w:tabs>
          <w:tab w:val="left" w:pos="2410"/>
        </w:tabs>
        <w:autoSpaceDE w:val="0"/>
        <w:autoSpaceDN w:val="0"/>
        <w:adjustRightInd w:val="0"/>
        <w:snapToGrid w:val="0"/>
        <w:spacing w:line="360" w:lineRule="auto"/>
        <w:rPr>
          <w:rFonts w:hint="eastAsia" w:ascii="Times New Roman" w:hAnsi="Times New Roman" w:cs="Times New Roman" w:eastAsiaTheme="minorEastAsia"/>
          <w:b/>
          <w:color w:val="auto"/>
          <w:spacing w:val="20"/>
          <w:kern w:val="0"/>
          <w:sz w:val="32"/>
          <w:szCs w:val="32"/>
          <w:highlight w:val="none"/>
          <w:lang w:eastAsia="zh-CN"/>
        </w:rPr>
      </w:pPr>
      <w:r>
        <w:rPr>
          <w:rFonts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lang w:eastAsia="zh-CN"/>
        </w:rPr>
        <w:t>合肥泓瑞金陵大酒店广告设计制作宣传物料采购项目</w:t>
      </w:r>
    </w:p>
    <w:p w14:paraId="40FB6C48">
      <w:pPr>
        <w:tabs>
          <w:tab w:val="left" w:pos="2410"/>
        </w:tabs>
        <w:autoSpaceDE w:val="0"/>
        <w:autoSpaceDN w:val="0"/>
        <w:adjustRightInd w:val="0"/>
        <w:snapToGrid w:val="0"/>
        <w:spacing w:line="360" w:lineRule="auto"/>
        <w:rPr>
          <w:rFonts w:hint="eastAsia" w:ascii="Times New Roman" w:hAnsi="Times New Roman" w:cs="Times New Roman" w:eastAsiaTheme="minorEastAsia"/>
          <w:b/>
          <w:color w:val="auto"/>
          <w:spacing w:val="20"/>
          <w:kern w:val="0"/>
          <w:sz w:val="32"/>
          <w:szCs w:val="32"/>
          <w:highlight w:val="none"/>
          <w:lang w:eastAsia="zh-CN"/>
        </w:rPr>
      </w:pPr>
      <w:r>
        <w:rPr>
          <w:rFonts w:ascii="Times New Roman" w:hAnsi="Times New Roman" w:cs="Times New Roman"/>
          <w:b/>
          <w:color w:val="auto"/>
          <w:spacing w:val="20"/>
          <w:kern w:val="0"/>
          <w:sz w:val="32"/>
          <w:szCs w:val="32"/>
          <w:highlight w:val="none"/>
        </w:rPr>
        <w:t>项目编号：</w:t>
      </w:r>
      <w:r>
        <w:rPr>
          <w:rFonts w:hint="eastAsia" w:ascii="Times New Roman" w:hAnsi="Times New Roman" w:cs="Times New Roman"/>
          <w:b/>
          <w:color w:val="auto"/>
          <w:spacing w:val="20"/>
          <w:kern w:val="0"/>
          <w:sz w:val="32"/>
          <w:szCs w:val="32"/>
          <w:highlight w:val="none"/>
          <w:u w:val="single"/>
          <w:lang w:eastAsia="zh-CN"/>
        </w:rPr>
        <w:t>2025HRJLXJ036号</w:t>
      </w:r>
    </w:p>
    <w:p w14:paraId="3E8B0CD5">
      <w:pPr>
        <w:tabs>
          <w:tab w:val="left" w:pos="2410"/>
        </w:tabs>
        <w:autoSpaceDE w:val="0"/>
        <w:autoSpaceDN w:val="0"/>
        <w:adjustRightInd w:val="0"/>
        <w:snapToGrid w:val="0"/>
        <w:spacing w:line="360" w:lineRule="auto"/>
        <w:rPr>
          <w:rFonts w:ascii="Times New Roman" w:hAnsi="Times New Roman" w:cs="Times New Roman"/>
          <w:b/>
          <w:color w:val="auto"/>
          <w:spacing w:val="20"/>
          <w:kern w:val="0"/>
          <w:sz w:val="32"/>
          <w:szCs w:val="32"/>
          <w:highlight w:val="none"/>
        </w:rPr>
      </w:pPr>
      <w:r>
        <w:rPr>
          <w:rFonts w:ascii="Times New Roman" w:hAnsi="Times New Roman" w:cs="Times New Roman"/>
          <w:b/>
          <w:color w:val="auto"/>
          <w:spacing w:val="20"/>
          <w:kern w:val="0"/>
          <w:sz w:val="32"/>
          <w:szCs w:val="32"/>
          <w:highlight w:val="none"/>
        </w:rPr>
        <w:t>招 标 人：</w:t>
      </w:r>
      <w:r>
        <w:rPr>
          <w:rFonts w:hint="eastAsia"/>
          <w:b/>
          <w:color w:val="auto"/>
          <w:spacing w:val="20"/>
          <w:sz w:val="32"/>
          <w:szCs w:val="32"/>
          <w:highlight w:val="none"/>
          <w:u w:val="single"/>
        </w:rPr>
        <w:t>合肥泓瑞金陵大酒店有限责任公司</w:t>
      </w:r>
    </w:p>
    <w:p w14:paraId="27827050">
      <w:pPr>
        <w:tabs>
          <w:tab w:val="left" w:pos="2410"/>
        </w:tabs>
        <w:autoSpaceDE w:val="0"/>
        <w:autoSpaceDN w:val="0"/>
        <w:adjustRightInd w:val="0"/>
        <w:snapToGrid w:val="0"/>
        <w:spacing w:line="360" w:lineRule="auto"/>
        <w:jc w:val="center"/>
        <w:rPr>
          <w:rFonts w:ascii="Times New Roman" w:hAnsi="Times New Roman" w:cs="Times New Roman"/>
          <w:b/>
          <w:color w:val="auto"/>
          <w:sz w:val="28"/>
          <w:highlight w:val="none"/>
        </w:rPr>
      </w:pPr>
    </w:p>
    <w:p w14:paraId="1D29F2A4">
      <w:pPr>
        <w:pStyle w:val="23"/>
        <w:ind w:left="0" w:leftChars="0" w:firstLine="0" w:firstLineChars="0"/>
        <w:jc w:val="center"/>
        <w:rPr>
          <w:color w:val="auto"/>
          <w:highlight w:val="none"/>
        </w:rPr>
      </w:pPr>
      <w:r>
        <w:rPr>
          <w:rFonts w:hint="eastAsia" w:eastAsiaTheme="majorEastAsia"/>
          <w:b/>
          <w:color w:val="auto"/>
          <w:sz w:val="36"/>
          <w:highlight w:val="none"/>
          <w:u w:val="none"/>
        </w:rPr>
        <w:t>202</w:t>
      </w:r>
      <w:r>
        <w:rPr>
          <w:rFonts w:hint="eastAsia" w:eastAsiaTheme="majorEastAsia"/>
          <w:b/>
          <w:color w:val="auto"/>
          <w:sz w:val="36"/>
          <w:highlight w:val="none"/>
          <w:u w:val="none"/>
          <w:lang w:val="en-US" w:eastAsia="zh-CN"/>
        </w:rPr>
        <w:t>5</w:t>
      </w:r>
      <w:r>
        <w:rPr>
          <w:rFonts w:eastAsiaTheme="majorEastAsia"/>
          <w:b/>
          <w:color w:val="auto"/>
          <w:sz w:val="36"/>
          <w:highlight w:val="none"/>
        </w:rPr>
        <w:t>年</w:t>
      </w:r>
      <w:r>
        <w:rPr>
          <w:rFonts w:hint="eastAsia" w:eastAsiaTheme="majorEastAsia"/>
          <w:b/>
          <w:color w:val="auto"/>
          <w:sz w:val="36"/>
          <w:highlight w:val="none"/>
          <w:lang w:val="en-US" w:eastAsia="zh-CN"/>
        </w:rPr>
        <w:t>10</w:t>
      </w:r>
      <w:r>
        <w:rPr>
          <w:rFonts w:eastAsiaTheme="majorEastAsia"/>
          <w:b/>
          <w:color w:val="auto"/>
          <w:sz w:val="36"/>
          <w:highlight w:val="none"/>
        </w:rPr>
        <w:t>月</w:t>
      </w:r>
    </w:p>
    <w:p w14:paraId="07A1C5BE">
      <w:pPr>
        <w:tabs>
          <w:tab w:val="left" w:pos="2410"/>
        </w:tabs>
        <w:autoSpaceDE w:val="0"/>
        <w:autoSpaceDN w:val="0"/>
        <w:adjustRightInd w:val="0"/>
        <w:snapToGrid w:val="0"/>
        <w:spacing w:line="360" w:lineRule="auto"/>
        <w:jc w:val="center"/>
        <w:rPr>
          <w:rFonts w:ascii="Times New Roman" w:hAnsi="Times New Roman" w:cs="Times New Roman"/>
          <w:b/>
          <w:color w:val="auto"/>
          <w:sz w:val="28"/>
          <w:highlight w:val="none"/>
        </w:rPr>
      </w:pPr>
    </w:p>
    <w:p w14:paraId="6A56E34D">
      <w:pPr>
        <w:tabs>
          <w:tab w:val="left" w:pos="2410"/>
        </w:tabs>
        <w:autoSpaceDE w:val="0"/>
        <w:autoSpaceDN w:val="0"/>
        <w:adjustRightInd w:val="0"/>
        <w:snapToGrid w:val="0"/>
        <w:spacing w:line="360" w:lineRule="auto"/>
        <w:jc w:val="center"/>
        <w:rPr>
          <w:rFonts w:ascii="Times New Roman" w:hAnsi="Times New Roman" w:cs="Times New Roman"/>
          <w:b/>
          <w:color w:val="auto"/>
          <w:sz w:val="28"/>
          <w:highlight w:val="none"/>
        </w:rPr>
      </w:pPr>
    </w:p>
    <w:p w14:paraId="03DB23B5">
      <w:pPr>
        <w:pStyle w:val="23"/>
        <w:rPr>
          <w:rFonts w:ascii="Times New Roman" w:hAnsi="Times New Roman" w:cs="Times New Roman"/>
          <w:b/>
          <w:color w:val="auto"/>
          <w:sz w:val="28"/>
          <w:highlight w:val="none"/>
        </w:rPr>
      </w:pPr>
    </w:p>
    <w:p w14:paraId="22036B05">
      <w:pPr>
        <w:pStyle w:val="23"/>
        <w:rPr>
          <w:rFonts w:ascii="Times New Roman" w:hAnsi="Times New Roman" w:cs="Times New Roman"/>
          <w:b/>
          <w:color w:val="auto"/>
          <w:sz w:val="28"/>
          <w:highlight w:val="none"/>
        </w:rPr>
      </w:pPr>
    </w:p>
    <w:p w14:paraId="38233C5C">
      <w:pPr>
        <w:tabs>
          <w:tab w:val="left" w:pos="2410"/>
        </w:tabs>
        <w:autoSpaceDE w:val="0"/>
        <w:autoSpaceDN w:val="0"/>
        <w:adjustRightInd w:val="0"/>
        <w:snapToGrid w:val="0"/>
        <w:spacing w:line="360" w:lineRule="auto"/>
        <w:jc w:val="center"/>
        <w:rPr>
          <w:rFonts w:ascii="Times New Roman" w:hAnsi="Times New Roman" w:cs="Times New Roman"/>
          <w:b/>
          <w:color w:val="auto"/>
          <w:sz w:val="40"/>
          <w:szCs w:val="36"/>
          <w:highlight w:val="none"/>
        </w:rPr>
      </w:pPr>
      <w:r>
        <w:rPr>
          <w:rFonts w:ascii="Times New Roman" w:hAnsi="Times New Roman" w:cs="Times New Roman"/>
          <w:b/>
          <w:color w:val="auto"/>
          <w:sz w:val="40"/>
          <w:szCs w:val="36"/>
          <w:highlight w:val="none"/>
        </w:rPr>
        <w:t>目  录</w:t>
      </w:r>
    </w:p>
    <w:p w14:paraId="1E4DBAA9">
      <w:pPr>
        <w:pStyle w:val="20"/>
        <w:tabs>
          <w:tab w:val="right" w:leader="dot" w:pos="8869"/>
        </w:tabs>
      </w:pPr>
      <w:r>
        <w:rPr>
          <w:rFonts w:ascii="Times New Roman" w:hAnsi="Times New Roman" w:cs="Times New Roman"/>
          <w:b/>
          <w:color w:val="auto"/>
          <w:sz w:val="24"/>
          <w:highlight w:val="none"/>
        </w:rPr>
        <w:fldChar w:fldCharType="begin"/>
      </w:r>
      <w:r>
        <w:rPr>
          <w:rFonts w:ascii="Times New Roman" w:hAnsi="Times New Roman" w:cs="Times New Roman"/>
          <w:b/>
          <w:color w:val="auto"/>
          <w:sz w:val="24"/>
          <w:highlight w:val="none"/>
        </w:rPr>
        <w:instrText xml:space="preserve"> TOC \o "1-2" \h \z \u </w:instrText>
      </w:r>
      <w:r>
        <w:rPr>
          <w:rFonts w:ascii="Times New Roman" w:hAnsi="Times New Roman" w:cs="Times New Roman"/>
          <w:b/>
          <w:color w:val="auto"/>
          <w:sz w:val="24"/>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_Toc22561 </w:instrText>
      </w:r>
      <w:r>
        <w:rPr>
          <w:rFonts w:ascii="Times New Roman" w:hAnsi="Times New Roman" w:cs="Times New Roman"/>
          <w:highlight w:val="none"/>
        </w:rPr>
        <w:fldChar w:fldCharType="separate"/>
      </w:r>
      <w:r>
        <w:rPr>
          <w:rFonts w:ascii="Times New Roman" w:hAnsi="Times New Roman" w:cs="Times New Roman"/>
          <w:highlight w:val="none"/>
        </w:rPr>
        <w:t>第一章  询价公告</w:t>
      </w:r>
      <w:r>
        <w:tab/>
      </w:r>
      <w:r>
        <w:fldChar w:fldCharType="begin"/>
      </w:r>
      <w:r>
        <w:instrText xml:space="preserve"> PAGEREF _Toc22561 \h </w:instrText>
      </w:r>
      <w:r>
        <w:fldChar w:fldCharType="separate"/>
      </w:r>
      <w:r>
        <w:t>3</w:t>
      </w:r>
      <w:r>
        <w:fldChar w:fldCharType="end"/>
      </w:r>
      <w:r>
        <w:rPr>
          <w:rFonts w:ascii="Times New Roman" w:hAnsi="Times New Roman" w:cs="Times New Roman"/>
          <w:color w:val="auto"/>
          <w:highlight w:val="none"/>
        </w:rPr>
        <w:fldChar w:fldCharType="end"/>
      </w:r>
    </w:p>
    <w:p w14:paraId="64082D00">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_Toc27205 </w:instrText>
      </w:r>
      <w:r>
        <w:rPr>
          <w:rFonts w:ascii="Times New Roman" w:hAnsi="Times New Roman" w:cs="Times New Roman"/>
          <w:highlight w:val="none"/>
        </w:rPr>
        <w:fldChar w:fldCharType="separate"/>
      </w:r>
      <w:r>
        <w:rPr>
          <w:rFonts w:ascii="Times New Roman" w:hAnsi="Times New Roman" w:cs="Times New Roman"/>
          <w:highlight w:val="none"/>
        </w:rPr>
        <w:t>第二章  投标人须知</w:t>
      </w:r>
      <w:r>
        <w:tab/>
      </w:r>
      <w:r>
        <w:fldChar w:fldCharType="begin"/>
      </w:r>
      <w:r>
        <w:instrText xml:space="preserve"> PAGEREF _Toc27205 \h </w:instrText>
      </w:r>
      <w:r>
        <w:fldChar w:fldCharType="separate"/>
      </w:r>
      <w:r>
        <w:t>5</w:t>
      </w:r>
      <w:r>
        <w:fldChar w:fldCharType="end"/>
      </w:r>
      <w:r>
        <w:rPr>
          <w:rFonts w:ascii="Times New Roman" w:hAnsi="Times New Roman" w:cs="Times New Roman"/>
          <w:color w:val="auto"/>
          <w:highlight w:val="none"/>
        </w:rPr>
        <w:fldChar w:fldCharType="end"/>
      </w:r>
    </w:p>
    <w:p w14:paraId="4D4F32A1">
      <w:pPr>
        <w:pStyle w:val="19"/>
        <w:tabs>
          <w:tab w:val="right" w:leader="dot" w:pos="8869"/>
        </w:tabs>
        <w:ind w:firstLine="420" w:firstLineChars="200"/>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_Toc14223 </w:instrText>
      </w:r>
      <w:r>
        <w:rPr>
          <w:rFonts w:ascii="Times New Roman" w:hAnsi="Times New Roman" w:cs="Times New Roman"/>
          <w:highlight w:val="none"/>
        </w:rPr>
        <w:fldChar w:fldCharType="separate"/>
      </w:r>
      <w:r>
        <w:rPr>
          <w:rFonts w:ascii="Times New Roman" w:hAnsi="Times New Roman" w:cs="Times New Roman"/>
          <w:highlight w:val="none"/>
        </w:rPr>
        <w:t>第三章  招标人要求</w:t>
      </w:r>
      <w:r>
        <w:tab/>
      </w:r>
      <w:r>
        <w:fldChar w:fldCharType="begin"/>
      </w:r>
      <w:r>
        <w:instrText xml:space="preserve"> PAGEREF _Toc14223 \h </w:instrText>
      </w:r>
      <w:r>
        <w:fldChar w:fldCharType="separate"/>
      </w:r>
      <w:r>
        <w:t>13</w:t>
      </w:r>
      <w:r>
        <w:fldChar w:fldCharType="end"/>
      </w:r>
      <w:r>
        <w:rPr>
          <w:rFonts w:ascii="Times New Roman" w:hAnsi="Times New Roman" w:cs="Times New Roman"/>
          <w:color w:val="auto"/>
          <w:highlight w:val="none"/>
        </w:rPr>
        <w:fldChar w:fldCharType="end"/>
      </w:r>
    </w:p>
    <w:p w14:paraId="6E8E3D7D">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_Toc12670 </w:instrText>
      </w:r>
      <w:r>
        <w:rPr>
          <w:rFonts w:ascii="Times New Roman" w:hAnsi="Times New Roman" w:cs="Times New Roman"/>
          <w:highlight w:val="none"/>
        </w:rPr>
        <w:fldChar w:fldCharType="separate"/>
      </w:r>
      <w:r>
        <w:rPr>
          <w:rFonts w:ascii="Times New Roman" w:hAnsi="Times New Roman" w:cs="Times New Roman"/>
          <w:szCs w:val="18"/>
          <w:highlight w:val="none"/>
        </w:rPr>
        <w:t>一、采购需求前附表</w:t>
      </w:r>
      <w:r>
        <w:tab/>
      </w:r>
      <w:r>
        <w:fldChar w:fldCharType="begin"/>
      </w:r>
      <w:r>
        <w:instrText xml:space="preserve"> PAGEREF _Toc12670 \h </w:instrText>
      </w:r>
      <w:r>
        <w:fldChar w:fldCharType="separate"/>
      </w:r>
      <w:r>
        <w:t>13</w:t>
      </w:r>
      <w:r>
        <w:fldChar w:fldCharType="end"/>
      </w:r>
      <w:r>
        <w:rPr>
          <w:rFonts w:ascii="Times New Roman" w:hAnsi="Times New Roman" w:cs="Times New Roman"/>
          <w:color w:val="auto"/>
          <w:highlight w:val="none"/>
        </w:rPr>
        <w:fldChar w:fldCharType="end"/>
      </w:r>
    </w:p>
    <w:p w14:paraId="08749961">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_Toc6013 </w:instrText>
      </w:r>
      <w:r>
        <w:rPr>
          <w:rFonts w:ascii="Times New Roman" w:hAnsi="Times New Roman" w:cs="Times New Roman"/>
          <w:highlight w:val="none"/>
        </w:rPr>
        <w:fldChar w:fldCharType="separate"/>
      </w:r>
      <w:r>
        <w:rPr>
          <w:rFonts w:ascii="Times New Roman" w:hAnsi="Times New Roman" w:cs="Times New Roman"/>
          <w:bCs/>
          <w:szCs w:val="18"/>
          <w:highlight w:val="none"/>
        </w:rPr>
        <w:t>二、货物需求</w:t>
      </w:r>
      <w:r>
        <w:rPr>
          <w:rFonts w:hint="eastAsia" w:ascii="Times New Roman" w:hAnsi="Times New Roman" w:cs="Times New Roman"/>
          <w:bCs/>
          <w:szCs w:val="18"/>
          <w:highlight w:val="none"/>
        </w:rPr>
        <w:t>清单</w:t>
      </w:r>
      <w:r>
        <w:tab/>
      </w:r>
      <w:r>
        <w:fldChar w:fldCharType="begin"/>
      </w:r>
      <w:r>
        <w:instrText xml:space="preserve"> PAGEREF _Toc6013 \h </w:instrText>
      </w:r>
      <w:r>
        <w:fldChar w:fldCharType="separate"/>
      </w:r>
      <w:r>
        <w:t>13</w:t>
      </w:r>
      <w:r>
        <w:fldChar w:fldCharType="end"/>
      </w:r>
      <w:r>
        <w:rPr>
          <w:rFonts w:ascii="Times New Roman" w:hAnsi="Times New Roman" w:cs="Times New Roman"/>
          <w:color w:val="auto"/>
          <w:highlight w:val="none"/>
        </w:rPr>
        <w:fldChar w:fldCharType="end"/>
      </w:r>
    </w:p>
    <w:p w14:paraId="0D14ADE4">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_Toc16016 </w:instrText>
      </w:r>
      <w:r>
        <w:rPr>
          <w:rFonts w:ascii="Times New Roman" w:hAnsi="Times New Roman" w:cs="Times New Roman"/>
          <w:highlight w:val="none"/>
        </w:rPr>
        <w:fldChar w:fldCharType="separate"/>
      </w:r>
      <w:r>
        <w:rPr>
          <w:rFonts w:ascii="Times New Roman" w:hAnsi="Times New Roman" w:cs="Times New Roman"/>
          <w:kern w:val="0"/>
          <w:highlight w:val="none"/>
        </w:rPr>
        <w:t>三、技术性能指标</w:t>
      </w:r>
      <w:r>
        <w:tab/>
      </w:r>
      <w:r>
        <w:fldChar w:fldCharType="begin"/>
      </w:r>
      <w:r>
        <w:instrText xml:space="preserve"> PAGEREF _Toc16016 \h </w:instrText>
      </w:r>
      <w:r>
        <w:fldChar w:fldCharType="separate"/>
      </w:r>
      <w:r>
        <w:t>14</w:t>
      </w:r>
      <w:r>
        <w:fldChar w:fldCharType="end"/>
      </w:r>
      <w:r>
        <w:rPr>
          <w:rFonts w:ascii="Times New Roman" w:hAnsi="Times New Roman" w:cs="Times New Roman"/>
          <w:color w:val="auto"/>
          <w:highlight w:val="none"/>
        </w:rPr>
        <w:fldChar w:fldCharType="end"/>
      </w:r>
    </w:p>
    <w:p w14:paraId="48B7DAA1">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_Toc212 </w:instrText>
      </w:r>
      <w:r>
        <w:rPr>
          <w:rFonts w:ascii="Times New Roman" w:hAnsi="Times New Roman" w:cs="Times New Roman"/>
          <w:highlight w:val="none"/>
        </w:rPr>
        <w:fldChar w:fldCharType="separate"/>
      </w:r>
      <w:r>
        <w:rPr>
          <w:rFonts w:hint="eastAsia" w:ascii="Times New Roman" w:hAnsi="Times New Roman" w:cs="Times New Roman"/>
          <w:kern w:val="0"/>
          <w:highlight w:val="none"/>
        </w:rPr>
        <w:t>四</w:t>
      </w:r>
      <w:r>
        <w:rPr>
          <w:rFonts w:ascii="Times New Roman" w:hAnsi="Times New Roman" w:cs="Times New Roman"/>
          <w:kern w:val="0"/>
          <w:highlight w:val="none"/>
        </w:rPr>
        <w:t>、报价要求</w:t>
      </w:r>
      <w:r>
        <w:tab/>
      </w:r>
      <w:r>
        <w:fldChar w:fldCharType="begin"/>
      </w:r>
      <w:r>
        <w:instrText xml:space="preserve"> PAGEREF _Toc212 \h </w:instrText>
      </w:r>
      <w:r>
        <w:fldChar w:fldCharType="separate"/>
      </w:r>
      <w:r>
        <w:t>14</w:t>
      </w:r>
      <w:r>
        <w:fldChar w:fldCharType="end"/>
      </w:r>
      <w:r>
        <w:rPr>
          <w:rFonts w:ascii="Times New Roman" w:hAnsi="Times New Roman" w:cs="Times New Roman"/>
          <w:color w:val="auto"/>
          <w:highlight w:val="none"/>
        </w:rPr>
        <w:fldChar w:fldCharType="end"/>
      </w:r>
    </w:p>
    <w:p w14:paraId="246CDF69">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_Toc2943 </w:instrText>
      </w:r>
      <w:r>
        <w:rPr>
          <w:rFonts w:ascii="Times New Roman" w:hAnsi="Times New Roman" w:cs="Times New Roman"/>
          <w:highlight w:val="none"/>
        </w:rPr>
        <w:fldChar w:fldCharType="separate"/>
      </w:r>
      <w:r>
        <w:rPr>
          <w:rFonts w:ascii="Times New Roman" w:hAnsi="Times New Roman" w:cs="Times New Roman"/>
          <w:highlight w:val="none"/>
        </w:rPr>
        <w:t>第四章  评审方法和标准</w:t>
      </w:r>
      <w:r>
        <w:tab/>
      </w:r>
      <w:r>
        <w:fldChar w:fldCharType="begin"/>
      </w:r>
      <w:r>
        <w:instrText xml:space="preserve"> PAGEREF _Toc2943 \h </w:instrText>
      </w:r>
      <w:r>
        <w:fldChar w:fldCharType="separate"/>
      </w:r>
      <w:r>
        <w:t>15</w:t>
      </w:r>
      <w:r>
        <w:fldChar w:fldCharType="end"/>
      </w:r>
      <w:r>
        <w:rPr>
          <w:rFonts w:ascii="Times New Roman" w:hAnsi="Times New Roman" w:cs="Times New Roman"/>
          <w:color w:val="auto"/>
          <w:highlight w:val="none"/>
        </w:rPr>
        <w:fldChar w:fldCharType="end"/>
      </w:r>
    </w:p>
    <w:p w14:paraId="2F47D8BD">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_Toc20294 </w:instrText>
      </w:r>
      <w:r>
        <w:rPr>
          <w:rFonts w:ascii="Times New Roman" w:hAnsi="Times New Roman" w:cs="Times New Roman"/>
          <w:highlight w:val="none"/>
        </w:rPr>
        <w:fldChar w:fldCharType="separate"/>
      </w:r>
      <w:r>
        <w:rPr>
          <w:rFonts w:ascii="Times New Roman" w:hAnsi="Times New Roman" w:cs="Times New Roman"/>
          <w:highlight w:val="none"/>
        </w:rPr>
        <w:t>第五章  合同</w:t>
      </w:r>
      <w:r>
        <w:tab/>
      </w:r>
      <w:r>
        <w:fldChar w:fldCharType="begin"/>
      </w:r>
      <w:r>
        <w:instrText xml:space="preserve"> PAGEREF _Toc20294 \h </w:instrText>
      </w:r>
      <w:r>
        <w:fldChar w:fldCharType="separate"/>
      </w:r>
      <w:r>
        <w:t>17</w:t>
      </w:r>
      <w:r>
        <w:fldChar w:fldCharType="end"/>
      </w:r>
      <w:r>
        <w:rPr>
          <w:rFonts w:ascii="Times New Roman" w:hAnsi="Times New Roman" w:cs="Times New Roman"/>
          <w:color w:val="auto"/>
          <w:highlight w:val="none"/>
        </w:rPr>
        <w:fldChar w:fldCharType="end"/>
      </w:r>
    </w:p>
    <w:p w14:paraId="031DB99A">
      <w:pPr>
        <w:pStyle w:val="19"/>
        <w:tabs>
          <w:tab w:val="right" w:leader="dot" w:pos="8869"/>
        </w:tabs>
        <w:ind w:firstLine="420" w:firstLineChars="200"/>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_Toc4108 </w:instrText>
      </w:r>
      <w:r>
        <w:rPr>
          <w:rFonts w:ascii="Times New Roman" w:hAnsi="Times New Roman" w:cs="Times New Roman"/>
          <w:highlight w:val="none"/>
        </w:rPr>
        <w:fldChar w:fldCharType="separate"/>
      </w:r>
      <w:r>
        <w:rPr>
          <w:rFonts w:hint="eastAsia" w:asciiTheme="minorEastAsia" w:hAnsiTheme="minorEastAsia" w:cstheme="minorEastAsia"/>
          <w:szCs w:val="44"/>
          <w:highlight w:val="none"/>
        </w:rPr>
        <w:t>廉  政  协  议</w:t>
      </w:r>
      <w:r>
        <w:tab/>
      </w:r>
      <w:r>
        <w:fldChar w:fldCharType="begin"/>
      </w:r>
      <w:r>
        <w:instrText xml:space="preserve"> PAGEREF _Toc4108 \h </w:instrText>
      </w:r>
      <w:r>
        <w:fldChar w:fldCharType="separate"/>
      </w:r>
      <w:r>
        <w:t>26</w:t>
      </w:r>
      <w:r>
        <w:fldChar w:fldCharType="end"/>
      </w:r>
      <w:r>
        <w:rPr>
          <w:rFonts w:ascii="Times New Roman" w:hAnsi="Times New Roman" w:cs="Times New Roman"/>
          <w:color w:val="auto"/>
          <w:highlight w:val="none"/>
        </w:rPr>
        <w:fldChar w:fldCharType="end"/>
      </w:r>
    </w:p>
    <w:p w14:paraId="55B5B28A">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_Toc17179 </w:instrText>
      </w:r>
      <w:r>
        <w:rPr>
          <w:rFonts w:ascii="Times New Roman" w:hAnsi="Times New Roman" w:cs="Times New Roman"/>
          <w:highlight w:val="none"/>
        </w:rPr>
        <w:fldChar w:fldCharType="separate"/>
      </w:r>
      <w:r>
        <w:rPr>
          <w:rFonts w:ascii="Times New Roman" w:hAnsi="Times New Roman" w:cs="Times New Roman"/>
          <w:highlight w:val="none"/>
        </w:rPr>
        <w:t>第六章  投标文件格式</w:t>
      </w:r>
      <w:r>
        <w:tab/>
      </w:r>
      <w:r>
        <w:fldChar w:fldCharType="begin"/>
      </w:r>
      <w:r>
        <w:instrText xml:space="preserve"> PAGEREF _Toc17179 \h </w:instrText>
      </w:r>
      <w:r>
        <w:fldChar w:fldCharType="separate"/>
      </w:r>
      <w:r>
        <w:t>29</w:t>
      </w:r>
      <w:r>
        <w:fldChar w:fldCharType="end"/>
      </w:r>
      <w:r>
        <w:rPr>
          <w:rFonts w:ascii="Times New Roman" w:hAnsi="Times New Roman" w:cs="Times New Roman"/>
          <w:color w:val="auto"/>
          <w:highlight w:val="none"/>
        </w:rPr>
        <w:fldChar w:fldCharType="end"/>
      </w:r>
    </w:p>
    <w:p w14:paraId="5C3816AF">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_Toc15549 </w:instrText>
      </w:r>
      <w:r>
        <w:rPr>
          <w:rFonts w:ascii="Times New Roman" w:hAnsi="Times New Roman" w:cs="Times New Roman"/>
          <w:highlight w:val="none"/>
        </w:rPr>
        <w:fldChar w:fldCharType="separate"/>
      </w:r>
      <w:r>
        <w:rPr>
          <w:rFonts w:hint="eastAsia" w:asciiTheme="minorEastAsia" w:hAnsiTheme="minorEastAsia"/>
          <w:highlight w:val="none"/>
        </w:rPr>
        <w:t>一、报价表</w:t>
      </w:r>
      <w:r>
        <w:tab/>
      </w:r>
      <w:r>
        <w:fldChar w:fldCharType="begin"/>
      </w:r>
      <w:r>
        <w:instrText xml:space="preserve"> PAGEREF _Toc15549 \h </w:instrText>
      </w:r>
      <w:r>
        <w:fldChar w:fldCharType="separate"/>
      </w:r>
      <w:r>
        <w:t>30</w:t>
      </w:r>
      <w:r>
        <w:fldChar w:fldCharType="end"/>
      </w:r>
      <w:r>
        <w:rPr>
          <w:rFonts w:ascii="Times New Roman" w:hAnsi="Times New Roman" w:cs="Times New Roman"/>
          <w:color w:val="auto"/>
          <w:highlight w:val="none"/>
        </w:rPr>
        <w:fldChar w:fldCharType="end"/>
      </w:r>
    </w:p>
    <w:p w14:paraId="03F4FDE9">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_Toc32408 </w:instrText>
      </w:r>
      <w:r>
        <w:rPr>
          <w:rFonts w:ascii="Times New Roman" w:hAnsi="Times New Roman" w:cs="Times New Roman"/>
          <w:highlight w:val="none"/>
        </w:rPr>
        <w:fldChar w:fldCharType="separate"/>
      </w:r>
      <w:r>
        <w:rPr>
          <w:rFonts w:hint="eastAsia" w:asciiTheme="minorEastAsia" w:hAnsiTheme="minorEastAsia"/>
          <w:highlight w:val="none"/>
        </w:rPr>
        <w:t>二、投标函</w:t>
      </w:r>
      <w:r>
        <w:tab/>
      </w:r>
      <w:r>
        <w:fldChar w:fldCharType="begin"/>
      </w:r>
      <w:r>
        <w:instrText xml:space="preserve"> PAGEREF _Toc32408 \h </w:instrText>
      </w:r>
      <w:r>
        <w:fldChar w:fldCharType="separate"/>
      </w:r>
      <w:r>
        <w:t>32</w:t>
      </w:r>
      <w:r>
        <w:fldChar w:fldCharType="end"/>
      </w:r>
      <w:r>
        <w:rPr>
          <w:rFonts w:ascii="Times New Roman" w:hAnsi="Times New Roman" w:cs="Times New Roman"/>
          <w:color w:val="auto"/>
          <w:highlight w:val="none"/>
        </w:rPr>
        <w:fldChar w:fldCharType="end"/>
      </w:r>
    </w:p>
    <w:p w14:paraId="2BF84F66">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_Toc14135 </w:instrText>
      </w:r>
      <w:r>
        <w:rPr>
          <w:rFonts w:ascii="Times New Roman" w:hAnsi="Times New Roman" w:cs="Times New Roman"/>
          <w:highlight w:val="none"/>
        </w:rPr>
        <w:fldChar w:fldCharType="separate"/>
      </w:r>
      <w:r>
        <w:rPr>
          <w:rFonts w:hint="eastAsia" w:asciiTheme="minorEastAsia" w:hAnsiTheme="minorEastAsia"/>
          <w:highlight w:val="none"/>
        </w:rPr>
        <w:t>三、响应表</w:t>
      </w:r>
      <w:r>
        <w:tab/>
      </w:r>
      <w:r>
        <w:fldChar w:fldCharType="begin"/>
      </w:r>
      <w:r>
        <w:instrText xml:space="preserve"> PAGEREF _Toc14135 \h </w:instrText>
      </w:r>
      <w:r>
        <w:fldChar w:fldCharType="separate"/>
      </w:r>
      <w:r>
        <w:t>33</w:t>
      </w:r>
      <w:r>
        <w:fldChar w:fldCharType="end"/>
      </w:r>
      <w:r>
        <w:rPr>
          <w:rFonts w:ascii="Times New Roman" w:hAnsi="Times New Roman" w:cs="Times New Roman"/>
          <w:color w:val="auto"/>
          <w:highlight w:val="none"/>
        </w:rPr>
        <w:fldChar w:fldCharType="end"/>
      </w:r>
    </w:p>
    <w:p w14:paraId="61373B38">
      <w:pPr>
        <w:pStyle w:val="20"/>
        <w:tabs>
          <w:tab w:val="right" w:leader="dot" w:pos="8869"/>
        </w:tabs>
      </w:pPr>
      <w:r>
        <w:rPr>
          <w:rFonts w:ascii="Times New Roman" w:hAnsi="Times New Roman" w:cs="Times New Roman"/>
          <w:color w:val="auto"/>
          <w:highlight w:val="none"/>
        </w:rPr>
        <w:fldChar w:fldCharType="begin"/>
      </w:r>
      <w:r>
        <w:rPr>
          <w:rFonts w:ascii="Times New Roman" w:hAnsi="Times New Roman" w:cs="Times New Roman"/>
          <w:highlight w:val="none"/>
        </w:rPr>
        <w:instrText xml:space="preserve"> HYPERLINK \l _Toc13176 </w:instrText>
      </w:r>
      <w:r>
        <w:rPr>
          <w:rFonts w:ascii="Times New Roman" w:hAnsi="Times New Roman" w:cs="Times New Roman"/>
          <w:highlight w:val="none"/>
        </w:rPr>
        <w:fldChar w:fldCharType="separate"/>
      </w:r>
      <w:r>
        <w:rPr>
          <w:rFonts w:hint="eastAsia" w:asciiTheme="minorEastAsia" w:hAnsiTheme="minorEastAsia"/>
          <w:highlight w:val="none"/>
        </w:rPr>
        <w:t>四、供货方案</w:t>
      </w:r>
      <w:r>
        <w:tab/>
      </w:r>
      <w:r>
        <w:fldChar w:fldCharType="begin"/>
      </w:r>
      <w:r>
        <w:instrText xml:space="preserve"> PAGEREF _Toc13176 \h </w:instrText>
      </w:r>
      <w:r>
        <w:fldChar w:fldCharType="separate"/>
      </w:r>
      <w:r>
        <w:t>35</w:t>
      </w:r>
      <w:r>
        <w:fldChar w:fldCharType="end"/>
      </w:r>
      <w:r>
        <w:rPr>
          <w:rFonts w:ascii="Times New Roman" w:hAnsi="Times New Roman" w:cs="Times New Roman"/>
          <w:color w:val="auto"/>
          <w:highlight w:val="none"/>
        </w:rPr>
        <w:fldChar w:fldCharType="end"/>
      </w:r>
    </w:p>
    <w:p w14:paraId="6652360B">
      <w:pPr>
        <w:spacing w:line="360" w:lineRule="auto"/>
        <w:rPr>
          <w:rFonts w:ascii="Times New Roman" w:hAnsi="Times New Roman" w:cs="Times New Roman"/>
          <w:b/>
          <w:color w:val="auto"/>
          <w:sz w:val="32"/>
          <w:highlight w:val="none"/>
        </w:rPr>
      </w:pPr>
      <w:r>
        <w:rPr>
          <w:rFonts w:ascii="Times New Roman" w:hAnsi="Times New Roman" w:cs="Times New Roman"/>
          <w:color w:val="auto"/>
          <w:highlight w:val="none"/>
        </w:rPr>
        <w:fldChar w:fldCharType="end"/>
      </w:r>
    </w:p>
    <w:p w14:paraId="26A53CA3">
      <w:pPr>
        <w:spacing w:line="360" w:lineRule="auto"/>
        <w:jc w:val="center"/>
        <w:outlineLvl w:val="1"/>
        <w:rPr>
          <w:rFonts w:ascii="Times New Roman" w:hAnsi="Times New Roman" w:cs="Times New Roman"/>
          <w:b/>
          <w:color w:val="auto"/>
          <w:sz w:val="28"/>
          <w:highlight w:val="none"/>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color w:val="auto"/>
          <w:sz w:val="28"/>
          <w:highlight w:val="none"/>
        </w:rPr>
        <w:t xml:space="preserve">        </w:t>
      </w:r>
    </w:p>
    <w:p w14:paraId="2C3B64B2">
      <w:pPr>
        <w:spacing w:line="360" w:lineRule="auto"/>
        <w:jc w:val="center"/>
        <w:outlineLvl w:val="1"/>
        <w:rPr>
          <w:rFonts w:ascii="Times New Roman" w:hAnsi="Times New Roman" w:cs="Times New Roman"/>
          <w:b/>
          <w:color w:val="auto"/>
          <w:sz w:val="28"/>
          <w:highlight w:val="none"/>
        </w:rPr>
      </w:pPr>
      <w:bookmarkStart w:id="1" w:name="_Toc22561"/>
      <w:r>
        <w:rPr>
          <w:rFonts w:ascii="Times New Roman" w:hAnsi="Times New Roman" w:cs="Times New Roman"/>
          <w:b/>
          <w:color w:val="auto"/>
          <w:sz w:val="28"/>
          <w:highlight w:val="none"/>
        </w:rPr>
        <w:t>第一章  询价公告</w:t>
      </w:r>
      <w:bookmarkEnd w:id="1"/>
    </w:p>
    <w:p w14:paraId="766B9315">
      <w:pPr>
        <w:tabs>
          <w:tab w:val="left" w:pos="2410"/>
        </w:tabs>
        <w:autoSpaceDE w:val="0"/>
        <w:autoSpaceDN w:val="0"/>
        <w:adjustRightInd w:val="0"/>
        <w:snapToGrid w:val="0"/>
        <w:spacing w:line="360" w:lineRule="auto"/>
        <w:rPr>
          <w:rFonts w:ascii="Times New Roman" w:hAnsi="Times New Roman" w:cs="Times New Roman"/>
          <w:color w:val="auto"/>
          <w:szCs w:val="21"/>
          <w:highlight w:val="none"/>
        </w:rPr>
      </w:pPr>
      <w:r>
        <w:rPr>
          <w:rFonts w:ascii="Times New Roman" w:hAnsi="Times New Roman" w:cs="Times New Roman"/>
          <w:color w:val="auto"/>
          <w:szCs w:val="21"/>
          <w:highlight w:val="none"/>
        </w:rPr>
        <w:t xml:space="preserve"> </w:t>
      </w:r>
      <w:r>
        <w:rPr>
          <w:rFonts w:hint="eastAsia"/>
          <w:bCs/>
          <w:color w:val="auto"/>
          <w:highlight w:val="none"/>
          <w:u w:val="single"/>
        </w:rPr>
        <w:t>合肥泓瑞金陵大酒店有限责任公司（</w:t>
      </w:r>
      <w:r>
        <w:rPr>
          <w:rFonts w:hint="eastAsia"/>
          <w:bCs/>
          <w:color w:val="auto"/>
          <w:highlight w:val="none"/>
        </w:rPr>
        <w:t>简称“招标人”）</w:t>
      </w:r>
      <w:r>
        <w:rPr>
          <w:rFonts w:ascii="Times New Roman" w:hAnsi="Times New Roman" w:cs="Times New Roman"/>
          <w:color w:val="auto"/>
          <w:szCs w:val="21"/>
          <w:highlight w:val="none"/>
        </w:rPr>
        <w:t xml:space="preserve">现对 </w:t>
      </w:r>
      <w:r>
        <w:rPr>
          <w:rFonts w:hint="eastAsia" w:ascii="Times New Roman" w:hAnsi="Times New Roman" w:cs="Times New Roman"/>
          <w:color w:val="auto"/>
          <w:szCs w:val="21"/>
          <w:highlight w:val="none"/>
          <w:u w:val="single"/>
          <w:lang w:eastAsia="zh-CN"/>
        </w:rPr>
        <w:t>合肥泓瑞金陵大酒店广告设计制作宣传物料采购项目</w:t>
      </w:r>
      <w:r>
        <w:rPr>
          <w:rFonts w:ascii="Times New Roman" w:hAnsi="Times New Roman" w:cs="Times New Roman"/>
          <w:color w:val="auto"/>
          <w:szCs w:val="21"/>
          <w:highlight w:val="none"/>
        </w:rPr>
        <w:t>进行</w:t>
      </w:r>
      <w:r>
        <w:rPr>
          <w:rFonts w:hint="eastAsia" w:ascii="Times New Roman" w:hAnsi="Times New Roman" w:cs="Times New Roman"/>
          <w:color w:val="auto"/>
          <w:szCs w:val="21"/>
          <w:highlight w:val="none"/>
        </w:rPr>
        <w:t>询</w:t>
      </w:r>
      <w:r>
        <w:rPr>
          <w:rFonts w:ascii="Times New Roman" w:hAnsi="Times New Roman" w:cs="Times New Roman"/>
          <w:color w:val="auto"/>
          <w:szCs w:val="21"/>
          <w:highlight w:val="none"/>
        </w:rPr>
        <w:t>价，欢迎具备条件的投标人参加投标。</w:t>
      </w:r>
    </w:p>
    <w:p w14:paraId="037FF77B">
      <w:pPr>
        <w:spacing w:line="360" w:lineRule="auto"/>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一</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项目名称及内容</w:t>
      </w:r>
    </w:p>
    <w:p w14:paraId="221CF70D">
      <w:pPr>
        <w:spacing w:line="360" w:lineRule="auto"/>
        <w:ind w:firstLine="420" w:firstLineChars="200"/>
        <w:rPr>
          <w:rFonts w:hint="eastAsia" w:ascii="Times New Roman" w:hAnsi="Times New Roman" w:cs="Times New Roman" w:eastAsiaTheme="minorEastAsia"/>
          <w:color w:val="auto"/>
          <w:szCs w:val="21"/>
          <w:highlight w:val="none"/>
          <w:u w:val="single"/>
          <w:lang w:eastAsia="zh-CN"/>
        </w:rPr>
      </w:pPr>
      <w:r>
        <w:rPr>
          <w:rFonts w:ascii="Times New Roman" w:hAnsi="Times New Roman" w:cs="Times New Roman"/>
          <w:color w:val="auto"/>
          <w:szCs w:val="21"/>
          <w:highlight w:val="none"/>
        </w:rPr>
        <w:t>1</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项目编号：</w:t>
      </w:r>
      <w:r>
        <w:rPr>
          <w:rFonts w:hint="eastAsia" w:ascii="Times New Roman" w:hAnsi="Times New Roman" w:cs="Times New Roman"/>
          <w:color w:val="auto"/>
          <w:szCs w:val="21"/>
          <w:highlight w:val="none"/>
          <w:u w:val="single"/>
          <w:lang w:eastAsia="zh-CN"/>
        </w:rPr>
        <w:t>2025HRJLXJ036号</w:t>
      </w:r>
    </w:p>
    <w:p w14:paraId="6B026081">
      <w:pPr>
        <w:tabs>
          <w:tab w:val="left" w:pos="2410"/>
        </w:tabs>
        <w:autoSpaceDE w:val="0"/>
        <w:autoSpaceDN w:val="0"/>
        <w:adjustRightInd w:val="0"/>
        <w:snapToGrid w:val="0"/>
        <w:spacing w:line="360" w:lineRule="auto"/>
        <w:ind w:firstLine="420" w:firstLineChars="200"/>
        <w:rPr>
          <w:rFonts w:hint="eastAsia" w:ascii="Times New Roman" w:hAnsi="Times New Roman" w:cs="Times New Roman" w:eastAsiaTheme="minorEastAsia"/>
          <w:color w:val="auto"/>
          <w:szCs w:val="21"/>
          <w:highlight w:val="none"/>
          <w:lang w:eastAsia="zh-CN"/>
        </w:rPr>
      </w:pPr>
      <w:r>
        <w:rPr>
          <w:rFonts w:ascii="Times New Roman" w:hAnsi="Times New Roman" w:cs="Times New Roman"/>
          <w:color w:val="auto"/>
          <w:szCs w:val="21"/>
          <w:highlight w:val="none"/>
        </w:rPr>
        <w:t>2</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项目名称：</w:t>
      </w:r>
      <w:r>
        <w:rPr>
          <w:rFonts w:hint="eastAsia" w:ascii="Times New Roman" w:hAnsi="Times New Roman" w:cs="Times New Roman"/>
          <w:color w:val="auto"/>
          <w:szCs w:val="21"/>
          <w:highlight w:val="none"/>
          <w:u w:val="single"/>
          <w:lang w:eastAsia="zh-CN"/>
        </w:rPr>
        <w:t>合肥泓瑞金陵大酒店广告设计制作宣传物料采购项目</w:t>
      </w:r>
    </w:p>
    <w:p w14:paraId="489233AC">
      <w:pPr>
        <w:spacing w:line="360" w:lineRule="auto"/>
        <w:ind w:firstLine="420" w:firstLineChars="200"/>
        <w:rPr>
          <w:rFonts w:ascii="Times New Roman" w:hAnsi="Times New Roman" w:cs="Times New Roman"/>
          <w:color w:val="auto"/>
          <w:szCs w:val="21"/>
          <w:highlight w:val="none"/>
          <w:u w:val="single"/>
        </w:rPr>
      </w:pPr>
      <w:r>
        <w:rPr>
          <w:rFonts w:ascii="Times New Roman" w:hAnsi="Times New Roman" w:cs="Times New Roman"/>
          <w:color w:val="auto"/>
          <w:szCs w:val="21"/>
          <w:highlight w:val="none"/>
        </w:rPr>
        <w:t>3</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项目地点：</w:t>
      </w:r>
      <w:r>
        <w:rPr>
          <w:rFonts w:hint="eastAsia"/>
          <w:bCs/>
          <w:color w:val="auto"/>
          <w:highlight w:val="none"/>
          <w:u w:val="single"/>
        </w:rPr>
        <w:t>合肥泓瑞金陵大酒店有限责任公司</w:t>
      </w:r>
    </w:p>
    <w:p w14:paraId="18D928D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项目单位：</w:t>
      </w:r>
      <w:r>
        <w:rPr>
          <w:rFonts w:hint="eastAsia"/>
          <w:bCs/>
          <w:color w:val="auto"/>
          <w:highlight w:val="none"/>
          <w:u w:val="single"/>
        </w:rPr>
        <w:t>合肥泓瑞金陵大酒店有限责任公司</w:t>
      </w:r>
    </w:p>
    <w:p w14:paraId="2964818D">
      <w:pPr>
        <w:spacing w:line="360" w:lineRule="auto"/>
        <w:ind w:firstLine="420" w:firstLineChars="200"/>
        <w:rPr>
          <w:rFonts w:hint="eastAsia" w:ascii="Times New Roman" w:hAnsi="Times New Roman" w:cs="Times New Roman" w:eastAsiaTheme="minorEastAsia"/>
          <w:color w:val="auto"/>
          <w:szCs w:val="21"/>
          <w:highlight w:val="none"/>
          <w:u w:val="single"/>
          <w:lang w:eastAsia="zh-CN"/>
        </w:rPr>
      </w:pPr>
      <w:r>
        <w:rPr>
          <w:rFonts w:ascii="Times New Roman" w:hAnsi="Times New Roman" w:cs="Times New Roman"/>
          <w:color w:val="auto"/>
          <w:szCs w:val="21"/>
          <w:highlight w:val="none"/>
        </w:rPr>
        <w:t>5</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项目范围：</w:t>
      </w:r>
      <w:r>
        <w:rPr>
          <w:rFonts w:hint="eastAsia" w:ascii="Times New Roman" w:hAnsi="Times New Roman" w:cs="Times New Roman"/>
          <w:color w:val="auto"/>
          <w:szCs w:val="21"/>
          <w:highlight w:val="none"/>
          <w:u w:val="single"/>
          <w:lang w:eastAsia="zh-CN"/>
        </w:rPr>
        <w:t>合肥泓瑞金陵大酒店广告设计制作宣传物料采购项目</w:t>
      </w:r>
    </w:p>
    <w:p w14:paraId="236A879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6</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资金来源：</w:t>
      </w:r>
      <w:r>
        <w:rPr>
          <w:rFonts w:hint="eastAsia" w:ascii="Times New Roman" w:hAnsi="Times New Roman" w:cs="Times New Roman"/>
          <w:color w:val="auto"/>
          <w:szCs w:val="21"/>
          <w:highlight w:val="none"/>
          <w:u w:val="single"/>
        </w:rPr>
        <w:t>自筹</w:t>
      </w:r>
    </w:p>
    <w:p w14:paraId="21F1B6E0">
      <w:pPr>
        <w:spacing w:line="360" w:lineRule="auto"/>
        <w:ind w:firstLine="420" w:firstLineChars="200"/>
        <w:rPr>
          <w:rFonts w:hint="default" w:ascii="Times New Roman" w:hAnsi="Times New Roman" w:cs="Times New Roman"/>
          <w:color w:val="auto"/>
          <w:szCs w:val="21"/>
          <w:highlight w:val="none"/>
          <w:lang w:val="en-US"/>
        </w:rPr>
      </w:pPr>
      <w:r>
        <w:rPr>
          <w:rFonts w:ascii="Times New Roman" w:hAnsi="Times New Roman" w:cs="Times New Roman"/>
          <w:color w:val="auto"/>
          <w:szCs w:val="21"/>
          <w:highlight w:val="none"/>
        </w:rPr>
        <w:t>7</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项目预算：</w:t>
      </w:r>
      <w:r>
        <w:rPr>
          <w:rFonts w:hint="eastAsia" w:ascii="Times New Roman" w:hAnsi="Times New Roman" w:cs="Times New Roman"/>
          <w:color w:val="auto"/>
          <w:szCs w:val="21"/>
          <w:highlight w:val="none"/>
          <w:u w:val="single"/>
          <w:lang w:val="en-US" w:eastAsia="zh-CN"/>
        </w:rPr>
        <w:t>2.88万元/年</w:t>
      </w:r>
    </w:p>
    <w:p w14:paraId="2BEB37CE">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8</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项目类别：</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货物类</w:t>
      </w:r>
    </w:p>
    <w:p w14:paraId="78AC180D">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9</w:t>
      </w:r>
      <w:r>
        <w:rPr>
          <w:rFonts w:ascii="Times New Roman" w:hAnsi="Times New Roman" w:cs="Times New Roman"/>
          <w:b/>
          <w:color w:val="auto"/>
          <w:szCs w:val="21"/>
          <w:highlight w:val="none"/>
        </w:rPr>
        <w:t>.</w:t>
      </w:r>
      <w:r>
        <w:rPr>
          <w:rFonts w:ascii="Times New Roman" w:hAnsi="Times New Roman" w:cs="Times New Roman"/>
          <w:color w:val="auto"/>
          <w:szCs w:val="21"/>
          <w:highlight w:val="none"/>
        </w:rPr>
        <w:t>标段（包别）划分：共分</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1</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个包，本次采购第</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rPr>
        <w:t>1</w:t>
      </w:r>
      <w:r>
        <w:rPr>
          <w:rFonts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rPr>
        <w:t>包</w:t>
      </w:r>
    </w:p>
    <w:p w14:paraId="0ACB6D76">
      <w:pPr>
        <w:spacing w:line="360" w:lineRule="auto"/>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二</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投标人资格</w:t>
      </w:r>
    </w:p>
    <w:p w14:paraId="34E6258E">
      <w:pPr>
        <w:spacing w:line="360" w:lineRule="auto"/>
        <w:ind w:firstLine="420" w:firstLineChars="200"/>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1.投标人具有独立承担民事责任的能力；</w:t>
      </w:r>
    </w:p>
    <w:p w14:paraId="4231FEEF">
      <w:pPr>
        <w:spacing w:line="360" w:lineRule="auto"/>
        <w:ind w:firstLine="420" w:firstLineChars="200"/>
        <w:rPr>
          <w:rFonts w:hint="eastAsia" w:ascii="Times New Roman" w:hAnsi="Times New Roman" w:cs="Times New Roman" w:eastAsiaTheme="majorEastAsia"/>
          <w:color w:val="auto"/>
          <w:szCs w:val="21"/>
          <w:highlight w:val="none"/>
          <w:lang w:eastAsia="zh-CN"/>
        </w:rPr>
      </w:pPr>
      <w:r>
        <w:rPr>
          <w:rFonts w:ascii="Times New Roman" w:hAnsi="Times New Roman" w:cs="Times New Roman" w:eastAsiaTheme="majorEastAsia"/>
          <w:color w:val="auto"/>
          <w:szCs w:val="21"/>
          <w:highlight w:val="none"/>
        </w:rPr>
        <w:t>2.投标人资质要求：</w:t>
      </w:r>
    </w:p>
    <w:p w14:paraId="3BA2B9AC">
      <w:pPr>
        <w:spacing w:line="360" w:lineRule="auto"/>
        <w:ind w:firstLine="420" w:firstLineChars="200"/>
        <w:rPr>
          <w:rFonts w:hint="eastAsia" w:ascii="Times New Roman" w:hAnsi="Times New Roman" w:cs="Times New Roman" w:eastAsiaTheme="majorEastAsia"/>
          <w:color w:val="auto"/>
          <w:szCs w:val="21"/>
          <w:highlight w:val="none"/>
          <w:lang w:eastAsia="zh-CN"/>
        </w:rPr>
      </w:pPr>
      <w:r>
        <w:rPr>
          <w:rFonts w:hint="eastAsia" w:ascii="Times New Roman" w:hAnsi="Times New Roman" w:cs="Times New Roman" w:eastAsiaTheme="majorEastAsia"/>
          <w:color w:val="auto"/>
          <w:szCs w:val="21"/>
          <w:highlight w:val="none"/>
        </w:rPr>
        <w:t>提供自202</w:t>
      </w:r>
      <w:r>
        <w:rPr>
          <w:rFonts w:hint="eastAsia" w:ascii="Times New Roman" w:hAnsi="Times New Roman" w:cs="Times New Roman" w:eastAsiaTheme="majorEastAsia"/>
          <w:color w:val="auto"/>
          <w:szCs w:val="21"/>
          <w:highlight w:val="none"/>
          <w:lang w:val="en-US" w:eastAsia="zh-CN"/>
        </w:rPr>
        <w:t>1</w:t>
      </w:r>
      <w:r>
        <w:rPr>
          <w:rFonts w:hint="eastAsia" w:ascii="Times New Roman" w:hAnsi="Times New Roman" w:cs="Times New Roman" w:eastAsiaTheme="majorEastAsia"/>
          <w:color w:val="auto"/>
          <w:szCs w:val="21"/>
          <w:highlight w:val="none"/>
        </w:rPr>
        <w:t>年1月1日以来至少</w:t>
      </w:r>
      <w:r>
        <w:rPr>
          <w:rFonts w:hint="eastAsia" w:ascii="Times New Roman" w:hAnsi="Times New Roman" w:cs="Times New Roman" w:eastAsiaTheme="majorEastAsia"/>
          <w:color w:val="auto"/>
          <w:szCs w:val="21"/>
          <w:highlight w:val="none"/>
          <w:lang w:val="en-US" w:eastAsia="zh-CN"/>
        </w:rPr>
        <w:t>1</w:t>
      </w:r>
      <w:r>
        <w:rPr>
          <w:rFonts w:hint="eastAsia" w:ascii="Times New Roman" w:hAnsi="Times New Roman" w:cs="Times New Roman" w:eastAsiaTheme="majorEastAsia"/>
          <w:color w:val="auto"/>
          <w:szCs w:val="21"/>
          <w:highlight w:val="none"/>
        </w:rPr>
        <w:t>个</w:t>
      </w:r>
      <w:r>
        <w:rPr>
          <w:rFonts w:hint="eastAsia" w:ascii="Times New Roman" w:hAnsi="Times New Roman" w:cs="Times New Roman" w:eastAsiaTheme="majorEastAsia"/>
          <w:color w:val="auto"/>
          <w:szCs w:val="21"/>
          <w:highlight w:val="none"/>
          <w:lang w:eastAsia="zh-CN"/>
        </w:rPr>
        <w:t>单个合同金额不少于</w:t>
      </w:r>
      <w:r>
        <w:rPr>
          <w:rFonts w:hint="eastAsia" w:ascii="Times New Roman" w:hAnsi="Times New Roman" w:cs="Times New Roman" w:eastAsiaTheme="majorEastAsia"/>
          <w:color w:val="auto"/>
          <w:szCs w:val="21"/>
          <w:highlight w:val="none"/>
          <w:lang w:val="en-US" w:eastAsia="zh-CN"/>
        </w:rPr>
        <w:t>2万元的</w:t>
      </w:r>
      <w:r>
        <w:rPr>
          <w:rFonts w:hint="eastAsia" w:ascii="Times New Roman" w:hAnsi="Times New Roman" w:cs="Times New Roman" w:eastAsiaTheme="majorEastAsia"/>
          <w:color w:val="auto"/>
          <w:szCs w:val="21"/>
          <w:highlight w:val="none"/>
          <w:lang w:eastAsia="zh-CN"/>
        </w:rPr>
        <w:t>广告设计制作宣传物料的供货业绩。</w:t>
      </w:r>
    </w:p>
    <w:p w14:paraId="1B51B600">
      <w:pPr>
        <w:numPr>
          <w:ilvl w:val="0"/>
          <w:numId w:val="1"/>
        </w:numPr>
        <w:spacing w:line="360" w:lineRule="auto"/>
        <w:ind w:left="525" w:leftChars="0" w:firstLine="0" w:firstLineChars="0"/>
        <w:rPr>
          <w:rFonts w:hint="eastAsia"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本项目不接受联合体投标</w:t>
      </w:r>
      <w:r>
        <w:rPr>
          <w:rFonts w:hint="eastAsia" w:ascii="Times New Roman" w:hAnsi="Times New Roman" w:cs="Times New Roman" w:eastAsiaTheme="majorEastAsia"/>
          <w:color w:val="auto"/>
          <w:szCs w:val="21"/>
          <w:highlight w:val="none"/>
        </w:rPr>
        <w:t>。</w:t>
      </w:r>
    </w:p>
    <w:p w14:paraId="7D48C389">
      <w:pPr>
        <w:numPr>
          <w:ilvl w:val="0"/>
          <w:numId w:val="1"/>
        </w:numPr>
        <w:spacing w:line="360" w:lineRule="auto"/>
        <w:ind w:left="525" w:leftChars="0" w:firstLine="0" w:firstLineChars="0"/>
        <w:rPr>
          <w:rFonts w:hint="eastAsia" w:ascii="Times New Roman" w:hAnsi="Times New Roman" w:cs="Times New Roman" w:eastAsiaTheme="majorEastAsia"/>
          <w:color w:val="auto"/>
          <w:szCs w:val="21"/>
          <w:highlight w:val="none"/>
        </w:rPr>
      </w:pPr>
      <w:r>
        <w:rPr>
          <w:rFonts w:hint="eastAsia" w:ascii="Times New Roman" w:hAnsi="Times New Roman" w:cs="Times New Roman" w:eastAsiaTheme="majorEastAsia"/>
          <w:color w:val="auto"/>
          <w:sz w:val="21"/>
          <w:szCs w:val="21"/>
          <w:highlight w:val="none"/>
          <w:lang w:val="en-US" w:eastAsia="zh-CN"/>
        </w:rPr>
        <w:t>投标人近二年未被列入合肥文旅博览集团有限公司信用评价体系黑名单；</w:t>
      </w:r>
    </w:p>
    <w:p w14:paraId="23F6038E">
      <w:pPr>
        <w:spacing w:line="360" w:lineRule="auto"/>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三</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询价文件的获取</w:t>
      </w:r>
      <w:r>
        <w:rPr>
          <w:rFonts w:hint="eastAsia" w:ascii="Times New Roman" w:hAnsi="Times New Roman" w:cs="Times New Roman"/>
          <w:b/>
          <w:bCs/>
          <w:color w:val="auto"/>
          <w:sz w:val="24"/>
          <w:szCs w:val="18"/>
          <w:highlight w:val="none"/>
        </w:rPr>
        <w:t>及报名</w:t>
      </w:r>
    </w:p>
    <w:p w14:paraId="1E3D12AA">
      <w:pPr>
        <w:widowControl/>
        <w:spacing w:line="500" w:lineRule="exact"/>
        <w:ind w:firstLine="420" w:firstLineChars="200"/>
        <w:jc w:val="left"/>
        <w:rPr>
          <w:rFonts w:ascii="Times New Roman" w:hAnsi="Times New Roman" w:eastAsia="宋体" w:cs="Times New Roman"/>
          <w:bCs/>
          <w:snapToGrid w:val="0"/>
          <w:color w:val="auto"/>
          <w:highlight w:val="none"/>
        </w:rPr>
      </w:pPr>
      <w:r>
        <w:rPr>
          <w:rFonts w:ascii="Times New Roman" w:hAnsi="Times New Roman" w:cs="Times New Roman" w:eastAsiaTheme="majorEastAsia"/>
          <w:color w:val="auto"/>
          <w:szCs w:val="21"/>
          <w:highlight w:val="none"/>
        </w:rPr>
        <w:t>1.</w:t>
      </w:r>
      <w:r>
        <w:rPr>
          <w:rFonts w:hint="eastAsia" w:ascii="Times New Roman" w:hAnsi="Times New Roman" w:cs="Times New Roman" w:eastAsiaTheme="majorEastAsia"/>
          <w:color w:val="auto"/>
          <w:szCs w:val="21"/>
          <w:highlight w:val="none"/>
        </w:rPr>
        <w:t>报名</w:t>
      </w:r>
      <w:r>
        <w:rPr>
          <w:rFonts w:ascii="Times New Roman" w:hAnsi="Times New Roman" w:cs="Times New Roman" w:eastAsiaTheme="majorEastAsia"/>
          <w:color w:val="auto"/>
          <w:szCs w:val="21"/>
          <w:highlight w:val="none"/>
        </w:rPr>
        <w:t>时间：</w:t>
      </w:r>
      <w:r>
        <w:rPr>
          <w:rFonts w:ascii="Times New Roman" w:hAnsi="Times New Roman" w:eastAsia="宋体" w:cs="Times New Roman"/>
          <w:bCs/>
          <w:snapToGrid w:val="0"/>
          <w:color w:val="auto"/>
          <w:kern w:val="0"/>
          <w:szCs w:val="21"/>
          <w:highlight w:val="none"/>
          <w:u w:val="single"/>
        </w:rPr>
        <w:t xml:space="preserve"> </w:t>
      </w:r>
      <w:r>
        <w:rPr>
          <w:rFonts w:hint="eastAsia" w:ascii="Times New Roman" w:hAnsi="Times New Roman" w:eastAsia="宋体" w:cs="Times New Roman"/>
          <w:bCs/>
          <w:snapToGrid w:val="0"/>
          <w:color w:val="auto"/>
          <w:kern w:val="0"/>
          <w:szCs w:val="21"/>
          <w:highlight w:val="none"/>
          <w:u w:val="single"/>
        </w:rPr>
        <w:t>202</w:t>
      </w:r>
      <w:r>
        <w:rPr>
          <w:rFonts w:hint="eastAsia" w:ascii="Times New Roman" w:hAnsi="Times New Roman" w:eastAsia="宋体" w:cs="Times New Roman"/>
          <w:bCs/>
          <w:snapToGrid w:val="0"/>
          <w:color w:val="auto"/>
          <w:kern w:val="0"/>
          <w:szCs w:val="21"/>
          <w:highlight w:val="none"/>
          <w:u w:val="single"/>
          <w:lang w:val="en-US" w:eastAsia="zh-CN"/>
        </w:rPr>
        <w:t>5</w:t>
      </w:r>
      <w:r>
        <w:rPr>
          <w:rFonts w:ascii="Times New Roman" w:hAnsi="Times New Roman" w:eastAsia="宋体" w:cs="Times New Roman"/>
          <w:bCs/>
          <w:snapToGrid w:val="0"/>
          <w:color w:val="auto"/>
          <w:kern w:val="0"/>
          <w:szCs w:val="21"/>
          <w:highlight w:val="none"/>
          <w:u w:val="single"/>
        </w:rPr>
        <w:t xml:space="preserve"> </w:t>
      </w:r>
      <w:r>
        <w:rPr>
          <w:rFonts w:ascii="Times New Roman" w:hAnsi="Times New Roman" w:eastAsia="宋体" w:cs="Times New Roman"/>
          <w:bCs/>
          <w:snapToGrid w:val="0"/>
          <w:color w:val="auto"/>
          <w:highlight w:val="none"/>
        </w:rPr>
        <w:t>年</w:t>
      </w:r>
      <w:r>
        <w:rPr>
          <w:rFonts w:hint="eastAsia" w:ascii="Times New Roman" w:hAnsi="Times New Roman" w:eastAsia="宋体" w:cs="Times New Roman"/>
          <w:bCs/>
          <w:snapToGrid w:val="0"/>
          <w:color w:val="auto"/>
          <w:kern w:val="0"/>
          <w:szCs w:val="21"/>
          <w:highlight w:val="none"/>
          <w:u w:val="single"/>
          <w:lang w:val="en-US" w:eastAsia="zh-CN"/>
        </w:rPr>
        <w:t>11</w:t>
      </w:r>
      <w:r>
        <w:rPr>
          <w:rFonts w:ascii="Times New Roman" w:hAnsi="Times New Roman" w:eastAsia="宋体" w:cs="Times New Roman"/>
          <w:bCs/>
          <w:snapToGrid w:val="0"/>
          <w:color w:val="auto"/>
          <w:highlight w:val="none"/>
        </w:rPr>
        <w:t>月</w:t>
      </w:r>
      <w:r>
        <w:rPr>
          <w:rFonts w:ascii="Times New Roman" w:hAnsi="Times New Roman" w:eastAsia="宋体" w:cs="Times New Roman"/>
          <w:bCs/>
          <w:snapToGrid w:val="0"/>
          <w:color w:val="auto"/>
          <w:kern w:val="0"/>
          <w:szCs w:val="21"/>
          <w:highlight w:val="none"/>
          <w:u w:val="single"/>
        </w:rPr>
        <w:t xml:space="preserve"> </w:t>
      </w:r>
      <w:r>
        <w:rPr>
          <w:rFonts w:hint="eastAsia" w:ascii="Times New Roman" w:hAnsi="Times New Roman" w:eastAsia="宋体" w:cs="Times New Roman"/>
          <w:bCs/>
          <w:snapToGrid w:val="0"/>
          <w:color w:val="auto"/>
          <w:kern w:val="0"/>
          <w:szCs w:val="21"/>
          <w:highlight w:val="none"/>
          <w:u w:val="single"/>
          <w:lang w:val="en-US" w:eastAsia="zh-CN"/>
        </w:rPr>
        <w:t>5</w:t>
      </w:r>
      <w:r>
        <w:rPr>
          <w:rFonts w:ascii="Times New Roman" w:hAnsi="Times New Roman" w:eastAsia="宋体" w:cs="Times New Roman"/>
          <w:bCs/>
          <w:snapToGrid w:val="0"/>
          <w:color w:val="auto"/>
          <w:highlight w:val="none"/>
        </w:rPr>
        <w:t>日至</w:t>
      </w:r>
      <w:r>
        <w:rPr>
          <w:rFonts w:ascii="Times New Roman" w:hAnsi="Times New Roman" w:eastAsia="宋体" w:cs="Times New Roman"/>
          <w:bCs/>
          <w:snapToGrid w:val="0"/>
          <w:color w:val="auto"/>
          <w:kern w:val="0"/>
          <w:szCs w:val="21"/>
          <w:highlight w:val="none"/>
          <w:u w:val="single"/>
        </w:rPr>
        <w:t xml:space="preserve">  </w:t>
      </w:r>
      <w:r>
        <w:rPr>
          <w:rFonts w:hint="eastAsia" w:ascii="Times New Roman" w:hAnsi="Times New Roman" w:eastAsia="宋体" w:cs="Times New Roman"/>
          <w:bCs/>
          <w:snapToGrid w:val="0"/>
          <w:color w:val="auto"/>
          <w:kern w:val="0"/>
          <w:szCs w:val="21"/>
          <w:highlight w:val="none"/>
          <w:u w:val="single"/>
        </w:rPr>
        <w:t>202</w:t>
      </w:r>
      <w:r>
        <w:rPr>
          <w:rFonts w:hint="eastAsia" w:ascii="Times New Roman" w:hAnsi="Times New Roman" w:eastAsia="宋体" w:cs="Times New Roman"/>
          <w:bCs/>
          <w:snapToGrid w:val="0"/>
          <w:color w:val="auto"/>
          <w:kern w:val="0"/>
          <w:szCs w:val="21"/>
          <w:highlight w:val="none"/>
          <w:u w:val="single"/>
          <w:lang w:val="en-US" w:eastAsia="zh-CN"/>
        </w:rPr>
        <w:t>5</w:t>
      </w:r>
      <w:r>
        <w:rPr>
          <w:rFonts w:ascii="Times New Roman" w:hAnsi="Times New Roman" w:eastAsia="宋体" w:cs="Times New Roman"/>
          <w:bCs/>
          <w:snapToGrid w:val="0"/>
          <w:color w:val="auto"/>
          <w:kern w:val="0"/>
          <w:szCs w:val="21"/>
          <w:highlight w:val="none"/>
          <w:u w:val="single"/>
        </w:rPr>
        <w:t xml:space="preserve"> </w:t>
      </w:r>
      <w:r>
        <w:rPr>
          <w:rFonts w:ascii="Times New Roman" w:hAnsi="Times New Roman" w:eastAsia="宋体" w:cs="Times New Roman"/>
          <w:bCs/>
          <w:snapToGrid w:val="0"/>
          <w:color w:val="auto"/>
          <w:highlight w:val="none"/>
        </w:rPr>
        <w:t>年</w:t>
      </w:r>
      <w:r>
        <w:rPr>
          <w:rFonts w:ascii="Times New Roman" w:hAnsi="Times New Roman" w:eastAsia="宋体" w:cs="Times New Roman"/>
          <w:bCs/>
          <w:snapToGrid w:val="0"/>
          <w:color w:val="auto"/>
          <w:kern w:val="0"/>
          <w:szCs w:val="21"/>
          <w:highlight w:val="none"/>
          <w:u w:val="single"/>
        </w:rPr>
        <w:t xml:space="preserve"> </w:t>
      </w:r>
      <w:r>
        <w:rPr>
          <w:rFonts w:hint="eastAsia" w:ascii="Times New Roman" w:hAnsi="Times New Roman" w:eastAsia="宋体" w:cs="Times New Roman"/>
          <w:bCs/>
          <w:snapToGrid w:val="0"/>
          <w:color w:val="auto"/>
          <w:kern w:val="0"/>
          <w:szCs w:val="21"/>
          <w:highlight w:val="none"/>
          <w:u w:val="single"/>
          <w:lang w:val="en-US" w:eastAsia="zh-CN"/>
        </w:rPr>
        <w:t>11</w:t>
      </w:r>
      <w:r>
        <w:rPr>
          <w:rFonts w:ascii="Times New Roman" w:hAnsi="Times New Roman" w:eastAsia="宋体" w:cs="Times New Roman"/>
          <w:bCs/>
          <w:snapToGrid w:val="0"/>
          <w:color w:val="auto"/>
          <w:highlight w:val="none"/>
        </w:rPr>
        <w:t>月</w:t>
      </w:r>
      <w:r>
        <w:rPr>
          <w:rFonts w:ascii="Times New Roman" w:hAnsi="Times New Roman" w:eastAsia="宋体" w:cs="Times New Roman"/>
          <w:bCs/>
          <w:snapToGrid w:val="0"/>
          <w:color w:val="auto"/>
          <w:kern w:val="0"/>
          <w:szCs w:val="21"/>
          <w:highlight w:val="none"/>
          <w:u w:val="single"/>
        </w:rPr>
        <w:t xml:space="preserve"> </w:t>
      </w:r>
      <w:r>
        <w:rPr>
          <w:rFonts w:hint="eastAsia" w:ascii="Times New Roman" w:hAnsi="Times New Roman" w:eastAsia="宋体" w:cs="Times New Roman"/>
          <w:bCs/>
          <w:snapToGrid w:val="0"/>
          <w:color w:val="auto"/>
          <w:kern w:val="0"/>
          <w:szCs w:val="21"/>
          <w:highlight w:val="none"/>
          <w:u w:val="single"/>
          <w:lang w:val="en-US" w:eastAsia="zh-CN"/>
        </w:rPr>
        <w:t xml:space="preserve"> 10 </w:t>
      </w:r>
      <w:r>
        <w:rPr>
          <w:rFonts w:ascii="Times New Roman" w:hAnsi="Times New Roman" w:eastAsia="宋体" w:cs="Times New Roman"/>
          <w:bCs/>
          <w:snapToGrid w:val="0"/>
          <w:color w:val="auto"/>
          <w:kern w:val="0"/>
          <w:szCs w:val="21"/>
          <w:highlight w:val="none"/>
          <w:u w:val="single"/>
        </w:rPr>
        <w:t xml:space="preserve"> </w:t>
      </w:r>
      <w:r>
        <w:rPr>
          <w:rFonts w:ascii="Times New Roman" w:hAnsi="Times New Roman" w:eastAsia="宋体" w:cs="Times New Roman"/>
          <w:bCs/>
          <w:snapToGrid w:val="0"/>
          <w:color w:val="auto"/>
          <w:highlight w:val="none"/>
        </w:rPr>
        <w:t>日(北京时间)</w:t>
      </w:r>
    </w:p>
    <w:p w14:paraId="5EEA460C">
      <w:pPr>
        <w:widowControl/>
        <w:spacing w:line="500" w:lineRule="exact"/>
        <w:ind w:firstLine="420" w:firstLineChars="200"/>
        <w:jc w:val="left"/>
        <w:rPr>
          <w:bCs/>
          <w:snapToGrid w:val="0"/>
          <w:color w:val="auto"/>
          <w:highlight w:val="none"/>
        </w:rPr>
      </w:pPr>
      <w:r>
        <w:rPr>
          <w:rFonts w:ascii="Times New Roman" w:hAnsi="Times New Roman" w:cs="Times New Roman" w:eastAsiaTheme="majorEastAsia"/>
          <w:color w:val="auto"/>
          <w:szCs w:val="21"/>
          <w:highlight w:val="none"/>
        </w:rPr>
        <w:t>2.</w:t>
      </w:r>
      <w:r>
        <w:rPr>
          <w:rFonts w:hint="eastAsia" w:ascii="Times New Roman" w:hAnsi="Times New Roman" w:cs="Times New Roman" w:eastAsiaTheme="majorEastAsia"/>
          <w:color w:val="auto"/>
          <w:szCs w:val="21"/>
          <w:highlight w:val="none"/>
        </w:rPr>
        <w:t>询价文件</w:t>
      </w:r>
      <w:r>
        <w:rPr>
          <w:rFonts w:ascii="Times New Roman" w:hAnsi="Times New Roman" w:cs="Times New Roman" w:eastAsiaTheme="majorEastAsia"/>
          <w:color w:val="auto"/>
          <w:szCs w:val="21"/>
          <w:highlight w:val="none"/>
        </w:rPr>
        <w:t>获取方式：</w:t>
      </w:r>
      <w:r>
        <w:rPr>
          <w:rFonts w:hint="eastAsia"/>
          <w:bCs/>
          <w:snapToGrid w:val="0"/>
          <w:color w:val="auto"/>
          <w:highlight w:val="none"/>
        </w:rPr>
        <w:t>1）微信订阅号消息---搜“合肥泓瑞金陵大酒店有限责任公司”关注公众号，里面下载询价文件；</w:t>
      </w:r>
    </w:p>
    <w:p w14:paraId="21E88AA6">
      <w:pPr>
        <w:widowControl/>
        <w:spacing w:line="500" w:lineRule="exact"/>
        <w:ind w:firstLine="420" w:firstLineChars="200"/>
        <w:jc w:val="left"/>
        <w:rPr>
          <w:bCs/>
          <w:snapToGrid w:val="0"/>
          <w:color w:val="auto"/>
          <w:highlight w:val="none"/>
        </w:rPr>
      </w:pPr>
      <w:r>
        <w:rPr>
          <w:rFonts w:hint="eastAsia"/>
          <w:bCs/>
          <w:snapToGrid w:val="0"/>
          <w:color w:val="auto"/>
          <w:highlight w:val="none"/>
        </w:rPr>
        <w:t>2）关注文旅博览集团有限公司官方网站招标信息下载询价文件。</w:t>
      </w:r>
    </w:p>
    <w:p w14:paraId="1B8BB77D">
      <w:pPr>
        <w:widowControl/>
        <w:wordWrap w:val="0"/>
        <w:spacing w:line="500" w:lineRule="exact"/>
        <w:ind w:firstLine="420" w:firstLineChars="200"/>
        <w:jc w:val="left"/>
        <w:rPr>
          <w:rFonts w:hint="eastAsia" w:ascii="Times New Roman" w:hAnsi="Times New Roman" w:cs="Times New Roman" w:eastAsiaTheme="majorEastAsia"/>
          <w:color w:val="auto"/>
          <w:szCs w:val="21"/>
          <w:highlight w:val="none"/>
          <w:lang w:val="en-US" w:eastAsia="zh-CN"/>
        </w:rPr>
      </w:pPr>
      <w:r>
        <w:rPr>
          <w:rFonts w:ascii="Times New Roman" w:hAnsi="Times New Roman" w:cs="Times New Roman" w:eastAsiaTheme="majorEastAsia"/>
          <w:color w:val="auto"/>
          <w:szCs w:val="21"/>
          <w:highlight w:val="none"/>
        </w:rPr>
        <w:t>3.报名方法：投标人下载附件《投标报名信息表》并完整填写信息后在规定的报名日期内发送至邮箱：</w:t>
      </w:r>
      <w:r>
        <w:rPr>
          <w:color w:val="auto"/>
          <w:highlight w:val="none"/>
        </w:rPr>
        <w:fldChar w:fldCharType="begin"/>
      </w:r>
      <w:r>
        <w:rPr>
          <w:color w:val="auto"/>
          <w:highlight w:val="none"/>
        </w:rPr>
        <w:instrText xml:space="preserve"> HYPERLINK "mailto:******@qq.com" </w:instrText>
      </w:r>
      <w:r>
        <w:rPr>
          <w:color w:val="auto"/>
          <w:highlight w:val="none"/>
        </w:rPr>
        <w:fldChar w:fldCharType="separate"/>
      </w:r>
      <w:r>
        <w:rPr>
          <w:rFonts w:hint="eastAsia" w:ascii="Times New Roman" w:hAnsi="Times New Roman" w:cs="Times New Roman" w:eastAsiaTheme="majorEastAsia"/>
          <w:color w:val="auto"/>
          <w:szCs w:val="21"/>
          <w:highlight w:val="none"/>
        </w:rPr>
        <w:t>546745086</w:t>
      </w:r>
      <w:r>
        <w:rPr>
          <w:rFonts w:ascii="Times New Roman" w:hAnsi="Times New Roman" w:cs="Times New Roman" w:eastAsiaTheme="majorEastAsia"/>
          <w:color w:val="auto"/>
          <w:szCs w:val="21"/>
          <w:highlight w:val="none"/>
        </w:rPr>
        <w:t>@qq.com</w:t>
      </w:r>
      <w:r>
        <w:rPr>
          <w:rFonts w:ascii="Times New Roman" w:hAnsi="Times New Roman" w:cs="Times New Roman" w:eastAsiaTheme="majorEastAsia"/>
          <w:color w:val="auto"/>
          <w:szCs w:val="21"/>
          <w:highlight w:val="none"/>
        </w:rPr>
        <w:fldChar w:fldCharType="end"/>
      </w:r>
    </w:p>
    <w:p w14:paraId="0E49AE92">
      <w:pPr>
        <w:spacing w:line="360" w:lineRule="auto"/>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四</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询价时间及地点</w:t>
      </w:r>
    </w:p>
    <w:p w14:paraId="750347DC">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1</w:t>
      </w:r>
      <w:r>
        <w:rPr>
          <w:rFonts w:ascii="Times New Roman" w:hAnsi="Times New Roman" w:cs="Times New Roman"/>
          <w:b/>
          <w:color w:val="auto"/>
          <w:szCs w:val="16"/>
          <w:highlight w:val="none"/>
        </w:rPr>
        <w:t>.</w:t>
      </w:r>
      <w:r>
        <w:rPr>
          <w:rFonts w:ascii="Times New Roman" w:hAnsi="Times New Roman" w:cs="Times New Roman"/>
          <w:color w:val="auto"/>
          <w:szCs w:val="15"/>
          <w:highlight w:val="none"/>
        </w:rPr>
        <w:t>询价时间：</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rPr>
        <w:t>202</w:t>
      </w:r>
      <w:r>
        <w:rPr>
          <w:rFonts w:hint="eastAsia" w:ascii="Times New Roman" w:hAnsi="Times New Roman" w:eastAsia="宋体" w:cs="Times New Roman"/>
          <w:bCs/>
          <w:snapToGrid w:val="0"/>
          <w:color w:val="auto"/>
          <w:kern w:val="0"/>
          <w:sz w:val="18"/>
          <w:szCs w:val="18"/>
          <w:highlight w:val="none"/>
          <w:u w:val="single"/>
          <w:lang w:val="en-US" w:eastAsia="zh-CN"/>
        </w:rPr>
        <w:t>5</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eastAsia="宋体" w:cs="Times New Roman"/>
          <w:bCs/>
          <w:snapToGrid w:val="0"/>
          <w:color w:val="auto"/>
          <w:sz w:val="18"/>
          <w:szCs w:val="16"/>
          <w:highlight w:val="none"/>
        </w:rPr>
        <w:t>年</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11</w:t>
      </w:r>
      <w:r>
        <w:rPr>
          <w:rFonts w:ascii="Times New Roman" w:hAnsi="Times New Roman" w:eastAsia="宋体" w:cs="Times New Roman"/>
          <w:bCs/>
          <w:snapToGrid w:val="0"/>
          <w:color w:val="auto"/>
          <w:kern w:val="0"/>
          <w:sz w:val="18"/>
          <w:szCs w:val="18"/>
          <w:highlight w:val="none"/>
          <w:u w:val="single"/>
        </w:rPr>
        <w:t xml:space="preserve"> </w:t>
      </w:r>
      <w:r>
        <w:rPr>
          <w:rFonts w:ascii="Times New Roman" w:hAnsi="Times New Roman" w:eastAsia="宋体" w:cs="Times New Roman"/>
          <w:bCs/>
          <w:snapToGrid w:val="0"/>
          <w:color w:val="auto"/>
          <w:sz w:val="18"/>
          <w:szCs w:val="16"/>
          <w:highlight w:val="none"/>
        </w:rPr>
        <w:t>月</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11</w:t>
      </w:r>
      <w:r>
        <w:rPr>
          <w:rFonts w:ascii="Times New Roman" w:hAnsi="Times New Roman" w:eastAsia="宋体" w:cs="Times New Roman"/>
          <w:bCs/>
          <w:snapToGrid w:val="0"/>
          <w:color w:val="auto"/>
          <w:sz w:val="18"/>
          <w:szCs w:val="16"/>
          <w:highlight w:val="none"/>
        </w:rPr>
        <w:t>日</w:t>
      </w:r>
      <w:r>
        <w:rPr>
          <w:rFonts w:ascii="Times New Roman" w:hAnsi="Times New Roman" w:eastAsia="宋体" w:cs="Times New Roman"/>
          <w:bCs/>
          <w:snapToGrid w:val="0"/>
          <w:color w:val="auto"/>
          <w:kern w:val="0"/>
          <w:sz w:val="18"/>
          <w:szCs w:val="18"/>
          <w:highlight w:val="none"/>
          <w:u w:val="single"/>
        </w:rPr>
        <w:t xml:space="preserve"> </w:t>
      </w:r>
      <w:r>
        <w:rPr>
          <w:rFonts w:hint="eastAsia" w:ascii="Times New Roman" w:hAnsi="Times New Roman" w:eastAsia="宋体" w:cs="Times New Roman"/>
          <w:bCs/>
          <w:snapToGrid w:val="0"/>
          <w:color w:val="auto"/>
          <w:kern w:val="0"/>
          <w:sz w:val="18"/>
          <w:szCs w:val="18"/>
          <w:highlight w:val="none"/>
          <w:u w:val="single"/>
          <w:lang w:val="en-US" w:eastAsia="zh-CN"/>
        </w:rPr>
        <w:t xml:space="preserve">14 </w:t>
      </w:r>
      <w:r>
        <w:rPr>
          <w:rFonts w:ascii="Times New Roman" w:hAnsi="Times New Roman" w:cs="Times New Roman"/>
          <w:color w:val="auto"/>
          <w:szCs w:val="15"/>
          <w:highlight w:val="none"/>
        </w:rPr>
        <w:t>时</w:t>
      </w:r>
      <w:r>
        <w:rPr>
          <w:rFonts w:hint="eastAsia" w:ascii="Times New Roman" w:hAnsi="Times New Roman" w:eastAsia="宋体" w:cs="Times New Roman"/>
          <w:bCs/>
          <w:snapToGrid w:val="0"/>
          <w:color w:val="auto"/>
          <w:kern w:val="0"/>
          <w:sz w:val="18"/>
          <w:szCs w:val="18"/>
          <w:highlight w:val="none"/>
          <w:u w:val="single"/>
          <w:lang w:val="en-US" w:eastAsia="zh-CN"/>
        </w:rPr>
        <w:t xml:space="preserve">  00 </w:t>
      </w:r>
      <w:r>
        <w:rPr>
          <w:rFonts w:ascii="Times New Roman" w:hAnsi="Times New Roman" w:cs="Times New Roman"/>
          <w:color w:val="auto"/>
          <w:szCs w:val="15"/>
          <w:highlight w:val="none"/>
        </w:rPr>
        <w:t>分</w:t>
      </w:r>
      <w:bookmarkStart w:id="31" w:name="_GoBack"/>
      <w:bookmarkEnd w:id="31"/>
    </w:p>
    <w:p w14:paraId="74B7B746">
      <w:pPr>
        <w:spacing w:line="360" w:lineRule="auto"/>
        <w:ind w:firstLine="435"/>
        <w:rPr>
          <w:rFonts w:ascii="Times New Roman" w:hAnsi="Times New Roman" w:cs="Times New Roman"/>
          <w:color w:val="auto"/>
          <w:szCs w:val="15"/>
          <w:highlight w:val="none"/>
          <w:u w:val="single"/>
        </w:rPr>
      </w:pPr>
      <w:r>
        <w:rPr>
          <w:rFonts w:ascii="Times New Roman" w:hAnsi="Times New Roman" w:cs="Times New Roman"/>
          <w:color w:val="auto"/>
          <w:szCs w:val="15"/>
          <w:highlight w:val="none"/>
        </w:rPr>
        <w:t>2</w:t>
      </w:r>
      <w:r>
        <w:rPr>
          <w:rFonts w:ascii="Times New Roman" w:hAnsi="Times New Roman" w:cs="Times New Roman"/>
          <w:b/>
          <w:color w:val="auto"/>
          <w:szCs w:val="16"/>
          <w:highlight w:val="none"/>
        </w:rPr>
        <w:t>.</w:t>
      </w:r>
      <w:r>
        <w:rPr>
          <w:rFonts w:ascii="Times New Roman" w:hAnsi="Times New Roman" w:cs="Times New Roman"/>
          <w:color w:val="auto"/>
          <w:szCs w:val="15"/>
          <w:highlight w:val="none"/>
        </w:rPr>
        <w:t>询价地点：</w:t>
      </w:r>
      <w:r>
        <w:rPr>
          <w:rFonts w:hint="eastAsia"/>
          <w:bCs/>
          <w:snapToGrid w:val="0"/>
          <w:color w:val="auto"/>
          <w:kern w:val="0"/>
          <w:szCs w:val="21"/>
          <w:highlight w:val="none"/>
          <w:u w:val="single"/>
        </w:rPr>
        <w:t>合肥市蜀山区祁门路1799号合肥泓瑞金陵大酒店四楼蜀山厅</w:t>
      </w:r>
    </w:p>
    <w:p w14:paraId="506BD0CF">
      <w:pPr>
        <w:spacing w:line="360" w:lineRule="auto"/>
        <w:rPr>
          <w:rFonts w:ascii="Times New Roman" w:hAnsi="Times New Roman" w:cs="Times New Roman"/>
          <w:b/>
          <w:bCs/>
          <w:color w:val="auto"/>
          <w:sz w:val="24"/>
          <w:szCs w:val="18"/>
          <w:highlight w:val="none"/>
        </w:rPr>
      </w:pPr>
      <w:r>
        <w:rPr>
          <w:rFonts w:ascii="Times New Roman" w:hAnsi="Times New Roman" w:cs="Times New Roman"/>
          <w:b/>
          <w:bCs/>
          <w:color w:val="auto"/>
          <w:sz w:val="24"/>
          <w:szCs w:val="18"/>
          <w:highlight w:val="none"/>
        </w:rPr>
        <w:t>五</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投标文件提交截止时间</w:t>
      </w:r>
    </w:p>
    <w:p w14:paraId="39ECE38C">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同询价时间</w:t>
      </w:r>
    </w:p>
    <w:p w14:paraId="4CBF8BEC">
      <w:pPr>
        <w:spacing w:line="360" w:lineRule="auto"/>
        <w:rPr>
          <w:rFonts w:ascii="Times New Roman" w:hAnsi="Times New Roman" w:cs="Times New Roman"/>
          <w:b/>
          <w:bCs/>
          <w:color w:val="auto"/>
          <w:sz w:val="24"/>
          <w:szCs w:val="18"/>
          <w:highlight w:val="none"/>
        </w:rPr>
      </w:pPr>
      <w:r>
        <w:rPr>
          <w:rFonts w:ascii="Times New Roman" w:hAnsi="Times New Roman" w:cs="Times New Roman"/>
          <w:b/>
          <w:color w:val="auto"/>
          <w:sz w:val="24"/>
          <w:szCs w:val="18"/>
          <w:highlight w:val="none"/>
        </w:rPr>
        <w:t>六</w:t>
      </w:r>
      <w:r>
        <w:rPr>
          <w:rFonts w:ascii="Times New Roman" w:hAnsi="Times New Roman" w:cs="Times New Roman"/>
          <w:b/>
          <w:color w:val="auto"/>
          <w:sz w:val="24"/>
          <w:highlight w:val="none"/>
        </w:rPr>
        <w:t>、</w:t>
      </w:r>
      <w:r>
        <w:rPr>
          <w:rFonts w:ascii="Times New Roman" w:hAnsi="Times New Roman" w:cs="Times New Roman"/>
          <w:b/>
          <w:bCs/>
          <w:color w:val="auto"/>
          <w:sz w:val="24"/>
          <w:szCs w:val="18"/>
          <w:highlight w:val="none"/>
        </w:rPr>
        <w:t>联系方式</w:t>
      </w:r>
    </w:p>
    <w:p w14:paraId="4C8D6375">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1.招标人</w:t>
      </w:r>
    </w:p>
    <w:p w14:paraId="6658B331">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招标人：</w:t>
      </w:r>
      <w:r>
        <w:rPr>
          <w:rFonts w:hint="eastAsia"/>
          <w:bCs/>
          <w:snapToGrid w:val="0"/>
          <w:color w:val="auto"/>
          <w:kern w:val="0"/>
          <w:szCs w:val="21"/>
          <w:highlight w:val="none"/>
          <w:u w:val="single"/>
        </w:rPr>
        <w:t>合肥泓瑞金陵大酒店有限责任公司</w:t>
      </w:r>
    </w:p>
    <w:p w14:paraId="062551A5">
      <w:pPr>
        <w:spacing w:line="360" w:lineRule="auto"/>
        <w:ind w:firstLine="435"/>
        <w:rPr>
          <w:rFonts w:ascii="Times New Roman" w:hAnsi="Times New Roman" w:cs="Times New Roman"/>
          <w:color w:val="auto"/>
          <w:szCs w:val="15"/>
          <w:highlight w:val="none"/>
          <w:u w:val="single"/>
        </w:rPr>
      </w:pPr>
      <w:r>
        <w:rPr>
          <w:rFonts w:ascii="Times New Roman" w:hAnsi="Times New Roman" w:cs="Times New Roman"/>
          <w:color w:val="auto"/>
          <w:szCs w:val="15"/>
          <w:highlight w:val="none"/>
        </w:rPr>
        <w:t>地  址：</w:t>
      </w:r>
      <w:r>
        <w:rPr>
          <w:rFonts w:ascii="Times New Roman" w:hAnsi="Times New Roman" w:cs="Times New Roman"/>
          <w:color w:val="auto"/>
          <w:szCs w:val="15"/>
          <w:highlight w:val="none"/>
          <w:u w:val="single"/>
        </w:rPr>
        <w:t xml:space="preserve"> </w:t>
      </w:r>
      <w:r>
        <w:rPr>
          <w:rFonts w:hint="eastAsia"/>
          <w:bCs/>
          <w:snapToGrid w:val="0"/>
          <w:color w:val="auto"/>
          <w:kern w:val="0"/>
          <w:szCs w:val="21"/>
          <w:highlight w:val="none"/>
          <w:u w:val="single"/>
        </w:rPr>
        <w:t>合肥市蜀山区祁门路1799号合肥泓瑞金陵大酒店采购部</w:t>
      </w:r>
      <w:r>
        <w:rPr>
          <w:rFonts w:ascii="Times New Roman" w:hAnsi="Times New Roman" w:cs="Times New Roman"/>
          <w:color w:val="auto"/>
          <w:szCs w:val="15"/>
          <w:highlight w:val="none"/>
          <w:u w:val="single"/>
        </w:rPr>
        <w:t xml:space="preserve">  </w:t>
      </w:r>
    </w:p>
    <w:p w14:paraId="5794FFD7">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联系人：</w:t>
      </w:r>
      <w:r>
        <w:rPr>
          <w:rFonts w:ascii="Times New Roman" w:hAnsi="Times New Roman" w:cs="Times New Roman"/>
          <w:color w:val="auto"/>
          <w:szCs w:val="15"/>
          <w:highlight w:val="none"/>
          <w:u w:val="single"/>
        </w:rPr>
        <w:t xml:space="preserve"> </w:t>
      </w:r>
      <w:r>
        <w:rPr>
          <w:rFonts w:hint="eastAsia"/>
          <w:bCs/>
          <w:snapToGrid w:val="0"/>
          <w:color w:val="auto"/>
          <w:kern w:val="0"/>
          <w:szCs w:val="21"/>
          <w:highlight w:val="none"/>
          <w:u w:val="single"/>
        </w:rPr>
        <w:t xml:space="preserve">杜工 </w:t>
      </w:r>
      <w:r>
        <w:rPr>
          <w:rFonts w:ascii="Times New Roman" w:hAnsi="Times New Roman" w:cs="Times New Roman"/>
          <w:color w:val="auto"/>
          <w:szCs w:val="15"/>
          <w:highlight w:val="none"/>
          <w:u w:val="single"/>
        </w:rPr>
        <w:t xml:space="preserve"> </w:t>
      </w:r>
    </w:p>
    <w:p w14:paraId="6F5A3998">
      <w:pPr>
        <w:spacing w:line="360" w:lineRule="auto"/>
        <w:ind w:firstLine="435"/>
        <w:rPr>
          <w:rFonts w:ascii="Times New Roman" w:hAnsi="Times New Roman" w:cs="Times New Roman"/>
          <w:color w:val="auto"/>
          <w:szCs w:val="15"/>
          <w:highlight w:val="none"/>
        </w:rPr>
      </w:pPr>
      <w:r>
        <w:rPr>
          <w:rFonts w:ascii="Times New Roman" w:hAnsi="Times New Roman" w:cs="Times New Roman"/>
          <w:color w:val="auto"/>
          <w:szCs w:val="15"/>
          <w:highlight w:val="none"/>
        </w:rPr>
        <w:t>电  话：</w:t>
      </w:r>
      <w:r>
        <w:rPr>
          <w:rFonts w:hint="eastAsia"/>
          <w:bCs/>
          <w:snapToGrid w:val="0"/>
          <w:color w:val="auto"/>
          <w:kern w:val="0"/>
          <w:szCs w:val="21"/>
          <w:highlight w:val="none"/>
          <w:u w:val="single"/>
        </w:rPr>
        <w:t xml:space="preserve"> 0551-62266887</w:t>
      </w:r>
      <w:r>
        <w:rPr>
          <w:rFonts w:ascii="Times New Roman" w:hAnsi="Times New Roman" w:cs="Times New Roman"/>
          <w:color w:val="auto"/>
          <w:szCs w:val="15"/>
          <w:highlight w:val="none"/>
          <w:u w:val="single"/>
        </w:rPr>
        <w:t xml:space="preserve"> </w:t>
      </w:r>
    </w:p>
    <w:p w14:paraId="36893EF4">
      <w:pPr>
        <w:spacing w:line="360" w:lineRule="auto"/>
        <w:ind w:firstLine="435"/>
        <w:rPr>
          <w:rFonts w:ascii="Times New Roman" w:hAnsi="Times New Roman" w:cs="Times New Roman"/>
          <w:b/>
          <w:color w:val="auto"/>
          <w:szCs w:val="15"/>
          <w:highlight w:val="none"/>
        </w:rPr>
      </w:pPr>
      <w:r>
        <w:rPr>
          <w:rFonts w:hint="eastAsia" w:ascii="Times New Roman" w:hAnsi="Times New Roman" w:cs="Times New Roman"/>
          <w:color w:val="auto"/>
          <w:szCs w:val="15"/>
          <w:highlight w:val="none"/>
        </w:rPr>
        <w:t>2</w:t>
      </w:r>
      <w:r>
        <w:rPr>
          <w:rFonts w:ascii="Times New Roman" w:hAnsi="Times New Roman" w:cs="Times New Roman"/>
          <w:b/>
          <w:color w:val="auto"/>
          <w:szCs w:val="15"/>
          <w:highlight w:val="none"/>
        </w:rPr>
        <w:t>.</w:t>
      </w:r>
      <w:r>
        <w:rPr>
          <w:rFonts w:ascii="Times New Roman" w:hAnsi="Times New Roman" w:cs="Times New Roman"/>
          <w:color w:val="auto"/>
          <w:szCs w:val="15"/>
          <w:highlight w:val="none"/>
        </w:rPr>
        <w:t>监督管理部门</w:t>
      </w:r>
    </w:p>
    <w:p w14:paraId="1E7FAA7D">
      <w:pPr>
        <w:widowControl/>
        <w:spacing w:line="500" w:lineRule="exact"/>
        <w:ind w:firstLine="420" w:firstLineChars="200"/>
        <w:jc w:val="left"/>
        <w:rPr>
          <w:rFonts w:ascii="Times New Roman" w:hAnsi="Times New Roman" w:eastAsia="宋体" w:cs="Times New Roman"/>
          <w:bCs/>
          <w:snapToGrid w:val="0"/>
          <w:color w:val="auto"/>
          <w:kern w:val="0"/>
          <w:szCs w:val="21"/>
          <w:highlight w:val="none"/>
        </w:rPr>
      </w:pPr>
      <w:r>
        <w:rPr>
          <w:rFonts w:ascii="Times New Roman" w:hAnsi="Times New Roman" w:eastAsia="宋体" w:cs="Times New Roman"/>
          <w:bCs/>
          <w:snapToGrid w:val="0"/>
          <w:color w:val="auto"/>
          <w:kern w:val="0"/>
          <w:szCs w:val="21"/>
          <w:highlight w:val="none"/>
        </w:rPr>
        <w:t>监督管理部门：</w:t>
      </w:r>
      <w:r>
        <w:rPr>
          <w:rFonts w:ascii="Times New Roman" w:hAnsi="Times New Roman" w:cs="Times New Roman"/>
          <w:color w:val="auto"/>
          <w:szCs w:val="15"/>
          <w:highlight w:val="none"/>
          <w:u w:val="single"/>
        </w:rPr>
        <w:t xml:space="preserve"> </w:t>
      </w:r>
      <w:r>
        <w:rPr>
          <w:rFonts w:hint="eastAsia"/>
          <w:bCs/>
          <w:snapToGrid w:val="0"/>
          <w:color w:val="auto"/>
          <w:kern w:val="0"/>
          <w:szCs w:val="21"/>
          <w:highlight w:val="none"/>
          <w:u w:val="single"/>
        </w:rPr>
        <w:t>党支部纪检委员</w:t>
      </w:r>
      <w:r>
        <w:rPr>
          <w:rFonts w:ascii="Times New Roman" w:hAnsi="Times New Roman" w:cs="Times New Roman"/>
          <w:color w:val="auto"/>
          <w:szCs w:val="15"/>
          <w:highlight w:val="none"/>
          <w:u w:val="single"/>
        </w:rPr>
        <w:t xml:space="preserve"> </w:t>
      </w:r>
    </w:p>
    <w:p w14:paraId="1FD2D432">
      <w:pPr>
        <w:widowControl/>
        <w:spacing w:line="500" w:lineRule="exact"/>
        <w:ind w:firstLine="420" w:firstLineChars="200"/>
        <w:jc w:val="left"/>
        <w:rPr>
          <w:rFonts w:ascii="Times New Roman" w:hAnsi="Times New Roman" w:eastAsia="宋体" w:cs="Times New Roman"/>
          <w:bCs/>
          <w:snapToGrid w:val="0"/>
          <w:color w:val="auto"/>
          <w:kern w:val="0"/>
          <w:szCs w:val="21"/>
          <w:highlight w:val="none"/>
          <w:u w:val="single"/>
        </w:rPr>
      </w:pPr>
      <w:r>
        <w:rPr>
          <w:rFonts w:ascii="Times New Roman" w:hAnsi="Times New Roman" w:eastAsia="宋体" w:cs="Times New Roman"/>
          <w:bCs/>
          <w:snapToGrid w:val="0"/>
          <w:color w:val="auto"/>
          <w:kern w:val="0"/>
          <w:szCs w:val="21"/>
          <w:highlight w:val="none"/>
        </w:rPr>
        <w:t>地  址：</w:t>
      </w:r>
      <w:r>
        <w:rPr>
          <w:rFonts w:ascii="Times New Roman" w:hAnsi="Times New Roman" w:cs="Times New Roman"/>
          <w:color w:val="auto"/>
          <w:szCs w:val="15"/>
          <w:highlight w:val="none"/>
          <w:u w:val="single"/>
        </w:rPr>
        <w:t xml:space="preserve"> </w:t>
      </w:r>
      <w:r>
        <w:rPr>
          <w:rFonts w:hint="eastAsia"/>
          <w:bCs/>
          <w:snapToGrid w:val="0"/>
          <w:color w:val="auto"/>
          <w:kern w:val="0"/>
          <w:szCs w:val="21"/>
          <w:highlight w:val="none"/>
          <w:u w:val="single"/>
        </w:rPr>
        <w:t>合肥市蜀山区祁门路1799号合肥泓瑞金陵大酒店二楼党支部纪检委员办公室</w:t>
      </w:r>
      <w:r>
        <w:rPr>
          <w:rFonts w:ascii="Times New Roman" w:hAnsi="Times New Roman" w:cs="Times New Roman"/>
          <w:color w:val="auto"/>
          <w:szCs w:val="15"/>
          <w:highlight w:val="none"/>
          <w:u w:val="single"/>
        </w:rPr>
        <w:t xml:space="preserve"> </w:t>
      </w:r>
    </w:p>
    <w:p w14:paraId="25B53C5E">
      <w:pPr>
        <w:widowControl/>
        <w:spacing w:line="500" w:lineRule="exact"/>
        <w:ind w:firstLine="420" w:firstLineChars="200"/>
        <w:jc w:val="left"/>
        <w:rPr>
          <w:rFonts w:ascii="Times New Roman" w:hAnsi="Times New Roman" w:eastAsia="宋体" w:cs="Times New Roman"/>
          <w:bCs/>
          <w:snapToGrid w:val="0"/>
          <w:color w:val="auto"/>
          <w:kern w:val="0"/>
          <w:szCs w:val="21"/>
          <w:highlight w:val="none"/>
        </w:rPr>
      </w:pPr>
      <w:r>
        <w:rPr>
          <w:rFonts w:ascii="Times New Roman" w:hAnsi="Times New Roman" w:eastAsia="宋体" w:cs="Times New Roman"/>
          <w:bCs/>
          <w:snapToGrid w:val="0"/>
          <w:color w:val="auto"/>
          <w:kern w:val="0"/>
          <w:szCs w:val="21"/>
          <w:highlight w:val="none"/>
        </w:rPr>
        <w:t>电  话：</w:t>
      </w:r>
      <w:r>
        <w:rPr>
          <w:rFonts w:hint="eastAsia"/>
          <w:bCs/>
          <w:snapToGrid w:val="0"/>
          <w:color w:val="auto"/>
          <w:kern w:val="0"/>
          <w:szCs w:val="21"/>
          <w:highlight w:val="none"/>
          <w:u w:val="single"/>
        </w:rPr>
        <w:t>0551-62266404</w:t>
      </w:r>
    </w:p>
    <w:p w14:paraId="2966B954">
      <w:pPr>
        <w:spacing w:line="360" w:lineRule="auto"/>
        <w:ind w:firstLine="435"/>
        <w:rPr>
          <w:rFonts w:ascii="Times New Roman" w:hAnsi="Times New Roman" w:cs="Times New Roman"/>
          <w:b/>
          <w:color w:val="auto"/>
          <w:sz w:val="24"/>
          <w:szCs w:val="18"/>
          <w:highlight w:val="none"/>
        </w:rPr>
      </w:pPr>
      <w:r>
        <w:rPr>
          <w:rFonts w:ascii="Times New Roman" w:hAnsi="Times New Roman" w:cs="Times New Roman"/>
          <w:b/>
          <w:color w:val="auto"/>
          <w:sz w:val="24"/>
          <w:szCs w:val="18"/>
          <w:highlight w:val="none"/>
        </w:rPr>
        <w:t>七</w:t>
      </w:r>
      <w:r>
        <w:rPr>
          <w:rFonts w:ascii="Times New Roman" w:hAnsi="Times New Roman" w:cs="Times New Roman"/>
          <w:b/>
          <w:color w:val="auto"/>
          <w:sz w:val="24"/>
          <w:highlight w:val="none"/>
        </w:rPr>
        <w:t>、</w:t>
      </w:r>
      <w:r>
        <w:rPr>
          <w:rFonts w:ascii="Times New Roman" w:hAnsi="Times New Roman" w:cs="Times New Roman"/>
          <w:b/>
          <w:color w:val="auto"/>
          <w:sz w:val="24"/>
          <w:szCs w:val="18"/>
          <w:highlight w:val="none"/>
        </w:rPr>
        <w:t>其他事项说明</w:t>
      </w:r>
    </w:p>
    <w:p w14:paraId="0FC064EC">
      <w:pPr>
        <w:widowControl/>
        <w:spacing w:line="500" w:lineRule="exact"/>
        <w:ind w:firstLine="420" w:firstLineChars="200"/>
        <w:jc w:val="left"/>
        <w:rPr>
          <w:rFonts w:ascii="Times New Roman" w:hAnsi="Times New Roman" w:eastAsia="宋体" w:cs="Times New Roman"/>
          <w:bCs/>
          <w:snapToGrid w:val="0"/>
          <w:color w:val="auto"/>
          <w:kern w:val="0"/>
          <w:szCs w:val="21"/>
          <w:highlight w:val="none"/>
        </w:rPr>
      </w:pPr>
      <w:r>
        <w:rPr>
          <w:rFonts w:ascii="Times New Roman" w:hAnsi="Times New Roman" w:eastAsia="宋体" w:cs="Times New Roman"/>
          <w:bCs/>
          <w:snapToGrid w:val="0"/>
          <w:color w:val="auto"/>
          <w:kern w:val="0"/>
          <w:szCs w:val="21"/>
          <w:highlight w:val="none"/>
        </w:rPr>
        <w:t>有任何疑问或问题，请在工作时间（周一至周五，上午08:00-12:00，下午2:30-5:30，节假日休息）与项目联系人联系。</w:t>
      </w:r>
    </w:p>
    <w:p w14:paraId="4D95EBB9">
      <w:pPr>
        <w:spacing w:line="360" w:lineRule="auto"/>
        <w:ind w:firstLine="435"/>
        <w:rPr>
          <w:rFonts w:ascii="Times New Roman" w:hAnsi="Times New Roman" w:cs="Times New Roman"/>
          <w:color w:val="auto"/>
          <w:sz w:val="24"/>
          <w:szCs w:val="18"/>
          <w:highlight w:val="none"/>
        </w:rPr>
      </w:pPr>
    </w:p>
    <w:p w14:paraId="04D0AC03">
      <w:pPr>
        <w:widowControl/>
        <w:jc w:val="left"/>
        <w:rPr>
          <w:rFonts w:ascii="Times New Roman" w:hAnsi="Times New Roman" w:cs="Times New Roman"/>
          <w:color w:val="auto"/>
          <w:sz w:val="24"/>
          <w:szCs w:val="18"/>
          <w:highlight w:val="none"/>
        </w:rPr>
      </w:pPr>
      <w:r>
        <w:rPr>
          <w:rFonts w:ascii="Times New Roman" w:hAnsi="Times New Roman" w:cs="Times New Roman"/>
          <w:color w:val="auto"/>
          <w:sz w:val="24"/>
          <w:szCs w:val="18"/>
          <w:highlight w:val="none"/>
        </w:rPr>
        <w:br w:type="page"/>
      </w:r>
    </w:p>
    <w:p w14:paraId="233966CA">
      <w:pPr>
        <w:spacing w:line="360" w:lineRule="auto"/>
        <w:jc w:val="center"/>
        <w:outlineLvl w:val="1"/>
        <w:rPr>
          <w:rFonts w:ascii="Times New Roman" w:hAnsi="Times New Roman" w:cs="Times New Roman"/>
          <w:b/>
          <w:color w:val="auto"/>
          <w:sz w:val="28"/>
          <w:highlight w:val="none"/>
        </w:rPr>
      </w:pPr>
      <w:bookmarkStart w:id="2" w:name="_Toc27205"/>
      <w:r>
        <w:rPr>
          <w:rFonts w:ascii="Times New Roman" w:hAnsi="Times New Roman" w:cs="Times New Roman"/>
          <w:b/>
          <w:color w:val="auto"/>
          <w:sz w:val="28"/>
          <w:highlight w:val="none"/>
        </w:rPr>
        <w:t>第二章  投标人须知</w:t>
      </w:r>
      <w:bookmarkEnd w:id="2"/>
    </w:p>
    <w:p w14:paraId="1B90FF76">
      <w:pPr>
        <w:spacing w:line="360" w:lineRule="auto"/>
        <w:jc w:val="center"/>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一、投标人须知前附表</w:t>
      </w:r>
    </w:p>
    <w:tbl>
      <w:tblPr>
        <w:tblStyle w:val="24"/>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14:paraId="4715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2B0F0E3B">
            <w:pPr>
              <w:pStyle w:val="34"/>
              <w:widowControl w:val="0"/>
              <w:spacing w:before="0" w:beforeAutospacing="0" w:after="0" w:afterAutospacing="0"/>
              <w:rPr>
                <w:rFonts w:ascii="Times New Roman" w:hAnsi="Times New Roman" w:cs="Times New Roman"/>
                <w:bCs w:val="0"/>
                <w:color w:val="auto"/>
                <w:kern w:val="2"/>
                <w:sz w:val="21"/>
                <w:szCs w:val="21"/>
                <w:highlight w:val="none"/>
              </w:rPr>
            </w:pPr>
            <w:r>
              <w:rPr>
                <w:rFonts w:ascii="Times New Roman" w:hAnsi="Times New Roman" w:cs="Times New Roman"/>
                <w:bCs w:val="0"/>
                <w:color w:val="auto"/>
                <w:kern w:val="2"/>
                <w:sz w:val="21"/>
                <w:szCs w:val="21"/>
                <w:highlight w:val="none"/>
              </w:rPr>
              <w:t>条款号</w:t>
            </w:r>
          </w:p>
        </w:tc>
        <w:tc>
          <w:tcPr>
            <w:tcW w:w="1928" w:type="dxa"/>
            <w:vAlign w:val="center"/>
          </w:tcPr>
          <w:p w14:paraId="7F51630F">
            <w:pPr>
              <w:pStyle w:val="34"/>
              <w:widowControl w:val="0"/>
              <w:spacing w:before="0" w:beforeAutospacing="0" w:after="0" w:afterAutospacing="0"/>
              <w:rPr>
                <w:rFonts w:ascii="Times New Roman" w:hAnsi="Times New Roman" w:cs="Times New Roman"/>
                <w:bCs w:val="0"/>
                <w:color w:val="auto"/>
                <w:kern w:val="2"/>
                <w:sz w:val="21"/>
                <w:szCs w:val="21"/>
                <w:highlight w:val="none"/>
              </w:rPr>
            </w:pPr>
            <w:r>
              <w:rPr>
                <w:rFonts w:ascii="Times New Roman" w:hAnsi="Times New Roman" w:cs="Times New Roman"/>
                <w:bCs w:val="0"/>
                <w:color w:val="auto"/>
                <w:kern w:val="2"/>
                <w:sz w:val="21"/>
                <w:szCs w:val="21"/>
                <w:highlight w:val="none"/>
              </w:rPr>
              <w:t>条款名称</w:t>
            </w:r>
          </w:p>
        </w:tc>
        <w:tc>
          <w:tcPr>
            <w:tcW w:w="5798" w:type="dxa"/>
            <w:vAlign w:val="center"/>
          </w:tcPr>
          <w:p w14:paraId="0663C81F">
            <w:pPr>
              <w:pStyle w:val="34"/>
              <w:widowControl w:val="0"/>
              <w:spacing w:before="0" w:beforeAutospacing="0" w:after="0" w:afterAutospacing="0"/>
              <w:rPr>
                <w:rFonts w:ascii="Times New Roman" w:hAnsi="Times New Roman" w:cs="Times New Roman"/>
                <w:bCs w:val="0"/>
                <w:color w:val="auto"/>
                <w:kern w:val="2"/>
                <w:sz w:val="21"/>
                <w:szCs w:val="21"/>
                <w:highlight w:val="none"/>
              </w:rPr>
            </w:pPr>
            <w:r>
              <w:rPr>
                <w:rFonts w:ascii="Times New Roman" w:hAnsi="Times New Roman" w:cs="Times New Roman"/>
                <w:bCs w:val="0"/>
                <w:color w:val="auto"/>
                <w:kern w:val="2"/>
                <w:sz w:val="21"/>
                <w:szCs w:val="21"/>
                <w:highlight w:val="none"/>
              </w:rPr>
              <w:t>内容、说明与要求</w:t>
            </w:r>
          </w:p>
        </w:tc>
      </w:tr>
      <w:tr w14:paraId="19BF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57F8B676">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1</w:t>
            </w:r>
          </w:p>
        </w:tc>
        <w:tc>
          <w:tcPr>
            <w:tcW w:w="1928" w:type="dxa"/>
            <w:vAlign w:val="center"/>
          </w:tcPr>
          <w:p w14:paraId="1477B990">
            <w:pPr>
              <w:pStyle w:val="34"/>
              <w:widowControl w:val="0"/>
              <w:spacing w:before="0" w:beforeAutospacing="0" w:after="0" w:afterAutospacing="0"/>
              <w:jc w:val="left"/>
              <w:rPr>
                <w:rFonts w:ascii="Times New Roman" w:hAnsi="Times New Roman" w:cs="Times New Roman"/>
                <w:b w:val="0"/>
                <w:color w:val="auto"/>
                <w:sz w:val="21"/>
                <w:szCs w:val="21"/>
                <w:highlight w:val="none"/>
              </w:rPr>
            </w:pPr>
            <w:r>
              <w:rPr>
                <w:rFonts w:hint="eastAsia" w:ascii="Times New Roman" w:hAnsi="Times New Roman" w:cs="Times New Roman"/>
                <w:b w:val="0"/>
                <w:color w:val="auto"/>
                <w:sz w:val="21"/>
                <w:szCs w:val="21"/>
                <w:highlight w:val="none"/>
              </w:rPr>
              <w:t>询价时间</w:t>
            </w:r>
          </w:p>
        </w:tc>
        <w:tc>
          <w:tcPr>
            <w:tcW w:w="5798" w:type="dxa"/>
            <w:vAlign w:val="center"/>
          </w:tcPr>
          <w:p w14:paraId="6EDEAB75">
            <w:pPr>
              <w:pStyle w:val="34"/>
              <w:widowControl w:val="0"/>
              <w:spacing w:before="0" w:beforeAutospacing="0" w:after="0" w:afterAutospacing="0"/>
              <w:jc w:val="both"/>
              <w:rPr>
                <w:rFonts w:ascii="Times New Roman" w:hAnsi="Times New Roman" w:cs="Times New Roman"/>
                <w:b w:val="0"/>
                <w:color w:val="auto"/>
                <w:sz w:val="21"/>
                <w:szCs w:val="21"/>
                <w:highlight w:val="none"/>
              </w:rPr>
            </w:pPr>
            <w:r>
              <w:rPr>
                <w:rFonts w:hint="eastAsia" w:ascii="Times New Roman" w:hAnsi="Times New Roman" w:cs="Times New Roman"/>
                <w:b w:val="0"/>
                <w:color w:val="auto"/>
                <w:sz w:val="21"/>
                <w:szCs w:val="21"/>
                <w:highlight w:val="none"/>
              </w:rPr>
              <w:t>见询价公告</w:t>
            </w:r>
          </w:p>
        </w:tc>
      </w:tr>
      <w:tr w14:paraId="5D5D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2CAA35A">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2</w:t>
            </w:r>
          </w:p>
        </w:tc>
        <w:tc>
          <w:tcPr>
            <w:tcW w:w="1928" w:type="dxa"/>
            <w:vAlign w:val="center"/>
          </w:tcPr>
          <w:p w14:paraId="75C43280">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rPr>
              <w:t>询价有效期</w:t>
            </w:r>
          </w:p>
        </w:tc>
        <w:tc>
          <w:tcPr>
            <w:tcW w:w="5798" w:type="dxa"/>
            <w:vAlign w:val="center"/>
          </w:tcPr>
          <w:p w14:paraId="375093C9">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u w:val="single"/>
              </w:rPr>
              <w:t xml:space="preserve"> </w:t>
            </w:r>
            <w:r>
              <w:rPr>
                <w:rFonts w:hint="eastAsia" w:ascii="Times New Roman" w:hAnsi="Times New Roman" w:cs="Times New Roman"/>
                <w:b w:val="0"/>
                <w:color w:val="auto"/>
                <w:sz w:val="21"/>
                <w:szCs w:val="21"/>
                <w:highlight w:val="none"/>
                <w:u w:val="single"/>
              </w:rPr>
              <w:t>90</w:t>
            </w:r>
            <w:r>
              <w:rPr>
                <w:rFonts w:ascii="Times New Roman" w:hAnsi="Times New Roman" w:cs="Times New Roman"/>
                <w:b w:val="0"/>
                <w:color w:val="auto"/>
                <w:sz w:val="21"/>
                <w:szCs w:val="21"/>
                <w:highlight w:val="none"/>
                <w:u w:val="single"/>
              </w:rPr>
              <w:t xml:space="preserve"> </w:t>
            </w:r>
            <w:r>
              <w:rPr>
                <w:rFonts w:ascii="Times New Roman" w:hAnsi="Times New Roman" w:cs="Times New Roman"/>
                <w:b w:val="0"/>
                <w:color w:val="auto"/>
                <w:sz w:val="21"/>
                <w:szCs w:val="21"/>
                <w:highlight w:val="none"/>
              </w:rPr>
              <w:t>日历日</w:t>
            </w:r>
          </w:p>
        </w:tc>
      </w:tr>
      <w:tr w14:paraId="0C05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6866790C">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3</w:t>
            </w:r>
          </w:p>
        </w:tc>
        <w:tc>
          <w:tcPr>
            <w:tcW w:w="1928" w:type="dxa"/>
            <w:vAlign w:val="center"/>
          </w:tcPr>
          <w:p w14:paraId="40D75C55">
            <w:pPr>
              <w:spacing w:line="500" w:lineRule="exact"/>
              <w:jc w:val="center"/>
              <w:rPr>
                <w:rFonts w:ascii="Times New Roman" w:hAnsi="Times New Roman" w:cs="Times New Roman"/>
                <w:color w:val="auto"/>
                <w:szCs w:val="21"/>
                <w:highlight w:val="none"/>
              </w:rPr>
            </w:pPr>
            <w:r>
              <w:rPr>
                <w:rFonts w:hint="eastAsia" w:ascii="Times New Roman" w:hAnsi="Times New Roman"/>
                <w:color w:val="auto"/>
                <w:highlight w:val="none"/>
              </w:rPr>
              <w:t>投标文件的递交</w:t>
            </w:r>
          </w:p>
        </w:tc>
        <w:tc>
          <w:tcPr>
            <w:tcW w:w="5798" w:type="dxa"/>
            <w:vAlign w:val="center"/>
          </w:tcPr>
          <w:p w14:paraId="77C980AE">
            <w:pPr>
              <w:pStyle w:val="41"/>
              <w:spacing w:line="360" w:lineRule="auto"/>
              <w:ind w:firstLine="0" w:firstLineChars="0"/>
              <w:jc w:val="left"/>
              <w:rPr>
                <w:rFonts w:ascii="Times New Roman" w:hAnsi="Times New Roman" w:eastAsia="宋体" w:cs="Times New Roman"/>
                <w:snapToGrid w:val="0"/>
                <w:color w:val="auto"/>
                <w:kern w:val="0"/>
                <w:szCs w:val="21"/>
                <w:highlight w:val="none"/>
                <w:shd w:val="clear" w:color="auto" w:fill="FFFFFF"/>
              </w:rPr>
            </w:pPr>
            <w:r>
              <w:rPr>
                <w:rFonts w:hint="eastAsia" w:ascii="Times New Roman" w:hAnsi="Times New Roman" w:eastAsia="宋体" w:cs="Times New Roman"/>
                <w:snapToGrid w:val="0"/>
                <w:color w:val="auto"/>
                <w:kern w:val="0"/>
                <w:szCs w:val="21"/>
                <w:highlight w:val="none"/>
                <w:shd w:val="clear" w:color="auto" w:fill="FFFFFF"/>
              </w:rPr>
              <w:t>具体要求如下：</w:t>
            </w:r>
          </w:p>
          <w:p w14:paraId="25009075">
            <w:pPr>
              <w:pStyle w:val="41"/>
              <w:spacing w:line="360" w:lineRule="auto"/>
              <w:ind w:firstLine="0" w:firstLineChars="0"/>
              <w:jc w:val="left"/>
              <w:rPr>
                <w:rFonts w:ascii="Times New Roman" w:hAnsi="Times New Roman" w:eastAsia="宋体" w:cs="Times New Roman"/>
                <w:snapToGrid w:val="0"/>
                <w:color w:val="auto"/>
                <w:kern w:val="0"/>
                <w:szCs w:val="21"/>
                <w:highlight w:val="none"/>
                <w:shd w:val="clear" w:color="auto" w:fill="FFFFFF"/>
              </w:rPr>
            </w:pPr>
            <w:r>
              <w:rPr>
                <w:rFonts w:ascii="Times New Roman" w:hAnsi="Times New Roman" w:eastAsia="宋体" w:cs="Times New Roman"/>
                <w:snapToGrid w:val="0"/>
                <w:color w:val="auto"/>
                <w:kern w:val="0"/>
                <w:szCs w:val="21"/>
                <w:highlight w:val="none"/>
                <w:shd w:val="clear" w:color="auto" w:fill="FFFFFF"/>
              </w:rPr>
              <w:t>1.投标文件应装订成册、密封，并在封面注明招标编号、投标项目等，同时在密封处加盖骑缝章；正本一份。</w:t>
            </w:r>
          </w:p>
          <w:p w14:paraId="4B73CE3B">
            <w:pPr>
              <w:pStyle w:val="41"/>
              <w:spacing w:line="360" w:lineRule="auto"/>
              <w:ind w:firstLine="0" w:firstLineChars="0"/>
              <w:jc w:val="left"/>
              <w:rPr>
                <w:rFonts w:ascii="Times New Roman" w:hAnsi="Times New Roman" w:eastAsia="宋体" w:cs="Times New Roman"/>
                <w:snapToGrid w:val="0"/>
                <w:color w:val="auto"/>
                <w:kern w:val="0"/>
                <w:szCs w:val="21"/>
                <w:highlight w:val="none"/>
                <w:shd w:val="clear" w:color="auto" w:fill="FFFFFF"/>
              </w:rPr>
            </w:pPr>
            <w:r>
              <w:rPr>
                <w:rFonts w:hint="eastAsia" w:ascii="Times New Roman" w:hAnsi="Times New Roman" w:eastAsia="宋体" w:cs="Times New Roman"/>
                <w:snapToGrid w:val="0"/>
                <w:color w:val="auto"/>
                <w:kern w:val="0"/>
                <w:szCs w:val="21"/>
                <w:highlight w:val="none"/>
                <w:shd w:val="clear" w:color="auto" w:fill="FFFFFF"/>
              </w:rPr>
              <w:t>2.投标文件由投标人自行递交。</w:t>
            </w:r>
          </w:p>
          <w:p w14:paraId="6F617F68">
            <w:pPr>
              <w:pStyle w:val="41"/>
              <w:spacing w:line="360" w:lineRule="auto"/>
              <w:ind w:firstLine="0" w:firstLineChars="0"/>
              <w:jc w:val="left"/>
              <w:rPr>
                <w:rFonts w:ascii="Times New Roman" w:hAnsi="Times New Roman" w:eastAsia="宋体" w:cs="Times New Roman"/>
                <w:snapToGrid w:val="0"/>
                <w:color w:val="auto"/>
                <w:kern w:val="0"/>
                <w:szCs w:val="21"/>
                <w:highlight w:val="none"/>
                <w:shd w:val="clear" w:color="auto" w:fill="FFFFFF"/>
              </w:rPr>
            </w:pPr>
            <w:r>
              <w:rPr>
                <w:rFonts w:hint="eastAsia" w:ascii="Times New Roman" w:hAnsi="Times New Roman" w:eastAsia="宋体" w:cs="Times New Roman"/>
                <w:snapToGrid w:val="0"/>
                <w:color w:val="auto"/>
                <w:kern w:val="0"/>
                <w:szCs w:val="21"/>
                <w:highlight w:val="none"/>
                <w:shd w:val="clear" w:color="auto" w:fill="FFFFFF"/>
              </w:rPr>
              <w:t>投标文件应在投标截止时间前在开标地点递交，并提供以下证明材料，否则招标人不予接收。</w:t>
            </w:r>
          </w:p>
          <w:p w14:paraId="07F68B7F">
            <w:pPr>
              <w:pStyle w:val="41"/>
              <w:spacing w:line="360" w:lineRule="auto"/>
              <w:ind w:firstLine="0" w:firstLineChars="0"/>
              <w:jc w:val="left"/>
              <w:rPr>
                <w:rFonts w:ascii="Times New Roman" w:hAnsi="Times New Roman" w:eastAsia="宋体" w:cs="Times New Roman"/>
                <w:snapToGrid w:val="0"/>
                <w:color w:val="auto"/>
                <w:kern w:val="0"/>
                <w:szCs w:val="21"/>
                <w:highlight w:val="none"/>
                <w:shd w:val="clear" w:color="auto" w:fill="FFFFFF"/>
              </w:rPr>
            </w:pPr>
            <w:r>
              <w:rPr>
                <w:rFonts w:hint="eastAsia" w:ascii="Times New Roman" w:hAnsi="Times New Roman" w:eastAsia="宋体" w:cs="Times New Roman"/>
                <w:snapToGrid w:val="0"/>
                <w:color w:val="auto"/>
                <w:kern w:val="0"/>
                <w:szCs w:val="21"/>
                <w:highlight w:val="none"/>
                <w:shd w:val="clear" w:color="auto" w:fill="FFFFFF"/>
              </w:rPr>
              <w:t>（1）法定代表人亲自递交的，应提供法定代表人身份证明和法定代表人的有效身份证件；</w:t>
            </w:r>
          </w:p>
          <w:p w14:paraId="29A17C03">
            <w:pPr>
              <w:pStyle w:val="41"/>
              <w:spacing w:line="360" w:lineRule="auto"/>
              <w:ind w:firstLine="0" w:firstLineChars="0"/>
              <w:jc w:val="left"/>
              <w:rPr>
                <w:rFonts w:ascii="Times New Roman" w:hAnsi="Times New Roman" w:cs="Times New Roman"/>
                <w:color w:val="auto"/>
                <w:szCs w:val="21"/>
                <w:highlight w:val="none"/>
              </w:rPr>
            </w:pPr>
            <w:r>
              <w:rPr>
                <w:rFonts w:hint="eastAsia" w:ascii="Times New Roman" w:hAnsi="Times New Roman" w:eastAsia="宋体" w:cs="Times New Roman"/>
                <w:snapToGrid w:val="0"/>
                <w:color w:val="auto"/>
                <w:kern w:val="0"/>
                <w:szCs w:val="21"/>
                <w:highlight w:val="none"/>
                <w:shd w:val="clear" w:color="auto" w:fill="FFFFFF"/>
              </w:rPr>
              <w:t>（2）委托代理人递交的，应提供授权委托书和委托代理人的有效身份证件。</w:t>
            </w:r>
          </w:p>
        </w:tc>
      </w:tr>
      <w:tr w14:paraId="30A2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2227EFEF">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4</w:t>
            </w:r>
          </w:p>
        </w:tc>
        <w:tc>
          <w:tcPr>
            <w:tcW w:w="1928" w:type="dxa"/>
            <w:vAlign w:val="center"/>
          </w:tcPr>
          <w:p w14:paraId="012A480E">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eastAsia="宋体" w:cs="Times New Roman"/>
                <w:b w:val="0"/>
                <w:color w:val="auto"/>
                <w:sz w:val="21"/>
                <w:szCs w:val="21"/>
                <w:highlight w:val="none"/>
              </w:rPr>
              <w:t>确定中标人</w:t>
            </w:r>
          </w:p>
        </w:tc>
        <w:tc>
          <w:tcPr>
            <w:tcW w:w="5798" w:type="dxa"/>
            <w:vAlign w:val="center"/>
          </w:tcPr>
          <w:p w14:paraId="7CED3B80">
            <w:pPr>
              <w:pStyle w:val="34"/>
              <w:widowControl w:val="0"/>
              <w:numPr>
                <w:ilvl w:val="0"/>
                <w:numId w:val="2"/>
              </w:numPr>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t>评审小组推荐中标人的数量：不多于1家；</w:t>
            </w:r>
          </w:p>
          <w:p w14:paraId="6211840A">
            <w:pPr>
              <w:pStyle w:val="34"/>
              <w:widowControl w:val="0"/>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t>（2）确定中标人：</w:t>
            </w:r>
          </w:p>
          <w:p w14:paraId="7AC50D65">
            <w:pPr>
              <w:pStyle w:val="34"/>
              <w:widowControl w:val="0"/>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sym w:font="Wingdings 2" w:char="0052"/>
            </w:r>
            <w:r>
              <w:rPr>
                <w:rFonts w:ascii="Times New Roman" w:hAnsi="Times New Roman" w:eastAsia="宋体" w:cs="Times New Roman"/>
                <w:b w:val="0"/>
                <w:color w:val="auto"/>
                <w:sz w:val="21"/>
                <w:szCs w:val="21"/>
                <w:highlight w:val="none"/>
              </w:rPr>
              <w:t xml:space="preserve">招标人委托评审小组确定     </w:t>
            </w:r>
          </w:p>
          <w:p w14:paraId="03BFBB39">
            <w:pPr>
              <w:pStyle w:val="34"/>
              <w:widowControl w:val="0"/>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sym w:font="Wingdings 2" w:char="00A3"/>
            </w:r>
            <w:r>
              <w:rPr>
                <w:rFonts w:ascii="Times New Roman" w:hAnsi="Times New Roman" w:eastAsia="宋体" w:cs="Times New Roman"/>
                <w:b w:val="0"/>
                <w:color w:val="auto"/>
                <w:sz w:val="21"/>
                <w:szCs w:val="21"/>
                <w:highlight w:val="none"/>
              </w:rPr>
              <w:t>招标人确定</w:t>
            </w:r>
          </w:p>
        </w:tc>
      </w:tr>
      <w:tr w14:paraId="678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7BB66605">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5</w:t>
            </w:r>
          </w:p>
        </w:tc>
        <w:tc>
          <w:tcPr>
            <w:tcW w:w="1928" w:type="dxa"/>
            <w:vAlign w:val="center"/>
          </w:tcPr>
          <w:p w14:paraId="3DD00373">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eastAsia="宋体" w:cs="Times New Roman"/>
                <w:b w:val="0"/>
                <w:color w:val="auto"/>
                <w:sz w:val="21"/>
                <w:szCs w:val="21"/>
                <w:highlight w:val="none"/>
              </w:rPr>
              <w:t>中标通知书发出的形式</w:t>
            </w:r>
          </w:p>
        </w:tc>
        <w:tc>
          <w:tcPr>
            <w:tcW w:w="5798" w:type="dxa"/>
            <w:vAlign w:val="center"/>
          </w:tcPr>
          <w:p w14:paraId="019BA294">
            <w:pPr>
              <w:pStyle w:val="34"/>
              <w:widowControl w:val="0"/>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Segoe UI Symbol" w:hAnsi="Segoe UI Symbol" w:eastAsia="宋体" w:cs="Segoe UI Symbol"/>
                <w:b w:val="0"/>
                <w:color w:val="auto"/>
                <w:sz w:val="21"/>
                <w:szCs w:val="21"/>
                <w:highlight w:val="none"/>
              </w:rPr>
              <w:t>☑</w:t>
            </w:r>
            <w:r>
              <w:rPr>
                <w:rFonts w:ascii="Times New Roman" w:hAnsi="Times New Roman" w:eastAsia="宋体" w:cs="Times New Roman"/>
                <w:b w:val="0"/>
                <w:color w:val="auto"/>
                <w:sz w:val="21"/>
                <w:szCs w:val="21"/>
                <w:highlight w:val="none"/>
              </w:rPr>
              <w:t xml:space="preserve">书面     </w:t>
            </w:r>
            <w:r>
              <w:rPr>
                <w:rFonts w:ascii="Times New Roman" w:hAnsi="Times New Roman" w:eastAsia="宋体" w:cs="Times New Roman"/>
                <w:b w:val="0"/>
                <w:color w:val="auto"/>
                <w:sz w:val="21"/>
                <w:szCs w:val="21"/>
                <w:highlight w:val="none"/>
              </w:rPr>
              <w:sym w:font="Wingdings" w:char="00A8"/>
            </w:r>
            <w:r>
              <w:rPr>
                <w:rFonts w:ascii="Times New Roman" w:hAnsi="Times New Roman" w:eastAsia="宋体" w:cs="Times New Roman"/>
                <w:b w:val="0"/>
                <w:color w:val="auto"/>
                <w:sz w:val="21"/>
                <w:szCs w:val="21"/>
                <w:highlight w:val="none"/>
              </w:rPr>
              <w:t>数据电文</w:t>
            </w:r>
          </w:p>
          <w:p w14:paraId="02FEC744">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特别提醒：</w:t>
            </w:r>
            <w:r>
              <w:rPr>
                <w:rFonts w:ascii="Times New Roman" w:hAnsi="Times New Roman" w:eastAsia="宋体" w:cs="Times New Roman"/>
                <w:b/>
                <w:bCs/>
                <w:color w:val="auto"/>
                <w:kern w:val="0"/>
                <w:szCs w:val="21"/>
                <w:highlight w:val="none"/>
              </w:rPr>
              <w:t>招标人确定中标人后，通过书面向中标人发出中标通知书。</w:t>
            </w:r>
          </w:p>
        </w:tc>
      </w:tr>
      <w:tr w14:paraId="75AE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2A35AA34">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6</w:t>
            </w:r>
          </w:p>
        </w:tc>
        <w:tc>
          <w:tcPr>
            <w:tcW w:w="1928" w:type="dxa"/>
            <w:vAlign w:val="center"/>
          </w:tcPr>
          <w:p w14:paraId="3D07BA84">
            <w:pPr>
              <w:pStyle w:val="34"/>
              <w:widowControl w:val="0"/>
              <w:spacing w:before="0" w:beforeAutospacing="0" w:after="0" w:afterAutospacing="0" w:line="360" w:lineRule="auto"/>
              <w:jc w:val="both"/>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t>告知询价结果的形式</w:t>
            </w:r>
          </w:p>
        </w:tc>
        <w:tc>
          <w:tcPr>
            <w:tcW w:w="5798" w:type="dxa"/>
            <w:vAlign w:val="center"/>
          </w:tcPr>
          <w:p w14:paraId="3A28078C">
            <w:pPr>
              <w:pStyle w:val="34"/>
              <w:widowControl w:val="0"/>
              <w:spacing w:before="0" w:beforeAutospacing="0" w:after="0" w:afterAutospacing="0" w:line="360" w:lineRule="auto"/>
              <w:jc w:val="both"/>
              <w:rPr>
                <w:rFonts w:ascii="Times New Roman" w:hAnsi="Times New Roman" w:eastAsia="宋体" w:cs="Times New Roman"/>
                <w:b w:val="0"/>
                <w:bCs w:val="0"/>
                <w:color w:val="auto"/>
                <w:sz w:val="21"/>
                <w:szCs w:val="21"/>
                <w:highlight w:val="none"/>
              </w:rPr>
            </w:pPr>
            <w:r>
              <w:rPr>
                <w:rFonts w:ascii="Times New Roman" w:hAnsi="Times New Roman" w:eastAsia="宋体" w:cs="Times New Roman"/>
                <w:b w:val="0"/>
                <w:bCs w:val="0"/>
                <w:color w:val="auto"/>
                <w:sz w:val="21"/>
                <w:szCs w:val="21"/>
                <w:highlight w:val="none"/>
              </w:rPr>
              <w:t>投标人自行登录</w:t>
            </w:r>
            <w:r>
              <w:rPr>
                <w:rFonts w:hint="eastAsia" w:ascii="Times New Roman" w:hAnsi="Times New Roman" w:eastAsia="宋体" w:cs="Times New Roman"/>
                <w:b w:val="0"/>
                <w:bCs w:val="0"/>
                <w:color w:val="auto"/>
                <w:sz w:val="21"/>
                <w:szCs w:val="21"/>
                <w:highlight w:val="none"/>
              </w:rPr>
              <w:t>合肥文旅博览集团有限公司网(</w:t>
            </w:r>
            <w:r>
              <w:rPr>
                <w:rFonts w:ascii="Times New Roman" w:hAnsi="Times New Roman" w:eastAsia="宋体" w:cs="Times New Roman"/>
                <w:b w:val="0"/>
                <w:bCs w:val="0"/>
                <w:color w:val="auto"/>
                <w:sz w:val="21"/>
                <w:szCs w:val="21"/>
                <w:highlight w:val="none"/>
              </w:rPr>
              <w:t>http://www.zwzcgl.com</w:t>
            </w:r>
            <w:r>
              <w:rPr>
                <w:rFonts w:hint="eastAsia" w:ascii="Times New Roman" w:hAnsi="Times New Roman" w:eastAsia="宋体" w:cs="Times New Roman"/>
                <w:b w:val="0"/>
                <w:bCs w:val="0"/>
                <w:color w:val="auto"/>
                <w:sz w:val="21"/>
                <w:szCs w:val="21"/>
                <w:highlight w:val="none"/>
              </w:rPr>
              <w:t>)和微信订阅号消息---搜“合肥泓瑞金陵大酒店有限责任公司”</w:t>
            </w:r>
            <w:r>
              <w:rPr>
                <w:rFonts w:ascii="Times New Roman" w:hAnsi="Times New Roman" w:eastAsia="宋体" w:cs="Times New Roman"/>
                <w:b w:val="0"/>
                <w:bCs w:val="0"/>
                <w:color w:val="auto"/>
                <w:sz w:val="21"/>
                <w:szCs w:val="21"/>
                <w:highlight w:val="none"/>
              </w:rPr>
              <w:t>查看</w:t>
            </w:r>
            <w:r>
              <w:rPr>
                <w:rFonts w:hint="eastAsia" w:ascii="Times New Roman" w:hAnsi="Times New Roman" w:eastAsia="宋体" w:cs="Times New Roman"/>
                <w:b w:val="0"/>
                <w:bCs w:val="0"/>
                <w:color w:val="auto"/>
                <w:sz w:val="21"/>
                <w:szCs w:val="21"/>
                <w:highlight w:val="none"/>
              </w:rPr>
              <w:t>。</w:t>
            </w:r>
          </w:p>
          <w:p w14:paraId="5366C741">
            <w:pPr>
              <w:pStyle w:val="34"/>
              <w:widowControl w:val="0"/>
              <w:spacing w:before="0" w:beforeAutospacing="0" w:after="0" w:afterAutospacing="0" w:line="360" w:lineRule="auto"/>
              <w:jc w:val="both"/>
              <w:rPr>
                <w:rFonts w:ascii="Times New Roman" w:hAnsi="Times New Roman" w:eastAsia="宋体" w:cs="Times New Roman"/>
                <w:b w:val="0"/>
                <w:bCs w:val="0"/>
                <w:color w:val="auto"/>
                <w:sz w:val="21"/>
                <w:szCs w:val="21"/>
                <w:highlight w:val="none"/>
              </w:rPr>
            </w:pPr>
            <w:r>
              <w:rPr>
                <w:rFonts w:ascii="Times New Roman" w:hAnsi="Times New Roman" w:cs="Times New Roman"/>
                <w:color w:val="auto"/>
                <w:sz w:val="21"/>
                <w:szCs w:val="21"/>
                <w:highlight w:val="none"/>
              </w:rPr>
              <w:t>注：</w:t>
            </w:r>
            <w:r>
              <w:rPr>
                <w:rFonts w:hint="eastAsia" w:ascii="Times New Roman" w:hAnsi="Times New Roman" w:cs="Times New Roman"/>
                <w:color w:val="auto"/>
                <w:sz w:val="21"/>
                <w:szCs w:val="21"/>
                <w:highlight w:val="none"/>
              </w:rPr>
              <w:t>招标人</w:t>
            </w:r>
            <w:r>
              <w:rPr>
                <w:rFonts w:ascii="Times New Roman" w:hAnsi="Times New Roman" w:cs="Times New Roman"/>
                <w:color w:val="auto"/>
                <w:sz w:val="21"/>
                <w:szCs w:val="21"/>
                <w:highlight w:val="none"/>
              </w:rPr>
              <w:t>对未中标的投标人不做未中标原因的解释。</w:t>
            </w:r>
          </w:p>
        </w:tc>
      </w:tr>
      <w:tr w14:paraId="22F3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528B1D8">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7</w:t>
            </w:r>
          </w:p>
        </w:tc>
        <w:tc>
          <w:tcPr>
            <w:tcW w:w="1928" w:type="dxa"/>
            <w:vAlign w:val="center"/>
          </w:tcPr>
          <w:p w14:paraId="34148C71">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rPr>
              <w:t>履约保证金</w:t>
            </w:r>
          </w:p>
        </w:tc>
        <w:tc>
          <w:tcPr>
            <w:tcW w:w="5798" w:type="dxa"/>
          </w:tcPr>
          <w:p w14:paraId="11FE0672">
            <w:pPr>
              <w:numPr>
                <w:ilvl w:val="0"/>
                <w:numId w:val="3"/>
              </w:num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金额：</w:t>
            </w:r>
          </w:p>
          <w:p w14:paraId="10E469DF">
            <w:pPr>
              <w:numPr>
                <w:ilvl w:val="0"/>
                <w:numId w:val="3"/>
              </w:num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sym w:font="Wingdings 2" w:char="0052"/>
            </w:r>
            <w:r>
              <w:rPr>
                <w:rFonts w:ascii="Times New Roman" w:hAnsi="Times New Roman" w:eastAsia="宋体" w:cs="Times New Roman"/>
                <w:bCs/>
                <w:color w:val="auto"/>
                <w:kern w:val="0"/>
                <w:szCs w:val="21"/>
                <w:highlight w:val="none"/>
              </w:rPr>
              <w:t>免收</w:t>
            </w:r>
          </w:p>
          <w:p w14:paraId="6BD6A18B">
            <w:p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□合同价的</w:t>
            </w:r>
            <w:r>
              <w:rPr>
                <w:rFonts w:ascii="Times New Roman" w:hAnsi="Times New Roman" w:eastAsia="宋体" w:cs="Times New Roman"/>
                <w:bCs/>
                <w:color w:val="auto"/>
                <w:kern w:val="0"/>
                <w:szCs w:val="21"/>
                <w:highlight w:val="none"/>
                <w:u w:val="single"/>
              </w:rPr>
              <w:t xml:space="preserve"> </w:t>
            </w:r>
            <w:r>
              <w:rPr>
                <w:rFonts w:hint="eastAsia" w:ascii="Times New Roman" w:hAnsi="Times New Roman" w:eastAsia="宋体" w:cs="Times New Roman"/>
                <w:bCs/>
                <w:color w:val="auto"/>
                <w:kern w:val="0"/>
                <w:szCs w:val="21"/>
                <w:highlight w:val="none"/>
                <w:u w:val="single"/>
              </w:rPr>
              <w:t>/</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w:t>
            </w:r>
          </w:p>
          <w:p w14:paraId="6652BE57">
            <w:p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□定额收取：人民币</w:t>
            </w:r>
            <w:r>
              <w:rPr>
                <w:rFonts w:ascii="Times New Roman" w:hAnsi="Times New Roman" w:eastAsia="宋体" w:cs="Times New Roman"/>
                <w:bCs/>
                <w:color w:val="auto"/>
                <w:kern w:val="0"/>
                <w:szCs w:val="21"/>
                <w:highlight w:val="none"/>
                <w:u w:val="single"/>
              </w:rPr>
              <w:t xml:space="preserve">              </w:t>
            </w:r>
            <w:r>
              <w:rPr>
                <w:rFonts w:ascii="Times New Roman" w:hAnsi="Times New Roman" w:eastAsia="宋体" w:cs="Times New Roman"/>
                <w:bCs/>
                <w:color w:val="auto"/>
                <w:kern w:val="0"/>
                <w:szCs w:val="21"/>
                <w:highlight w:val="none"/>
              </w:rPr>
              <w:t>元</w:t>
            </w:r>
          </w:p>
          <w:p w14:paraId="795C3993">
            <w:pPr>
              <w:spacing w:line="360" w:lineRule="auto"/>
              <w:rPr>
                <w:rFonts w:ascii="Times New Roman" w:hAnsi="Times New Roman" w:eastAsia="宋体" w:cs="Times New Roman"/>
                <w:bCs/>
                <w:color w:val="auto"/>
                <w:kern w:val="0"/>
                <w:szCs w:val="21"/>
                <w:highlight w:val="none"/>
              </w:rPr>
            </w:pPr>
            <w:r>
              <w:rPr>
                <w:rFonts w:ascii="Times New Roman" w:hAnsi="Times New Roman" w:eastAsia="宋体" w:cs="Times New Roman"/>
                <w:bCs/>
                <w:color w:val="auto"/>
                <w:kern w:val="0"/>
                <w:szCs w:val="21"/>
                <w:highlight w:val="none"/>
              </w:rPr>
              <w:t>（2）支付方式：转账</w:t>
            </w:r>
          </w:p>
          <w:p w14:paraId="309D4944">
            <w:pPr>
              <w:spacing w:line="360" w:lineRule="auto"/>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（3）收取单位：</w:t>
            </w:r>
            <w:r>
              <w:rPr>
                <w:rFonts w:ascii="Times New Roman" w:hAnsi="Times New Roman" w:eastAsia="宋体" w:cs="Times New Roman"/>
                <w:bCs/>
                <w:color w:val="auto"/>
                <w:kern w:val="0"/>
                <w:szCs w:val="21"/>
                <w:highlight w:val="none"/>
                <w:u w:val="single"/>
              </w:rPr>
              <w:t xml:space="preserve">                   </w:t>
            </w:r>
          </w:p>
          <w:p w14:paraId="47EE555D">
            <w:pPr>
              <w:spacing w:line="360" w:lineRule="auto"/>
              <w:rPr>
                <w:rFonts w:ascii="Times New Roman" w:hAnsi="Times New Roman" w:eastAsia="宋体" w:cs="Times New Roman"/>
                <w:bCs/>
                <w:color w:val="auto"/>
                <w:kern w:val="0"/>
                <w:szCs w:val="21"/>
                <w:highlight w:val="none"/>
                <w:u w:val="single"/>
              </w:rPr>
            </w:pPr>
            <w:r>
              <w:rPr>
                <w:rFonts w:ascii="Times New Roman" w:hAnsi="Times New Roman" w:eastAsia="宋体" w:cs="Times New Roman"/>
                <w:bCs/>
                <w:color w:val="auto"/>
                <w:kern w:val="0"/>
                <w:szCs w:val="21"/>
                <w:highlight w:val="none"/>
              </w:rPr>
              <w:t>（4）缴纳时间：</w:t>
            </w:r>
            <w:r>
              <w:rPr>
                <w:rFonts w:ascii="Times New Roman" w:hAnsi="Times New Roman" w:eastAsia="宋体" w:cs="Times New Roman"/>
                <w:bCs/>
                <w:color w:val="auto"/>
                <w:kern w:val="0"/>
                <w:szCs w:val="21"/>
                <w:highlight w:val="none"/>
                <w:u w:val="single"/>
              </w:rPr>
              <w:t xml:space="preserve"> 合同签订前 </w:t>
            </w:r>
          </w:p>
          <w:p w14:paraId="5DD6748B">
            <w:pPr>
              <w:spacing w:line="360" w:lineRule="auto"/>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（5）退还时间：验收合格后</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日历日/年</w:t>
            </w:r>
          </w:p>
        </w:tc>
      </w:tr>
      <w:tr w14:paraId="66A7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11F6E5CD">
            <w:pPr>
              <w:pStyle w:val="34"/>
              <w:widowControl w:val="0"/>
              <w:spacing w:before="0" w:beforeAutospacing="0" w:after="0" w:afterAutospacing="0" w:line="360" w:lineRule="auto"/>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rPr>
              <w:t>8</w:t>
            </w:r>
          </w:p>
        </w:tc>
        <w:tc>
          <w:tcPr>
            <w:tcW w:w="1928" w:type="dxa"/>
            <w:vAlign w:val="center"/>
          </w:tcPr>
          <w:p w14:paraId="14EC547D">
            <w:pPr>
              <w:spacing w:line="360" w:lineRule="auto"/>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报价须知</w:t>
            </w:r>
          </w:p>
        </w:tc>
        <w:tc>
          <w:tcPr>
            <w:tcW w:w="5798" w:type="dxa"/>
            <w:vAlign w:val="center"/>
          </w:tcPr>
          <w:p w14:paraId="0823D98A">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（1）投标人的报价应包含</w:t>
            </w:r>
            <w:r>
              <w:rPr>
                <w:rFonts w:hint="eastAsia" w:ascii="Times New Roman" w:hAnsi="Times New Roman" w:eastAsia="宋体" w:cs="Times New Roman"/>
                <w:color w:val="auto"/>
                <w:szCs w:val="21"/>
                <w:highlight w:val="none"/>
              </w:rPr>
              <w:t>但不限于</w:t>
            </w:r>
            <w:r>
              <w:rPr>
                <w:rFonts w:ascii="Times New Roman" w:hAnsi="Times New Roman" w:eastAsia="宋体" w:cs="Times New Roman"/>
                <w:color w:val="auto"/>
                <w:szCs w:val="21"/>
                <w:highlight w:val="none"/>
              </w:rPr>
              <w:t>所投货物的供货、包装运输及保险、安装、调试、考核验收、培训、交付后约定期限内免费维修保养服务、税费等所有工作和应有费用。</w:t>
            </w:r>
          </w:p>
          <w:p w14:paraId="218176EA">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（2）投标人投标报价不得高于询价文件（公告）列明的项目预算、最高投标限价，否则其投标文件将被否决。</w:t>
            </w:r>
          </w:p>
          <w:p w14:paraId="209ABAA8">
            <w:pPr>
              <w:spacing w:line="360" w:lineRule="auto"/>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w:t>
            </w:r>
            <w:r>
              <w:rPr>
                <w:rFonts w:ascii="Times New Roman" w:hAnsi="Times New Roman" w:cs="Times New Roman"/>
                <w:color w:val="auto"/>
                <w:szCs w:val="21"/>
                <w:highlight w:val="none"/>
              </w:rPr>
              <w:t>3</w:t>
            </w:r>
            <w:r>
              <w:rPr>
                <w:rFonts w:ascii="Times New Roman" w:hAnsi="Times New Roman" w:eastAsia="宋体" w:cs="Times New Roman"/>
                <w:color w:val="auto"/>
                <w:szCs w:val="21"/>
                <w:highlight w:val="none"/>
              </w:rPr>
              <w:t>）在项目过程中，投标人最终投标报价与公布的最高投标限价或项目预算相比降幅过小，或投标人最终投标报价明显缺乏竞争性的，评审小组可以否决其投标。</w:t>
            </w:r>
          </w:p>
        </w:tc>
      </w:tr>
      <w:tr w14:paraId="2211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0095303E">
            <w:pPr>
              <w:pStyle w:val="34"/>
              <w:widowControl w:val="0"/>
              <w:spacing w:before="0" w:beforeAutospacing="0" w:after="0" w:afterAutospacing="0" w:line="360" w:lineRule="auto"/>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rPr>
              <w:t>9</w:t>
            </w:r>
          </w:p>
        </w:tc>
        <w:tc>
          <w:tcPr>
            <w:tcW w:w="1928" w:type="dxa"/>
            <w:vAlign w:val="center"/>
          </w:tcPr>
          <w:p w14:paraId="4534E2C5">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便利化服务</w:t>
            </w:r>
          </w:p>
        </w:tc>
        <w:tc>
          <w:tcPr>
            <w:tcW w:w="5798" w:type="dxa"/>
            <w:vAlign w:val="center"/>
          </w:tcPr>
          <w:p w14:paraId="60548F6E">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本项目是否要求便利化服务能力：</w:t>
            </w:r>
          </w:p>
          <w:p w14:paraId="213EEE8B">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52"/>
            </w:r>
            <w:r>
              <w:rPr>
                <w:rFonts w:ascii="Times New Roman" w:hAnsi="Times New Roman" w:eastAsia="宋体" w:cs="Times New Roman"/>
                <w:color w:val="auto"/>
                <w:szCs w:val="21"/>
                <w:highlight w:val="none"/>
              </w:rPr>
              <w:t xml:space="preserve">要求  </w:t>
            </w: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不要求</w:t>
            </w:r>
          </w:p>
          <w:p w14:paraId="2567648E">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便利化服务的能力是指具有下列条件之一：</w:t>
            </w:r>
          </w:p>
          <w:p w14:paraId="6D2EE9E9">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（1）在合肥行政区域范围（含四县一市）具有固定的办公场所及人员；</w:t>
            </w:r>
          </w:p>
          <w:p w14:paraId="79DBA98C">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（2）投标人在合肥行政区域范围（含四县一市）注册成立的；</w:t>
            </w:r>
          </w:p>
          <w:p w14:paraId="0B740330">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（3）承诺中标即在合肥行政区域范围（含四县一市）设立服务机构，或委托相关单位作为服务机构；</w:t>
            </w:r>
          </w:p>
          <w:p w14:paraId="646D9623">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（4）委托相关单位作为服务机构。</w:t>
            </w:r>
          </w:p>
        </w:tc>
      </w:tr>
      <w:tr w14:paraId="13F6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535D342">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10</w:t>
            </w:r>
          </w:p>
        </w:tc>
        <w:tc>
          <w:tcPr>
            <w:tcW w:w="1928" w:type="dxa"/>
            <w:vAlign w:val="center"/>
          </w:tcPr>
          <w:p w14:paraId="0CF93198">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cs="Times New Roman"/>
                <w:b w:val="0"/>
                <w:color w:val="auto"/>
                <w:sz w:val="21"/>
                <w:szCs w:val="21"/>
                <w:highlight w:val="none"/>
              </w:rPr>
              <w:t>本项目提供除询价文件以外的其他资料</w:t>
            </w:r>
          </w:p>
        </w:tc>
        <w:tc>
          <w:tcPr>
            <w:tcW w:w="5798" w:type="dxa"/>
            <w:vAlign w:val="center"/>
          </w:tcPr>
          <w:p w14:paraId="5029B4CE">
            <w:pPr>
              <w:spacing w:line="360" w:lineRule="auto"/>
              <w:rPr>
                <w:rFonts w:ascii="Times New Roman" w:hAnsi="Times New Roman" w:cs="Times New Roman"/>
                <w:color w:val="auto"/>
                <w:szCs w:val="21"/>
                <w:highlight w:val="none"/>
                <w:u w:val="single"/>
              </w:rPr>
            </w:pPr>
            <w:r>
              <w:rPr>
                <w:rFonts w:ascii="Times New Roman" w:hAnsi="Times New Roman" w:cs="Times New Roman"/>
                <w:bCs/>
                <w:color w:val="auto"/>
                <w:szCs w:val="21"/>
                <w:highlight w:val="none"/>
              </w:rPr>
              <w:sym w:font="Wingdings 2" w:char="0052"/>
            </w:r>
            <w:r>
              <w:rPr>
                <w:rFonts w:ascii="Times New Roman" w:hAnsi="Times New Roman" w:cs="Times New Roman"/>
                <w:color w:val="auto"/>
                <w:szCs w:val="21"/>
                <w:highlight w:val="none"/>
              </w:rPr>
              <w:t>无   □</w:t>
            </w:r>
            <w:r>
              <w:rPr>
                <w:rFonts w:ascii="Times New Roman" w:hAnsi="Times New Roman" w:eastAsia="宋体" w:cs="Times New Roman"/>
                <w:bCs/>
                <w:color w:val="auto"/>
                <w:szCs w:val="21"/>
                <w:highlight w:val="none"/>
              </w:rPr>
              <w:t>采购清单</w:t>
            </w:r>
            <w:r>
              <w:rPr>
                <w:rFonts w:ascii="Times New Roman" w:hAnsi="Times New Roman" w:cs="Times New Roman"/>
                <w:color w:val="auto"/>
                <w:szCs w:val="21"/>
                <w:highlight w:val="none"/>
              </w:rPr>
              <w:t xml:space="preserve">   □</w:t>
            </w:r>
            <w:r>
              <w:rPr>
                <w:rFonts w:ascii="Times New Roman" w:hAnsi="Times New Roman" w:cs="Times New Roman"/>
                <w:color w:val="auto"/>
                <w:szCs w:val="21"/>
                <w:highlight w:val="none"/>
                <w:u w:val="single"/>
              </w:rPr>
              <w:t xml:space="preserve">   </w:t>
            </w:r>
          </w:p>
          <w:p w14:paraId="1F35E797">
            <w:pPr>
              <w:spacing w:line="360" w:lineRule="auto"/>
              <w:rPr>
                <w:rFonts w:ascii="Times New Roman" w:hAnsi="Times New Roman" w:cs="Times New Roman"/>
                <w:bCs/>
                <w:color w:val="auto"/>
                <w:szCs w:val="21"/>
                <w:highlight w:val="none"/>
              </w:rPr>
            </w:pPr>
            <w:r>
              <w:rPr>
                <w:rFonts w:ascii="Times New Roman" w:hAnsi="Times New Roman" w:cs="Times New Roman"/>
                <w:bCs/>
                <w:color w:val="auto"/>
                <w:szCs w:val="21"/>
                <w:highlight w:val="none"/>
              </w:rPr>
              <w:t>获取方式：</w:t>
            </w:r>
          </w:p>
          <w:p w14:paraId="787C59ED">
            <w:pPr>
              <w:pStyle w:val="34"/>
              <w:widowControl w:val="0"/>
              <w:spacing w:before="0" w:beforeAutospacing="0" w:after="0" w:afterAutospacing="0" w:line="360" w:lineRule="auto"/>
              <w:jc w:val="both"/>
              <w:rPr>
                <w:rFonts w:ascii="Times New Roman" w:hAnsi="Times New Roman" w:cs="Times New Roman"/>
                <w:b w:val="0"/>
                <w:i/>
                <w:color w:val="auto"/>
                <w:sz w:val="21"/>
                <w:szCs w:val="21"/>
                <w:highlight w:val="none"/>
              </w:rPr>
            </w:pPr>
            <w:r>
              <w:rPr>
                <w:rFonts w:ascii="Times New Roman" w:hAnsi="Times New Roman" w:cs="Times New Roman"/>
                <w:color w:val="auto"/>
                <w:sz w:val="21"/>
                <w:szCs w:val="21"/>
                <w:highlight w:val="none"/>
              </w:rPr>
              <w:t>上述资料请投标人在在合肥文旅博览集团有限公司官网自行下载本项目附件。</w:t>
            </w:r>
          </w:p>
        </w:tc>
      </w:tr>
      <w:tr w14:paraId="608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23C40DF1">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11</w:t>
            </w:r>
          </w:p>
        </w:tc>
        <w:tc>
          <w:tcPr>
            <w:tcW w:w="1928" w:type="dxa"/>
            <w:vAlign w:val="center"/>
          </w:tcPr>
          <w:p w14:paraId="42F3EE7E">
            <w:pPr>
              <w:spacing w:line="360" w:lineRule="auto"/>
              <w:rPr>
                <w:rFonts w:ascii="Times New Roman" w:hAnsi="Times New Roman" w:cs="Times New Roman"/>
                <w:color w:val="auto"/>
                <w:szCs w:val="21"/>
                <w:highlight w:val="none"/>
              </w:rPr>
            </w:pPr>
            <w:r>
              <w:rPr>
                <w:rFonts w:ascii="Times New Roman" w:hAnsi="Times New Roman" w:eastAsia="宋体" w:cs="Times New Roman"/>
                <w:color w:val="auto"/>
                <w:szCs w:val="21"/>
                <w:highlight w:val="none"/>
              </w:rPr>
              <w:t>重要说明</w:t>
            </w:r>
          </w:p>
        </w:tc>
        <w:tc>
          <w:tcPr>
            <w:tcW w:w="5798" w:type="dxa"/>
            <w:vAlign w:val="center"/>
          </w:tcPr>
          <w:p w14:paraId="52C4AE6C">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ascii="Times New Roman" w:hAnsi="Times New Roman" w:cs="Times New Roman"/>
                <w:color w:val="auto"/>
                <w:szCs w:val="21"/>
                <w:highlight w:val="none"/>
              </w:rPr>
              <w:t>1</w:t>
            </w:r>
            <w:r>
              <w:rPr>
                <w:rFonts w:ascii="Times New Roman" w:hAnsi="Times New Roman" w:eastAsia="宋体" w:cs="Times New Roman"/>
                <w:color w:val="auto"/>
                <w:szCs w:val="21"/>
                <w:highlight w:val="none"/>
              </w:rPr>
              <w:t>）中标人应在规定期限内提交履约保证金并与招标人签订合同，若中标人未能在规定期限内提交履约保证金或签订合同，招标人有权取消中标人中标资格；</w:t>
            </w:r>
          </w:p>
          <w:p w14:paraId="395A473F">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ascii="Times New Roman" w:hAnsi="Times New Roman" w:cs="Times New Roman"/>
                <w:color w:val="auto"/>
                <w:szCs w:val="21"/>
                <w:highlight w:val="none"/>
              </w:rPr>
              <w:t>2</w:t>
            </w:r>
            <w:r>
              <w:rPr>
                <w:rFonts w:ascii="Times New Roman" w:hAnsi="Times New Roman" w:eastAsia="宋体" w:cs="Times New Roman"/>
                <w:color w:val="auto"/>
                <w:szCs w:val="21"/>
                <w:highlight w:val="none"/>
              </w:rPr>
              <w:t>）合同签订后，中标人存在规定时间内不组织人员进场开工，不履行合同义务等情况，招标人有权解除合同，并追究违约责任；</w:t>
            </w:r>
          </w:p>
          <w:p w14:paraId="37889B52">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ascii="Times New Roman" w:hAnsi="Times New Roman" w:cs="Times New Roman"/>
                <w:color w:val="auto"/>
                <w:szCs w:val="21"/>
                <w:highlight w:val="none"/>
              </w:rPr>
              <w:t>3</w:t>
            </w:r>
            <w:r>
              <w:rPr>
                <w:rFonts w:ascii="Times New Roman" w:hAnsi="Times New Roman" w:eastAsia="宋体" w:cs="Times New Roman"/>
                <w:color w:val="auto"/>
                <w:szCs w:val="21"/>
                <w:highlight w:val="none"/>
              </w:rPr>
              <w:t>）中标人在中标项目发生投诉、信访举报案件、履约存在争议时，拒绝协助配合有关部门调查案件的，招标人可以取消其中标资格或解除合同，并追究其违约责任。</w:t>
            </w:r>
          </w:p>
          <w:p w14:paraId="7CA393BC">
            <w:pPr>
              <w:pStyle w:val="5"/>
              <w:spacing w:line="360" w:lineRule="auto"/>
              <w:rPr>
                <w:rFonts w:ascii="Times New Roman" w:hAnsi="Times New Roman" w:cs="Times New Roman"/>
                <w:color w:val="auto"/>
                <w:sz w:val="21"/>
                <w:szCs w:val="21"/>
                <w:highlight w:val="none"/>
              </w:rPr>
            </w:pPr>
            <w:r>
              <w:rPr>
                <w:rFonts w:ascii="Times New Roman" w:hAnsi="Times New Roman" w:eastAsia="宋体" w:cs="Times New Roman"/>
                <w:b w:val="0"/>
                <w:color w:val="auto"/>
                <w:sz w:val="21"/>
                <w:szCs w:val="21"/>
                <w:highlight w:val="none"/>
              </w:rPr>
              <w:t>（</w:t>
            </w:r>
            <w:r>
              <w:rPr>
                <w:rFonts w:ascii="Times New Roman" w:hAnsi="Times New Roman" w:cs="Times New Roman"/>
                <w:b w:val="0"/>
                <w:color w:val="auto"/>
                <w:sz w:val="21"/>
                <w:szCs w:val="21"/>
                <w:highlight w:val="none"/>
              </w:rPr>
              <w:t>4</w:t>
            </w:r>
            <w:r>
              <w:rPr>
                <w:rFonts w:ascii="Times New Roman" w:hAnsi="Times New Roman" w:eastAsia="宋体" w:cs="Times New Roman"/>
                <w:b w:val="0"/>
                <w:color w:val="auto"/>
                <w:sz w:val="21"/>
                <w:szCs w:val="21"/>
                <w:highlight w:val="none"/>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5B4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7147290D">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12</w:t>
            </w:r>
          </w:p>
        </w:tc>
        <w:tc>
          <w:tcPr>
            <w:tcW w:w="1928" w:type="dxa"/>
            <w:vAlign w:val="center"/>
          </w:tcPr>
          <w:p w14:paraId="1B136612">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eastAsia="宋体" w:cs="Times New Roman"/>
                <w:b w:val="0"/>
                <w:color w:val="auto"/>
                <w:sz w:val="21"/>
                <w:szCs w:val="21"/>
                <w:highlight w:val="none"/>
              </w:rPr>
              <w:t>解释权</w:t>
            </w:r>
          </w:p>
        </w:tc>
        <w:tc>
          <w:tcPr>
            <w:tcW w:w="5798" w:type="dxa"/>
            <w:vAlign w:val="center"/>
          </w:tcPr>
          <w:p w14:paraId="1B6A75A8">
            <w:pPr>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（1）构成本询价文件的各个组成文件应互为解释，互为说明；</w:t>
            </w:r>
          </w:p>
          <w:p w14:paraId="593CCECE">
            <w:pPr>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（2）同一组成文件中就同一事项的规定或约定不一致的，以编排顺序在后者为准；</w:t>
            </w:r>
          </w:p>
          <w:p w14:paraId="7B4A0687">
            <w:pPr>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（3）如有不明确或不一致，构成合同文件组成内容的，以合同文件约定内容为准，且以专用合同条款约定的合同文件优先顺序解释；</w:t>
            </w:r>
          </w:p>
          <w:p w14:paraId="5D8AD031">
            <w:pPr>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（4）除询价文件中有特别规定外，仅适用于询价及投标文件提交阶段的规定，按询价公告、投标人须知前附表、投标人须知正文、评审方法和标准、投标文件格式的先后顺序解释；</w:t>
            </w:r>
          </w:p>
          <w:p w14:paraId="044C63FB">
            <w:pPr>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bCs/>
                <w:color w:val="auto"/>
                <w:szCs w:val="21"/>
                <w:highlight w:val="none"/>
              </w:rPr>
              <w:t>（5）</w:t>
            </w:r>
            <w:r>
              <w:rPr>
                <w:rFonts w:ascii="Times New Roman" w:hAnsi="Times New Roman" w:eastAsia="宋体" w:cs="Times New Roman"/>
                <w:color w:val="auto"/>
                <w:szCs w:val="21"/>
                <w:highlight w:val="none"/>
              </w:rPr>
              <w:t>有澄清的部分以最终的澄清更正内容为准；</w:t>
            </w:r>
          </w:p>
          <w:p w14:paraId="59756866">
            <w:pPr>
              <w:pStyle w:val="34"/>
              <w:widowControl w:val="0"/>
              <w:spacing w:before="0" w:beforeAutospacing="0" w:after="0" w:afterAutospacing="0" w:line="360" w:lineRule="auto"/>
              <w:jc w:val="both"/>
              <w:rPr>
                <w:rFonts w:ascii="Times New Roman" w:hAnsi="Times New Roman" w:cs="Times New Roman"/>
                <w:color w:val="auto"/>
                <w:sz w:val="21"/>
                <w:szCs w:val="21"/>
                <w:highlight w:val="none"/>
              </w:rPr>
            </w:pPr>
            <w:r>
              <w:rPr>
                <w:rFonts w:ascii="Times New Roman" w:hAnsi="Times New Roman" w:eastAsia="宋体" w:cs="Times New Roman"/>
                <w:b w:val="0"/>
                <w:color w:val="auto"/>
                <w:sz w:val="21"/>
                <w:szCs w:val="21"/>
                <w:highlight w:val="none"/>
              </w:rPr>
              <w:t>（6）按本款前述规定仍不能形成结论的，由招标人负责解释。</w:t>
            </w:r>
          </w:p>
        </w:tc>
      </w:tr>
      <w:tr w14:paraId="1445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49FCD8A3">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cs="Times New Roman"/>
                <w:bCs/>
                <w:color w:val="auto"/>
                <w:kern w:val="2"/>
                <w:sz w:val="21"/>
                <w:szCs w:val="21"/>
                <w:highlight w:val="none"/>
              </w:rPr>
              <w:t>13</w:t>
            </w:r>
          </w:p>
        </w:tc>
        <w:tc>
          <w:tcPr>
            <w:tcW w:w="1928" w:type="dxa"/>
            <w:vAlign w:val="center"/>
          </w:tcPr>
          <w:p w14:paraId="499EF60A">
            <w:pPr>
              <w:pStyle w:val="34"/>
              <w:widowControl w:val="0"/>
              <w:spacing w:before="0" w:beforeAutospacing="0" w:after="0" w:afterAutospacing="0" w:line="360" w:lineRule="auto"/>
              <w:rPr>
                <w:rFonts w:ascii="Times New Roman" w:hAnsi="Times New Roman" w:eastAsia="宋体" w:cs="Times New Roman"/>
                <w:b w:val="0"/>
                <w:color w:val="auto"/>
                <w:sz w:val="21"/>
                <w:szCs w:val="21"/>
                <w:highlight w:val="none"/>
              </w:rPr>
            </w:pPr>
            <w:r>
              <w:rPr>
                <w:rFonts w:ascii="Times New Roman" w:hAnsi="Times New Roman" w:eastAsia="宋体" w:cs="Times New Roman"/>
                <w:b w:val="0"/>
                <w:color w:val="auto"/>
                <w:sz w:val="21"/>
                <w:szCs w:val="21"/>
                <w:highlight w:val="none"/>
              </w:rPr>
              <w:t>其他补充</w:t>
            </w:r>
          </w:p>
          <w:p w14:paraId="7C4B4DE0">
            <w:pPr>
              <w:pStyle w:val="34"/>
              <w:widowControl w:val="0"/>
              <w:spacing w:before="0" w:beforeAutospacing="0" w:after="0" w:afterAutospacing="0" w:line="360" w:lineRule="auto"/>
              <w:rPr>
                <w:rFonts w:ascii="Times New Roman" w:hAnsi="Times New Roman" w:cs="Times New Roman"/>
                <w:b w:val="0"/>
                <w:color w:val="auto"/>
                <w:sz w:val="21"/>
                <w:szCs w:val="21"/>
                <w:highlight w:val="none"/>
              </w:rPr>
            </w:pPr>
            <w:r>
              <w:rPr>
                <w:rFonts w:ascii="Times New Roman" w:hAnsi="Times New Roman" w:eastAsia="宋体" w:cs="Times New Roman"/>
                <w:b w:val="0"/>
                <w:color w:val="auto"/>
                <w:sz w:val="21"/>
                <w:szCs w:val="21"/>
                <w:highlight w:val="none"/>
              </w:rPr>
              <w:t>说明</w:t>
            </w:r>
          </w:p>
        </w:tc>
        <w:tc>
          <w:tcPr>
            <w:tcW w:w="5798" w:type="dxa"/>
            <w:vAlign w:val="center"/>
          </w:tcPr>
          <w:p w14:paraId="1B095B02">
            <w:pPr>
              <w:spacing w:line="360" w:lineRule="auto"/>
              <w:rPr>
                <w:rFonts w:ascii="Times New Roman" w:hAnsi="Times New Roman" w:cs="Times New Roman"/>
                <w:color w:val="auto"/>
                <w:szCs w:val="21"/>
                <w:highlight w:val="none"/>
              </w:rPr>
            </w:pPr>
            <w:r>
              <w:rPr>
                <w:rFonts w:ascii="Times New Roman" w:hAnsi="Times New Roman" w:eastAsia="宋体" w:cs="Times New Roman"/>
                <w:bCs/>
                <w:color w:val="auto"/>
                <w:szCs w:val="21"/>
                <w:highlight w:val="none"/>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14:paraId="466F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6" w:type="dxa"/>
            <w:vAlign w:val="center"/>
          </w:tcPr>
          <w:p w14:paraId="6EC8F8DC">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21"/>
                <w:highlight w:val="none"/>
              </w:rPr>
            </w:pPr>
            <w:r>
              <w:rPr>
                <w:rFonts w:ascii="Times New Roman" w:hAnsi="Times New Roman" w:eastAsia="宋体" w:cs="Times New Roman"/>
                <w:bCs/>
                <w:color w:val="auto"/>
                <w:kern w:val="2"/>
                <w:sz w:val="21"/>
                <w:szCs w:val="21"/>
                <w:highlight w:val="none"/>
              </w:rPr>
              <w:t>14</w:t>
            </w:r>
          </w:p>
        </w:tc>
        <w:tc>
          <w:tcPr>
            <w:tcW w:w="1928" w:type="dxa"/>
            <w:vAlign w:val="center"/>
          </w:tcPr>
          <w:p w14:paraId="615029C9">
            <w:pPr>
              <w:pStyle w:val="34"/>
              <w:widowControl w:val="0"/>
              <w:spacing w:before="0" w:beforeAutospacing="0" w:after="0" w:afterAutospacing="0" w:line="360" w:lineRule="auto"/>
              <w:jc w:val="both"/>
              <w:rPr>
                <w:rFonts w:ascii="Times New Roman" w:hAnsi="Times New Roman" w:cs="Times New Roman"/>
                <w:b w:val="0"/>
                <w:color w:val="auto"/>
                <w:sz w:val="21"/>
                <w:szCs w:val="21"/>
                <w:highlight w:val="none"/>
              </w:rPr>
            </w:pPr>
            <w:r>
              <w:rPr>
                <w:rFonts w:ascii="Times New Roman" w:hAnsi="Times New Roman" w:eastAsia="宋体" w:cs="Times New Roman"/>
                <w:b w:val="0"/>
                <w:color w:val="auto"/>
                <w:sz w:val="21"/>
                <w:szCs w:val="21"/>
                <w:highlight w:val="none"/>
              </w:rPr>
              <w:t>补充约定</w:t>
            </w:r>
          </w:p>
        </w:tc>
        <w:tc>
          <w:tcPr>
            <w:tcW w:w="5798" w:type="dxa"/>
            <w:vAlign w:val="center"/>
          </w:tcPr>
          <w:p w14:paraId="4D6E55E0">
            <w:pPr>
              <w:adjustRightInd w:val="0"/>
              <w:snapToGrid w:val="0"/>
              <w:spacing w:line="360" w:lineRule="auto"/>
              <w:rPr>
                <w:rFonts w:ascii="Times New Roman" w:hAnsi="Times New Roman" w:cs="Times New Roman"/>
                <w:color w:val="auto"/>
                <w:szCs w:val="21"/>
                <w:highlight w:val="none"/>
                <w:u w:val="single"/>
              </w:rPr>
            </w:pPr>
            <w:r>
              <w:rPr>
                <w:rFonts w:ascii="Times New Roman" w:hAnsi="Times New Roman" w:eastAsia="宋体" w:cs="Times New Roman"/>
                <w:color w:val="auto"/>
                <w:szCs w:val="21"/>
                <w:highlight w:val="none"/>
              </w:rPr>
              <w:t>通过评审小组的投标人为3家及以上的，按</w:t>
            </w:r>
            <w:r>
              <w:rPr>
                <w:rFonts w:hint="eastAsia" w:ascii="Times New Roman" w:hAnsi="Times New Roman" w:eastAsia="宋体" w:cs="Times New Roman"/>
                <w:color w:val="auto"/>
                <w:szCs w:val="21"/>
                <w:highlight w:val="none"/>
              </w:rPr>
              <w:t>询价</w:t>
            </w:r>
            <w:r>
              <w:rPr>
                <w:rFonts w:ascii="Times New Roman" w:hAnsi="Times New Roman" w:eastAsia="宋体" w:cs="Times New Roman"/>
                <w:color w:val="auto"/>
                <w:szCs w:val="21"/>
                <w:highlight w:val="none"/>
              </w:rPr>
              <w:t>文件约定进行评审并确定结果</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3家以下的本项目做流标处理。</w:t>
            </w:r>
          </w:p>
        </w:tc>
      </w:tr>
    </w:tbl>
    <w:p w14:paraId="15B8F21D">
      <w:pPr>
        <w:spacing w:line="360" w:lineRule="auto"/>
        <w:ind w:firstLine="437"/>
        <w:jc w:val="center"/>
        <w:outlineLvl w:val="2"/>
        <w:rPr>
          <w:rFonts w:ascii="Times New Roman" w:hAnsi="Times New Roman" w:cs="Times New Roman"/>
          <w:b/>
          <w:color w:val="auto"/>
          <w:sz w:val="24"/>
          <w:highlight w:val="none"/>
        </w:rPr>
      </w:pPr>
      <w:r>
        <w:rPr>
          <w:rFonts w:ascii="Times New Roman" w:hAnsi="Times New Roman" w:cs="Times New Roman"/>
          <w:b/>
          <w:color w:val="auto"/>
          <w:sz w:val="28"/>
          <w:highlight w:val="none"/>
        </w:rPr>
        <w:br w:type="page"/>
      </w:r>
      <w:r>
        <w:rPr>
          <w:rFonts w:ascii="Times New Roman" w:hAnsi="Times New Roman" w:cs="Times New Roman"/>
          <w:b/>
          <w:color w:val="auto"/>
          <w:sz w:val="24"/>
          <w:highlight w:val="none"/>
        </w:rPr>
        <w:t>二、投标人须知正文</w:t>
      </w:r>
    </w:p>
    <w:p w14:paraId="656BF8CC">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1.适用范围</w:t>
      </w:r>
    </w:p>
    <w:p w14:paraId="0E79DC21">
      <w:pPr>
        <w:spacing w:line="360" w:lineRule="auto"/>
        <w:ind w:firstLine="437"/>
        <w:outlineLvl w:val="3"/>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1.1本</w:t>
      </w:r>
      <w:r>
        <w:rPr>
          <w:rFonts w:hint="eastAsia" w:ascii="Times New Roman" w:hAnsi="Times New Roman" w:eastAsia="宋体" w:cs="Times New Roman"/>
          <w:color w:val="auto"/>
          <w:szCs w:val="21"/>
          <w:highlight w:val="none"/>
        </w:rPr>
        <w:t>询价</w:t>
      </w:r>
      <w:r>
        <w:rPr>
          <w:rFonts w:ascii="Times New Roman" w:hAnsi="Times New Roman" w:eastAsia="宋体" w:cs="Times New Roman"/>
          <w:color w:val="auto"/>
          <w:szCs w:val="21"/>
          <w:highlight w:val="none"/>
        </w:rPr>
        <w:t>文件适用于</w:t>
      </w:r>
      <w:r>
        <w:rPr>
          <w:rFonts w:hint="eastAsia" w:ascii="Times New Roman" w:hAnsi="Times New Roman" w:eastAsia="宋体" w:cs="Times New Roman"/>
          <w:color w:val="auto"/>
          <w:szCs w:val="21"/>
          <w:highlight w:val="none"/>
        </w:rPr>
        <w:t>本次</w:t>
      </w:r>
      <w:r>
        <w:rPr>
          <w:rFonts w:ascii="Times New Roman" w:hAnsi="Times New Roman" w:eastAsia="宋体" w:cs="Times New Roman"/>
          <w:color w:val="auto"/>
          <w:szCs w:val="21"/>
          <w:highlight w:val="none"/>
        </w:rPr>
        <w:t>所述的</w:t>
      </w:r>
      <w:r>
        <w:rPr>
          <w:rFonts w:hint="eastAsia" w:ascii="Times New Roman" w:hAnsi="Times New Roman" w:eastAsia="宋体" w:cs="Times New Roman"/>
          <w:color w:val="auto"/>
          <w:szCs w:val="21"/>
          <w:highlight w:val="none"/>
        </w:rPr>
        <w:t>货物</w:t>
      </w:r>
      <w:r>
        <w:rPr>
          <w:rFonts w:ascii="Times New Roman" w:hAnsi="Times New Roman" w:eastAsia="宋体" w:cs="Times New Roman"/>
          <w:color w:val="auto"/>
          <w:szCs w:val="21"/>
          <w:highlight w:val="none"/>
        </w:rPr>
        <w:t>采购。</w:t>
      </w:r>
    </w:p>
    <w:p w14:paraId="4183F03A">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2.询价文件的澄清与修改</w:t>
      </w:r>
    </w:p>
    <w:p w14:paraId="40575AE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2.1投标人如对询价文件内容有疑问，按投标人须知前附表规定提出。</w:t>
      </w:r>
    </w:p>
    <w:p w14:paraId="57C2C466">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2.2招标人可主动或在解答投标人提出的问题时对询价文件进行澄清或者修改。</w:t>
      </w:r>
      <w:r>
        <w:rPr>
          <w:rFonts w:hint="eastAsia" w:ascii="Times New Roman" w:hAnsi="Times New Roman" w:cs="Times New Roman"/>
          <w:color w:val="auto"/>
          <w:szCs w:val="21"/>
          <w:highlight w:val="none"/>
        </w:rPr>
        <w:t>招标人</w:t>
      </w:r>
      <w:r>
        <w:rPr>
          <w:rFonts w:ascii="Times New Roman" w:hAnsi="Times New Roman" w:cs="Times New Roman"/>
          <w:color w:val="auto"/>
          <w:szCs w:val="21"/>
          <w:highlight w:val="none"/>
        </w:rPr>
        <w:t>将在合肥文旅博览集团有限公司网站澄清或修改询价文件，投标人应主动上网查询。招标人不承担投标人未及时关注相关信息引发的相关责任。</w:t>
      </w:r>
    </w:p>
    <w:p w14:paraId="21BB3C2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2.3任何人或任何组织向投标人提供的任何书面或口头资料，未经</w:t>
      </w:r>
      <w:r>
        <w:rPr>
          <w:rFonts w:hint="eastAsia" w:ascii="Times New Roman" w:hAnsi="Times New Roman" w:cs="Times New Roman"/>
          <w:color w:val="auto"/>
          <w:szCs w:val="21"/>
          <w:highlight w:val="none"/>
        </w:rPr>
        <w:t>招标人</w:t>
      </w:r>
      <w:r>
        <w:rPr>
          <w:rFonts w:ascii="Times New Roman" w:hAnsi="Times New Roman" w:cs="Times New Roman"/>
          <w:color w:val="auto"/>
          <w:szCs w:val="21"/>
          <w:highlight w:val="none"/>
        </w:rPr>
        <w:t>在网上发布或书面通知，均作无效处理，不得作为询价文件的组成部分。</w:t>
      </w:r>
      <w:r>
        <w:rPr>
          <w:rFonts w:hint="eastAsia" w:ascii="Times New Roman" w:hAnsi="Times New Roman" w:cs="Times New Roman"/>
          <w:color w:val="auto"/>
          <w:szCs w:val="21"/>
          <w:highlight w:val="none"/>
        </w:rPr>
        <w:t>招标人</w:t>
      </w:r>
      <w:r>
        <w:rPr>
          <w:rFonts w:ascii="Times New Roman" w:hAnsi="Times New Roman" w:cs="Times New Roman"/>
          <w:color w:val="auto"/>
          <w:szCs w:val="21"/>
          <w:highlight w:val="none"/>
        </w:rPr>
        <w:t>对投标人由此而做出的推论、理解和结论概不负责。</w:t>
      </w:r>
    </w:p>
    <w:p w14:paraId="45BA0E09">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2.4对于没有提出疑问又参与了本项目的投标人将被视为完全认同本询价文件（含澄清、修改等内容）。</w:t>
      </w:r>
    </w:p>
    <w:p w14:paraId="3DC8482D">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3.响应范围及投标文件中标准和计量单位的使用</w:t>
      </w:r>
    </w:p>
    <w:p w14:paraId="78FEFB0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3.1投标人应当对所参与的分包询价文件中“采购需求”所列的所有内容进行响应，如仅响应所参与包别中的部分内容，其所参与包别的投标文件将被认定为无效投标。</w:t>
      </w:r>
    </w:p>
    <w:p w14:paraId="14BD0A94">
      <w:pPr>
        <w:spacing w:line="360" w:lineRule="auto"/>
        <w:ind w:firstLine="420" w:firstLineChars="200"/>
        <w:rPr>
          <w:rFonts w:ascii="Times New Roman" w:hAnsi="Times New Roman" w:cs="Times New Roman"/>
          <w:color w:val="auto"/>
          <w:szCs w:val="21"/>
          <w:highlight w:val="none"/>
        </w:rPr>
      </w:pPr>
      <w:bookmarkStart w:id="3" w:name="_Hlk16458980"/>
      <w:r>
        <w:rPr>
          <w:rFonts w:ascii="Times New Roman" w:hAnsi="Times New Roman" w:cs="Times New Roman"/>
          <w:color w:val="auto"/>
          <w:szCs w:val="21"/>
          <w:highlight w:val="none"/>
        </w:rPr>
        <w:t>3.2无论询价文件中是否要求，投标人所提供的货物及伴随的服务和工程均应符合国家强制性标准。</w:t>
      </w:r>
    </w:p>
    <w:bookmarkEnd w:id="3"/>
    <w:p w14:paraId="7375E7F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3.3投标人与</w:t>
      </w:r>
      <w:r>
        <w:rPr>
          <w:rFonts w:hint="eastAsia" w:ascii="Times New Roman" w:hAnsi="Times New Roman" w:cs="Times New Roman"/>
          <w:color w:val="auto"/>
          <w:szCs w:val="21"/>
          <w:highlight w:val="none"/>
        </w:rPr>
        <w:t>招标人</w:t>
      </w:r>
      <w:r>
        <w:rPr>
          <w:rFonts w:ascii="Times New Roman" w:hAnsi="Times New Roman" w:cs="Times New Roman"/>
          <w:color w:val="auto"/>
          <w:szCs w:val="21"/>
          <w:highlight w:val="none"/>
        </w:rPr>
        <w:t>之间与询价有关的所有往来通知、函件和投标文件均用中文表述。投标人随投标文件提供的证明文件和资料可以为其它语言，但必须附中文译文。翻译的中文资料与外文资料出现差异时，以中文为准。</w:t>
      </w:r>
    </w:p>
    <w:p w14:paraId="384D5928">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3.4除询价文件中有特殊要求外，投标文件中所使用的计量单位，应采用中华人民共和国法定计量单位。</w:t>
      </w:r>
    </w:p>
    <w:p w14:paraId="62913145">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4.投标文件构成</w:t>
      </w:r>
    </w:p>
    <w:p w14:paraId="686CA8A8">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4.1投标人应完整地按询价文件提供的投标文件格式及要求编写投标文件，具体内容详见本项目第六章投标文件格式的相关内容。</w:t>
      </w:r>
    </w:p>
    <w:p w14:paraId="7186891E">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4.2上述文件应按照询价文件规定的格式填写、签署和盖章。</w:t>
      </w:r>
    </w:p>
    <w:p w14:paraId="2A5404F2">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5.证明响应标的的合格性和符合询价文件规定的技术文件</w:t>
      </w:r>
    </w:p>
    <w:p w14:paraId="6014D95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为保证公平公正，除非另有规定或说明，投标人对同一项目提交投标文件时，不得同时提供备选响应方案。</w:t>
      </w:r>
    </w:p>
    <w:p w14:paraId="34D98157">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6</w:t>
      </w:r>
      <w:r>
        <w:rPr>
          <w:rFonts w:ascii="Times New Roman" w:hAnsi="Times New Roman" w:cs="Times New Roman"/>
          <w:b/>
          <w:color w:val="auto"/>
          <w:sz w:val="24"/>
          <w:highlight w:val="none"/>
        </w:rPr>
        <w:t>.报价</w:t>
      </w:r>
    </w:p>
    <w:p w14:paraId="2D1EED66">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.1投标人的报价应当包括满足本次询价全部招标人要求所应提供的货物，以及伴随的服务和工程。</w:t>
      </w:r>
    </w:p>
    <w:p w14:paraId="47B4140F">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.2 除非询价文件另有规定或经招标人同意支付的，投标人报价不得高于询价文件规定的预算金额或者分项、分包最高限价，否则其投标文件将被认定为无效投标。</w:t>
      </w:r>
    </w:p>
    <w:p w14:paraId="2474A983">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.3 投标人应在报价表上标明提供的货物及相关服务的单价（如适用）和总价。未标明的视同包含在报价中。</w:t>
      </w:r>
    </w:p>
    <w:p w14:paraId="1396E8DE">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6</w:t>
      </w:r>
      <w:r>
        <w:rPr>
          <w:rFonts w:ascii="Times New Roman" w:hAnsi="Times New Roman" w:cs="Times New Roman"/>
          <w:color w:val="auto"/>
          <w:szCs w:val="21"/>
          <w:highlight w:val="none"/>
        </w:rPr>
        <w:t>.4招标人不接受具有附加条件的报价。</w:t>
      </w:r>
    </w:p>
    <w:p w14:paraId="65D86098">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7</w:t>
      </w:r>
      <w:r>
        <w:rPr>
          <w:rFonts w:ascii="Times New Roman" w:hAnsi="Times New Roman" w:cs="Times New Roman"/>
          <w:b/>
          <w:color w:val="auto"/>
          <w:sz w:val="24"/>
          <w:highlight w:val="none"/>
        </w:rPr>
        <w:t>.询价有效期</w:t>
      </w:r>
    </w:p>
    <w:p w14:paraId="3CD6DEC7">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w:t>
      </w:r>
      <w:r>
        <w:rPr>
          <w:rFonts w:ascii="Times New Roman" w:hAnsi="Times New Roman" w:cs="Times New Roman"/>
          <w:color w:val="auto"/>
          <w:szCs w:val="21"/>
          <w:highlight w:val="none"/>
        </w:rPr>
        <w:t>.1询价有效期为从投标文件提交截止之日算起的日历天数，在询价有效期内，投标人的投标文件保持有效，投标人不得要求撤销或修改其投标文件。询价有效期不满足要求的无效投标。</w:t>
      </w:r>
    </w:p>
    <w:p w14:paraId="142A00A9">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7</w:t>
      </w:r>
      <w:r>
        <w:rPr>
          <w:rFonts w:ascii="Times New Roman" w:hAnsi="Times New Roman" w:cs="Times New Roman"/>
          <w:color w:val="auto"/>
          <w:szCs w:val="21"/>
          <w:highlight w:val="none"/>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59B1F9F4">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8</w:t>
      </w:r>
      <w:r>
        <w:rPr>
          <w:rFonts w:ascii="Times New Roman" w:hAnsi="Times New Roman" w:cs="Times New Roman"/>
          <w:b/>
          <w:color w:val="auto"/>
          <w:sz w:val="24"/>
          <w:highlight w:val="none"/>
        </w:rPr>
        <w:t>.投标文件的制作</w:t>
      </w:r>
    </w:p>
    <w:p w14:paraId="0BE0D6BB">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w:t>
      </w:r>
      <w:r>
        <w:rPr>
          <w:rFonts w:ascii="Times New Roman" w:hAnsi="Times New Roman" w:cs="Times New Roman"/>
          <w:color w:val="auto"/>
          <w:szCs w:val="21"/>
          <w:highlight w:val="none"/>
        </w:rPr>
        <w:t>.1本项目要求提供密封纸质投标文件，投标文件的制作应满足以下规定：</w:t>
      </w:r>
    </w:p>
    <w:p w14:paraId="21766654">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（1）投标文件应装订成册、密封，并在封面注明招标编号、投标项目等，同时在密封处加盖骑缝章；投标文件要求：正、副本各一份。</w:t>
      </w:r>
    </w:p>
    <w:p w14:paraId="791F9A5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5518C53D">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（3）投标文件制作完成后，投标人应对投标文件进行装订成册、密封，形成密封的投标文件，否则引起的责任由投标人自行承担。</w:t>
      </w:r>
    </w:p>
    <w:p w14:paraId="7BD94423">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8</w:t>
      </w:r>
      <w:r>
        <w:rPr>
          <w:rFonts w:ascii="Times New Roman" w:hAnsi="Times New Roman" w:cs="Times New Roman"/>
          <w:color w:val="auto"/>
          <w:szCs w:val="21"/>
          <w:highlight w:val="none"/>
        </w:rPr>
        <w:t>.2因投标人自身原因而导致投标文件无法开标、评标，该投标视为无效投标，投标人自行承担由此导致的全部责任。</w:t>
      </w:r>
    </w:p>
    <w:p w14:paraId="5C05C410">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9</w:t>
      </w:r>
      <w:r>
        <w:rPr>
          <w:rFonts w:ascii="Times New Roman" w:hAnsi="Times New Roman" w:cs="Times New Roman"/>
          <w:b/>
          <w:color w:val="auto"/>
          <w:sz w:val="24"/>
          <w:highlight w:val="none"/>
        </w:rPr>
        <w:t>.投标文件提交截止时间</w:t>
      </w:r>
    </w:p>
    <w:p w14:paraId="7D90ACB4">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9</w:t>
      </w:r>
      <w:r>
        <w:rPr>
          <w:rFonts w:ascii="Times New Roman" w:hAnsi="Times New Roman" w:cs="Times New Roman"/>
          <w:color w:val="auto"/>
          <w:szCs w:val="21"/>
          <w:highlight w:val="none"/>
        </w:rPr>
        <w:t>.1投标人应在投标人须知前附表中规定的</w:t>
      </w:r>
      <w:bookmarkStart w:id="4" w:name="_Hlk22476245"/>
      <w:r>
        <w:rPr>
          <w:rFonts w:ascii="Times New Roman" w:hAnsi="Times New Roman" w:cs="Times New Roman"/>
          <w:color w:val="auto"/>
          <w:szCs w:val="21"/>
          <w:highlight w:val="none"/>
        </w:rPr>
        <w:t>投标文件提交截止时间</w:t>
      </w:r>
      <w:bookmarkEnd w:id="4"/>
      <w:r>
        <w:rPr>
          <w:rFonts w:ascii="Times New Roman" w:hAnsi="Times New Roman" w:cs="Times New Roman"/>
          <w:color w:val="auto"/>
          <w:szCs w:val="21"/>
          <w:highlight w:val="none"/>
        </w:rPr>
        <w:t>前，将封装的投标文件送到指定开标地点。</w:t>
      </w:r>
    </w:p>
    <w:p w14:paraId="4DF17732">
      <w:pPr>
        <w:spacing w:line="360" w:lineRule="auto"/>
        <w:ind w:firstLine="420" w:firstLineChars="200"/>
        <w:rPr>
          <w:rFonts w:ascii="Times New Roman" w:hAnsi="Times New Roman" w:cs="Times New Roman"/>
          <w:color w:val="auto"/>
          <w:sz w:val="24"/>
          <w:highlight w:val="none"/>
        </w:rPr>
      </w:pPr>
      <w:r>
        <w:rPr>
          <w:rFonts w:hint="eastAsia" w:ascii="Times New Roman" w:hAnsi="Times New Roman" w:cs="Times New Roman"/>
          <w:color w:val="auto"/>
          <w:szCs w:val="21"/>
          <w:highlight w:val="none"/>
        </w:rPr>
        <w:t>9</w:t>
      </w:r>
      <w:r>
        <w:rPr>
          <w:rFonts w:ascii="Times New Roman" w:hAnsi="Times New Roman" w:cs="Times New Roman"/>
          <w:color w:val="auto"/>
          <w:szCs w:val="21"/>
          <w:highlight w:val="none"/>
        </w:rPr>
        <w:t>.2招标人有权按本询价文件的规定，延迟投标文件提交截止时间。在此情况下，招标人</w:t>
      </w:r>
      <w:r>
        <w:rPr>
          <w:rFonts w:hint="eastAsia" w:ascii="Times New Roman" w:hAnsi="Times New Roman" w:cs="Times New Roman"/>
          <w:color w:val="auto"/>
          <w:szCs w:val="21"/>
          <w:highlight w:val="none"/>
        </w:rPr>
        <w:t>、</w:t>
      </w:r>
      <w:r>
        <w:rPr>
          <w:rFonts w:ascii="Times New Roman" w:hAnsi="Times New Roman" w:cs="Times New Roman"/>
          <w:color w:val="auto"/>
          <w:szCs w:val="21"/>
          <w:highlight w:val="none"/>
        </w:rPr>
        <w:t>投标人受投标文件提交截止时间制约的所有权利和义务均应延长至新的截止时间。</w:t>
      </w:r>
    </w:p>
    <w:p w14:paraId="1C1B5406">
      <w:pPr>
        <w:spacing w:line="360" w:lineRule="auto"/>
        <w:ind w:firstLine="437"/>
        <w:outlineLvl w:val="3"/>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10</w:t>
      </w:r>
      <w:r>
        <w:rPr>
          <w:rFonts w:ascii="Times New Roman" w:hAnsi="Times New Roman" w:cs="Times New Roman"/>
          <w:b/>
          <w:color w:val="auto"/>
          <w:sz w:val="24"/>
          <w:highlight w:val="none"/>
        </w:rPr>
        <w:t>.投标文件的提交、修改与撤回</w:t>
      </w:r>
    </w:p>
    <w:p w14:paraId="15B2ABF2">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w:t>
      </w:r>
      <w:r>
        <w:rPr>
          <w:rFonts w:ascii="Times New Roman" w:hAnsi="Times New Roman" w:cs="Times New Roman"/>
          <w:color w:val="auto"/>
          <w:szCs w:val="21"/>
          <w:highlight w:val="none"/>
        </w:rPr>
        <w:t>.1投标人应当在第一章“询价公告”规定的投标截止时间前，将封装的投标文件送到指定开标地点。（如询价延期，按最新发布询价时间执行）。</w:t>
      </w:r>
    </w:p>
    <w:p w14:paraId="0F4A9E2D">
      <w:pPr>
        <w:spacing w:line="360" w:lineRule="auto"/>
        <w:ind w:firstLine="420" w:firstLineChars="2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10</w:t>
      </w:r>
      <w:r>
        <w:rPr>
          <w:rFonts w:ascii="Times New Roman" w:hAnsi="Times New Roman" w:cs="Times New Roman"/>
          <w:color w:val="auto"/>
          <w:szCs w:val="21"/>
          <w:highlight w:val="none"/>
        </w:rPr>
        <w:t>.2投标人在</w:t>
      </w:r>
      <w:r>
        <w:rPr>
          <w:rFonts w:hint="eastAsia" w:ascii="Times New Roman" w:hAnsi="Times New Roman" w:cs="Times New Roman"/>
          <w:color w:val="auto"/>
          <w:szCs w:val="21"/>
          <w:highlight w:val="none"/>
        </w:rPr>
        <w:t>投标</w:t>
      </w:r>
      <w:r>
        <w:rPr>
          <w:rFonts w:ascii="Times New Roman" w:hAnsi="Times New Roman" w:cs="Times New Roman"/>
          <w:color w:val="auto"/>
          <w:szCs w:val="21"/>
          <w:highlight w:val="none"/>
        </w:rPr>
        <w:t>截止时间前，可以补充、修改或者撤回投标文件。投标截止时间前未提交投标文件的，视为无效投标文件。未按规定密封或投标截止时间后送达的投标文件，应当拒收。</w:t>
      </w:r>
    </w:p>
    <w:p w14:paraId="1F33EF76">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1</w:t>
      </w:r>
      <w:r>
        <w:rPr>
          <w:rFonts w:ascii="Times New Roman" w:hAnsi="Times New Roman" w:cs="Times New Roman"/>
          <w:b/>
          <w:color w:val="auto"/>
          <w:sz w:val="24"/>
          <w:highlight w:val="none"/>
        </w:rPr>
        <w:t>.评审小组</w:t>
      </w:r>
    </w:p>
    <w:p w14:paraId="38BABCDA">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由招标人抽取经济技术专家等方式组建的评审小组，负责本项目评审工作。评审小组成员由3人以上单数组成，评审小组及其成员应当依照有关规定履行相关职责和义务。</w:t>
      </w:r>
    </w:p>
    <w:p w14:paraId="3D00BE58">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2</w:t>
      </w:r>
      <w:r>
        <w:rPr>
          <w:rFonts w:ascii="Times New Roman" w:hAnsi="Times New Roman" w:cs="Times New Roman"/>
          <w:b/>
          <w:color w:val="auto"/>
          <w:sz w:val="24"/>
          <w:highlight w:val="none"/>
        </w:rPr>
        <w:t>.终止询价</w:t>
      </w:r>
    </w:p>
    <w:p w14:paraId="2DE2548C">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出现下列情况之一时，招标人有权宣布终止本项目，并将理由通知所有投标人：</w:t>
      </w:r>
    </w:p>
    <w:p w14:paraId="49B92C41">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（1）通过评审小组的投标人不足规定数量，导致本次询价缺乏竞争的；</w:t>
      </w:r>
    </w:p>
    <w:p w14:paraId="38758042">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（2）出现影响公正的违法、违规行为的；</w:t>
      </w:r>
    </w:p>
    <w:p w14:paraId="15DA02AF">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（3）因重大变故，招标任务取消的；</w:t>
      </w:r>
    </w:p>
    <w:p w14:paraId="38C07565">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（4）询价文件有重大漏洞，导致无法继续评审的；</w:t>
      </w:r>
    </w:p>
    <w:p w14:paraId="644A4AA5">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（5）法律法规规定的其他情形。</w:t>
      </w:r>
    </w:p>
    <w:p w14:paraId="5EA35031">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3</w:t>
      </w:r>
      <w:r>
        <w:rPr>
          <w:rFonts w:ascii="Times New Roman" w:hAnsi="Times New Roman" w:cs="Times New Roman"/>
          <w:b/>
          <w:color w:val="auto"/>
          <w:sz w:val="24"/>
          <w:highlight w:val="none"/>
        </w:rPr>
        <w:t>.投标文件的澄清、说明或更正</w:t>
      </w:r>
    </w:p>
    <w:p w14:paraId="27811761">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FEDFA15">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.2评审小组要求投标人澄清、说明或者更正投标文件应当以书面形式作出。投标人的澄清、说明或者更正应当加盖投标人公章。</w:t>
      </w:r>
    </w:p>
    <w:p w14:paraId="56E02075">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3</w:t>
      </w:r>
      <w:r>
        <w:rPr>
          <w:rFonts w:ascii="Times New Roman" w:hAnsi="Times New Roman" w:cs="Times New Roman"/>
          <w:color w:val="auto"/>
          <w:szCs w:val="21"/>
          <w:highlight w:val="none"/>
        </w:rPr>
        <w:t>.3如有询标，投标人通过线下的方式接受询标。因授权代表联系不上等情形而无法接受评审小组询标的，投标人自行承担相关风险。</w:t>
      </w:r>
    </w:p>
    <w:p w14:paraId="4398C24D">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4</w:t>
      </w:r>
      <w:r>
        <w:rPr>
          <w:rFonts w:ascii="Times New Roman" w:hAnsi="Times New Roman" w:cs="Times New Roman"/>
          <w:b/>
          <w:color w:val="auto"/>
          <w:sz w:val="24"/>
          <w:highlight w:val="none"/>
        </w:rPr>
        <w:t>.确定中标人</w:t>
      </w:r>
    </w:p>
    <w:p w14:paraId="7BC5E0A3">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4</w:t>
      </w:r>
      <w:r>
        <w:rPr>
          <w:rFonts w:ascii="Times New Roman" w:hAnsi="Times New Roman" w:cs="Times New Roman"/>
          <w:color w:val="auto"/>
          <w:szCs w:val="21"/>
          <w:highlight w:val="none"/>
        </w:rPr>
        <w:t>.1招标人委托评审小组确定中标人的，排名第一的即为中标人，由</w:t>
      </w:r>
      <w:r>
        <w:rPr>
          <w:rFonts w:hint="eastAsia" w:ascii="Times New Roman" w:hAnsi="Times New Roman" w:cs="Times New Roman"/>
          <w:color w:val="auto"/>
          <w:szCs w:val="21"/>
          <w:highlight w:val="none"/>
        </w:rPr>
        <w:t>招标人</w:t>
      </w:r>
      <w:r>
        <w:rPr>
          <w:rFonts w:ascii="Times New Roman" w:hAnsi="Times New Roman" w:cs="Times New Roman"/>
          <w:color w:val="auto"/>
          <w:szCs w:val="21"/>
          <w:highlight w:val="none"/>
        </w:rPr>
        <w:t>在指定媒体上予以公告。</w:t>
      </w:r>
    </w:p>
    <w:p w14:paraId="793D44B0">
      <w:pPr>
        <w:spacing w:line="360" w:lineRule="auto"/>
        <w:ind w:firstLine="420" w:firstLineChars="20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4</w:t>
      </w:r>
      <w:r>
        <w:rPr>
          <w:rFonts w:ascii="Times New Roman" w:hAnsi="Times New Roman" w:cs="Times New Roman"/>
          <w:color w:val="auto"/>
          <w:szCs w:val="21"/>
          <w:highlight w:val="none"/>
        </w:rPr>
        <w:t>.2因重大变故采购任务取消时，招标人有权拒绝任何投标人成交，且对受影响的投标人不承担任何责任。</w:t>
      </w:r>
    </w:p>
    <w:p w14:paraId="78732511">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5</w:t>
      </w:r>
      <w:r>
        <w:rPr>
          <w:rFonts w:ascii="Times New Roman" w:hAnsi="Times New Roman" w:cs="Times New Roman"/>
          <w:b/>
          <w:color w:val="auto"/>
          <w:sz w:val="24"/>
          <w:highlight w:val="none"/>
        </w:rPr>
        <w:t>.编写评审报告</w:t>
      </w:r>
    </w:p>
    <w:p w14:paraId="2229EF7C">
      <w:pPr>
        <w:spacing w:line="360" w:lineRule="auto"/>
        <w:ind w:firstLine="435"/>
        <w:rPr>
          <w:rFonts w:ascii="Times New Roman" w:hAnsi="Times New Roman" w:cs="Times New Roman"/>
          <w:color w:val="auto"/>
          <w:sz w:val="24"/>
          <w:highlight w:val="none"/>
        </w:rPr>
      </w:pPr>
      <w:r>
        <w:rPr>
          <w:rFonts w:ascii="Times New Roman" w:hAnsi="Times New Roman" w:cs="Times New Roman"/>
          <w:color w:val="auto"/>
          <w:szCs w:val="21"/>
          <w:highlight w:val="none"/>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78784155">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6</w:t>
      </w:r>
      <w:r>
        <w:rPr>
          <w:rFonts w:ascii="Times New Roman" w:hAnsi="Times New Roman" w:cs="Times New Roman"/>
          <w:b/>
          <w:color w:val="auto"/>
          <w:sz w:val="24"/>
          <w:highlight w:val="none"/>
        </w:rPr>
        <w:t>.保密要求</w:t>
      </w:r>
    </w:p>
    <w:p w14:paraId="674B0D1D">
      <w:pPr>
        <w:spacing w:line="360" w:lineRule="auto"/>
        <w:ind w:firstLine="435"/>
        <w:rPr>
          <w:rFonts w:ascii="Times New Roman" w:hAnsi="Times New Roman" w:cs="Times New Roman"/>
          <w:color w:val="auto"/>
          <w:szCs w:val="21"/>
          <w:highlight w:val="none"/>
        </w:rPr>
      </w:pPr>
      <w:r>
        <w:rPr>
          <w:rFonts w:ascii="Times New Roman" w:hAnsi="Times New Roman" w:cs="Times New Roman"/>
          <w:color w:val="auto"/>
          <w:szCs w:val="21"/>
          <w:highlight w:val="none"/>
        </w:rPr>
        <w:t>评审应在严格保密的情况下进行。有关人员应当遵守评审工作纪律，不得泄露评审文件、评审情况和评审中获悉的国家秘密、商业秘密。</w:t>
      </w:r>
    </w:p>
    <w:p w14:paraId="7E5D0034">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7</w:t>
      </w:r>
      <w:r>
        <w:rPr>
          <w:rFonts w:ascii="Times New Roman" w:hAnsi="Times New Roman" w:cs="Times New Roman"/>
          <w:b/>
          <w:color w:val="auto"/>
          <w:sz w:val="24"/>
          <w:highlight w:val="none"/>
        </w:rPr>
        <w:t>.中标结果公告</w:t>
      </w:r>
    </w:p>
    <w:p w14:paraId="5E1EA0D5">
      <w:pPr>
        <w:spacing w:line="360" w:lineRule="auto"/>
        <w:ind w:firstLine="435"/>
        <w:rPr>
          <w:rFonts w:ascii="Times New Roman" w:hAnsi="Times New Roman" w:cs="Times New Roman"/>
          <w:color w:val="auto"/>
          <w:szCs w:val="21"/>
          <w:highlight w:val="none"/>
        </w:rPr>
      </w:pPr>
      <w:r>
        <w:rPr>
          <w:rFonts w:ascii="Times New Roman" w:hAnsi="Times New Roman" w:cs="Times New Roman"/>
          <w:color w:val="auto"/>
          <w:szCs w:val="21"/>
          <w:highlight w:val="none"/>
        </w:rPr>
        <w:t>中标人确定后，</w:t>
      </w:r>
      <w:r>
        <w:rPr>
          <w:rFonts w:hint="eastAsia" w:ascii="Times New Roman" w:hAnsi="Times New Roman" w:cs="Times New Roman"/>
          <w:color w:val="auto"/>
          <w:szCs w:val="21"/>
          <w:highlight w:val="none"/>
        </w:rPr>
        <w:t>招标人在</w:t>
      </w:r>
      <w:r>
        <w:rPr>
          <w:rFonts w:ascii="Times New Roman" w:hAnsi="Times New Roman" w:cs="Times New Roman"/>
          <w:color w:val="auto"/>
          <w:szCs w:val="21"/>
          <w:highlight w:val="none"/>
        </w:rPr>
        <w:t>合肥文旅博览集团有限公司官网发布中标结果公告。</w:t>
      </w:r>
    </w:p>
    <w:p w14:paraId="6A3ED98D">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8</w:t>
      </w:r>
      <w:r>
        <w:rPr>
          <w:rFonts w:ascii="Times New Roman" w:hAnsi="Times New Roman" w:cs="Times New Roman"/>
          <w:b/>
          <w:color w:val="auto"/>
          <w:sz w:val="24"/>
          <w:highlight w:val="none"/>
        </w:rPr>
        <w:t>.签订合同</w:t>
      </w:r>
    </w:p>
    <w:p w14:paraId="2671C18A">
      <w:pPr>
        <w:spacing w:line="360" w:lineRule="auto"/>
        <w:ind w:firstLine="435"/>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8</w:t>
      </w:r>
      <w:r>
        <w:rPr>
          <w:rFonts w:ascii="Times New Roman" w:hAnsi="Times New Roman" w:cs="Times New Roman"/>
          <w:color w:val="auto"/>
          <w:szCs w:val="21"/>
          <w:highlight w:val="none"/>
        </w:rPr>
        <w:t>.1招标人与中标人应当在中标通知书发出后及时签订合同。</w:t>
      </w:r>
    </w:p>
    <w:p w14:paraId="54A20A8D">
      <w:pPr>
        <w:spacing w:line="360" w:lineRule="auto"/>
        <w:ind w:firstLine="435"/>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8</w:t>
      </w:r>
      <w:r>
        <w:rPr>
          <w:rFonts w:ascii="Times New Roman" w:hAnsi="Times New Roman" w:cs="Times New Roman"/>
          <w:color w:val="auto"/>
          <w:szCs w:val="21"/>
          <w:highlight w:val="none"/>
        </w:rPr>
        <w:t>.2询价文件、中标人的投标文件及其澄清文件等，均为签订合同的依据。</w:t>
      </w:r>
    </w:p>
    <w:p w14:paraId="545AF966">
      <w:pPr>
        <w:spacing w:line="360" w:lineRule="auto"/>
        <w:ind w:firstLine="435"/>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8</w:t>
      </w:r>
      <w:r>
        <w:rPr>
          <w:rFonts w:ascii="Times New Roman" w:hAnsi="Times New Roman" w:cs="Times New Roman"/>
          <w:color w:val="auto"/>
          <w:szCs w:val="21"/>
          <w:highlight w:val="none"/>
        </w:rPr>
        <w:t>.3中标人拒绝与招标人签订合同的，招标人也可以重新开展活动。中标人拒绝签订合同的不得参加对该项目重新开展的活动。</w:t>
      </w:r>
    </w:p>
    <w:p w14:paraId="5A905764">
      <w:pPr>
        <w:spacing w:line="360" w:lineRule="auto"/>
        <w:ind w:firstLine="435"/>
        <w:rPr>
          <w:rFonts w:ascii="Times New Roman" w:hAnsi="Times New Roman" w:cs="Times New Roman"/>
          <w:b/>
          <w:color w:val="auto"/>
          <w:sz w:val="24"/>
          <w:highlight w:val="none"/>
        </w:rPr>
      </w:pPr>
      <w:r>
        <w:rPr>
          <w:rFonts w:ascii="Times New Roman" w:hAnsi="Times New Roman" w:cs="Times New Roman"/>
          <w:b/>
          <w:color w:val="auto"/>
          <w:sz w:val="24"/>
          <w:highlight w:val="none"/>
        </w:rPr>
        <w:t>1</w:t>
      </w:r>
      <w:r>
        <w:rPr>
          <w:rFonts w:hint="eastAsia" w:ascii="Times New Roman" w:hAnsi="Times New Roman" w:cs="Times New Roman"/>
          <w:b/>
          <w:color w:val="auto"/>
          <w:sz w:val="24"/>
          <w:highlight w:val="none"/>
        </w:rPr>
        <w:t>9</w:t>
      </w:r>
      <w:r>
        <w:rPr>
          <w:rFonts w:ascii="Times New Roman" w:hAnsi="Times New Roman" w:cs="Times New Roman"/>
          <w:b/>
          <w:color w:val="auto"/>
          <w:sz w:val="24"/>
          <w:highlight w:val="none"/>
        </w:rPr>
        <w:t>.需要补充的其他内容</w:t>
      </w:r>
    </w:p>
    <w:p w14:paraId="55644B35">
      <w:pPr>
        <w:spacing w:line="360" w:lineRule="auto"/>
        <w:ind w:firstLine="435"/>
        <w:rPr>
          <w:rFonts w:ascii="Times New Roman" w:hAnsi="Times New Roman" w:cs="Times New Roman"/>
          <w:b/>
          <w:color w:val="auto"/>
          <w:sz w:val="28"/>
          <w:highlight w:val="none"/>
        </w:rPr>
      </w:pPr>
      <w:r>
        <w:rPr>
          <w:rFonts w:ascii="Times New Roman" w:hAnsi="Times New Roman" w:cs="Times New Roman"/>
          <w:color w:val="auto"/>
          <w:szCs w:val="21"/>
          <w:highlight w:val="none"/>
        </w:rPr>
        <w:t>需要补充的其他内容，见投标人须知前附表。</w:t>
      </w:r>
      <w:r>
        <w:rPr>
          <w:rFonts w:ascii="Times New Roman" w:hAnsi="Times New Roman" w:cs="Times New Roman"/>
          <w:color w:val="auto"/>
          <w:sz w:val="24"/>
          <w:highlight w:val="none"/>
        </w:rPr>
        <w:br w:type="page"/>
      </w:r>
    </w:p>
    <w:p w14:paraId="1FEBBC21">
      <w:pPr>
        <w:spacing w:line="360" w:lineRule="auto"/>
        <w:jc w:val="center"/>
        <w:outlineLvl w:val="0"/>
        <w:rPr>
          <w:rFonts w:ascii="Times New Roman" w:hAnsi="Times New Roman" w:cs="Times New Roman"/>
          <w:b/>
          <w:color w:val="auto"/>
          <w:sz w:val="28"/>
          <w:highlight w:val="none"/>
        </w:rPr>
      </w:pPr>
      <w:bookmarkStart w:id="5" w:name="_Toc14223"/>
      <w:r>
        <w:rPr>
          <w:rFonts w:ascii="Times New Roman" w:hAnsi="Times New Roman" w:cs="Times New Roman"/>
          <w:b/>
          <w:color w:val="auto"/>
          <w:sz w:val="28"/>
          <w:highlight w:val="none"/>
        </w:rPr>
        <w:t>第三章  招标人要求</w:t>
      </w:r>
      <w:bookmarkEnd w:id="5"/>
    </w:p>
    <w:p w14:paraId="7318C2BF">
      <w:pPr>
        <w:spacing w:line="360" w:lineRule="auto"/>
        <w:ind w:firstLine="437"/>
        <w:outlineLvl w:val="1"/>
        <w:rPr>
          <w:rFonts w:ascii="Times New Roman" w:hAnsi="Times New Roman" w:cs="Times New Roman"/>
          <w:b/>
          <w:color w:val="auto"/>
          <w:sz w:val="24"/>
          <w:szCs w:val="18"/>
          <w:highlight w:val="none"/>
        </w:rPr>
      </w:pPr>
      <w:bookmarkStart w:id="6" w:name="_Toc12670"/>
      <w:r>
        <w:rPr>
          <w:rFonts w:ascii="Times New Roman" w:hAnsi="Times New Roman" w:cs="Times New Roman"/>
          <w:b/>
          <w:color w:val="auto"/>
          <w:sz w:val="24"/>
          <w:szCs w:val="18"/>
          <w:highlight w:val="none"/>
        </w:rPr>
        <w:t>一、采购需求前附表</w:t>
      </w:r>
      <w:bookmarkEnd w:id="6"/>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5484"/>
      </w:tblGrid>
      <w:tr w14:paraId="01D6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EFB89F7">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color w:val="auto"/>
                <w:kern w:val="2"/>
                <w:sz w:val="21"/>
                <w:szCs w:val="16"/>
                <w:highlight w:val="none"/>
              </w:rPr>
            </w:pPr>
            <w:r>
              <w:rPr>
                <w:rFonts w:ascii="Times New Roman" w:hAnsi="Times New Roman" w:cs="Times New Roman"/>
                <w:b/>
                <w:color w:val="auto"/>
                <w:kern w:val="2"/>
                <w:sz w:val="21"/>
                <w:szCs w:val="16"/>
                <w:highlight w:val="none"/>
              </w:rPr>
              <w:t>序号</w:t>
            </w:r>
          </w:p>
        </w:tc>
        <w:tc>
          <w:tcPr>
            <w:tcW w:w="2032" w:type="dxa"/>
            <w:vAlign w:val="center"/>
          </w:tcPr>
          <w:p w14:paraId="4F29ED07">
            <w:pPr>
              <w:pStyle w:val="34"/>
              <w:widowControl w:val="0"/>
              <w:spacing w:before="0" w:beforeAutospacing="0" w:after="0" w:afterAutospacing="0" w:line="360" w:lineRule="auto"/>
              <w:rPr>
                <w:rFonts w:ascii="Times New Roman" w:hAnsi="Times New Roman" w:cs="Times New Roman"/>
                <w:bCs w:val="0"/>
                <w:color w:val="auto"/>
                <w:sz w:val="21"/>
                <w:szCs w:val="22"/>
                <w:highlight w:val="none"/>
              </w:rPr>
            </w:pPr>
            <w:r>
              <w:rPr>
                <w:rFonts w:ascii="Times New Roman" w:hAnsi="Times New Roman" w:cs="Times New Roman"/>
                <w:bCs w:val="0"/>
                <w:color w:val="auto"/>
                <w:sz w:val="21"/>
                <w:szCs w:val="22"/>
                <w:highlight w:val="none"/>
              </w:rPr>
              <w:t>条款名称</w:t>
            </w:r>
          </w:p>
        </w:tc>
        <w:tc>
          <w:tcPr>
            <w:tcW w:w="5484" w:type="dxa"/>
            <w:vAlign w:val="center"/>
          </w:tcPr>
          <w:p w14:paraId="479D90A0">
            <w:pPr>
              <w:pStyle w:val="34"/>
              <w:widowControl w:val="0"/>
              <w:spacing w:before="0" w:beforeAutospacing="0" w:after="0" w:afterAutospacing="0" w:line="360" w:lineRule="auto"/>
              <w:rPr>
                <w:rFonts w:ascii="Times New Roman" w:hAnsi="Times New Roman" w:cs="Times New Roman"/>
                <w:bCs w:val="0"/>
                <w:color w:val="auto"/>
                <w:sz w:val="21"/>
                <w:szCs w:val="22"/>
                <w:highlight w:val="none"/>
              </w:rPr>
            </w:pPr>
            <w:r>
              <w:rPr>
                <w:rFonts w:ascii="Times New Roman" w:hAnsi="Times New Roman" w:cs="Times New Roman"/>
                <w:bCs w:val="0"/>
                <w:color w:val="auto"/>
                <w:sz w:val="21"/>
                <w:szCs w:val="22"/>
                <w:highlight w:val="none"/>
              </w:rPr>
              <w:t>内容、说明与要求</w:t>
            </w:r>
          </w:p>
        </w:tc>
      </w:tr>
      <w:tr w14:paraId="067F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95DCFCA">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16"/>
                <w:highlight w:val="none"/>
              </w:rPr>
            </w:pPr>
            <w:r>
              <w:rPr>
                <w:rFonts w:ascii="Times New Roman" w:hAnsi="Times New Roman" w:cs="Times New Roman"/>
                <w:bCs/>
                <w:color w:val="auto"/>
                <w:kern w:val="2"/>
                <w:sz w:val="21"/>
                <w:szCs w:val="16"/>
                <w:highlight w:val="none"/>
              </w:rPr>
              <w:t>1</w:t>
            </w:r>
          </w:p>
        </w:tc>
        <w:tc>
          <w:tcPr>
            <w:tcW w:w="2032" w:type="dxa"/>
            <w:vAlign w:val="center"/>
          </w:tcPr>
          <w:p w14:paraId="695F46E4">
            <w:pPr>
              <w:pStyle w:val="34"/>
              <w:widowControl w:val="0"/>
              <w:spacing w:before="0" w:beforeAutospacing="0" w:after="0" w:afterAutospacing="0" w:line="360" w:lineRule="auto"/>
              <w:rPr>
                <w:rFonts w:ascii="Times New Roman" w:hAnsi="Times New Roman" w:cs="Times New Roman"/>
                <w:b w:val="0"/>
                <w:color w:val="auto"/>
                <w:sz w:val="21"/>
                <w:szCs w:val="22"/>
                <w:highlight w:val="none"/>
              </w:rPr>
            </w:pPr>
            <w:r>
              <w:rPr>
                <w:rFonts w:ascii="Times New Roman" w:hAnsi="Times New Roman" w:cs="Times New Roman"/>
                <w:b w:val="0"/>
                <w:color w:val="auto"/>
                <w:sz w:val="21"/>
                <w:szCs w:val="22"/>
                <w:highlight w:val="none"/>
              </w:rPr>
              <w:t>付款方式</w:t>
            </w:r>
          </w:p>
        </w:tc>
        <w:tc>
          <w:tcPr>
            <w:tcW w:w="5484" w:type="dxa"/>
            <w:vAlign w:val="center"/>
          </w:tcPr>
          <w:p w14:paraId="16FE67F2">
            <w:pPr>
              <w:spacing w:line="500" w:lineRule="exact"/>
              <w:ind w:firstLine="420" w:firstLineChars="200"/>
              <w:jc w:val="left"/>
              <w:rPr>
                <w:rFonts w:hint="eastAsia"/>
                <w:bCs/>
                <w:szCs w:val="21"/>
              </w:rPr>
            </w:pPr>
            <w:r>
              <w:rPr>
                <w:rFonts w:hint="eastAsia" w:ascii="Times New Roman" w:hAnsi="Times New Roman" w:cs="Times New Roman"/>
                <w:b w:val="0"/>
                <w:color w:val="auto"/>
                <w:sz w:val="21"/>
                <w:szCs w:val="22"/>
                <w:highlight w:val="none"/>
              </w:rPr>
              <w:t>本项目采取按</w:t>
            </w:r>
            <w:r>
              <w:rPr>
                <w:rFonts w:hint="eastAsia" w:ascii="Times New Roman" w:hAnsi="Times New Roman" w:cs="Times New Roman"/>
                <w:b w:val="0"/>
                <w:color w:val="auto"/>
                <w:sz w:val="21"/>
                <w:szCs w:val="22"/>
                <w:highlight w:val="none"/>
                <w:lang w:eastAsia="zh-CN"/>
              </w:rPr>
              <w:t>供货清单供货</w:t>
            </w:r>
            <w:r>
              <w:rPr>
                <w:rFonts w:hint="eastAsia" w:ascii="Times New Roman" w:hAnsi="Times New Roman" w:cs="Times New Roman"/>
                <w:b w:val="0"/>
                <w:color w:val="auto"/>
                <w:sz w:val="21"/>
                <w:szCs w:val="22"/>
                <w:highlight w:val="none"/>
              </w:rPr>
              <w:t>，全部的标的物送货至采购人指定地点</w:t>
            </w:r>
            <w:r>
              <w:rPr>
                <w:rFonts w:hint="eastAsia" w:ascii="Times New Roman" w:hAnsi="Times New Roman" w:cs="Times New Roman"/>
                <w:b w:val="0"/>
                <w:color w:val="auto"/>
                <w:sz w:val="21"/>
                <w:szCs w:val="22"/>
                <w:highlight w:val="none"/>
                <w:lang w:eastAsia="zh-CN"/>
              </w:rPr>
              <w:t>，</w:t>
            </w:r>
            <w:r>
              <w:rPr>
                <w:rFonts w:hint="eastAsia"/>
                <w:bCs/>
                <w:szCs w:val="21"/>
              </w:rPr>
              <w:t>每月15日之前，招标人和中标人双方必须对上个月（T月）的供货清单进行核对。经招标人在T月的供货清单对帐表上签字确认且中标人提供等额增值税发票，招标人在以下时间内完成付款：招标人应在（T+2）月的最后一日之前向中标人支付T月的货款。</w:t>
            </w:r>
          </w:p>
          <w:p w14:paraId="74D2F84C">
            <w:pPr>
              <w:spacing w:line="500" w:lineRule="exact"/>
              <w:ind w:firstLine="420" w:firstLineChars="200"/>
              <w:jc w:val="left"/>
              <w:rPr>
                <w:rFonts w:ascii="Times New Roman" w:hAnsi="Times New Roman" w:cs="Times New Roman"/>
                <w:b w:val="0"/>
                <w:color w:val="auto"/>
                <w:sz w:val="21"/>
                <w:szCs w:val="22"/>
                <w:highlight w:val="none"/>
                <w:u w:val="single"/>
              </w:rPr>
            </w:pPr>
            <w:r>
              <w:rPr>
                <w:bCs/>
                <w:szCs w:val="21"/>
              </w:rPr>
              <w:t>在采购人付款前，中标人需向采购人交付等额的增值税专用发票，否则采购人有权拒绝或者延迟付款，且不承担违约责任。</w:t>
            </w:r>
          </w:p>
          <w:p w14:paraId="1F8324D0">
            <w:pPr>
              <w:pStyle w:val="34"/>
              <w:widowControl w:val="0"/>
              <w:spacing w:before="0" w:beforeAutospacing="0" w:after="0" w:afterAutospacing="0" w:line="440" w:lineRule="exact"/>
              <w:jc w:val="left"/>
              <w:rPr>
                <w:rFonts w:ascii="Times New Roman" w:hAnsi="Times New Roman" w:cs="Times New Roman"/>
                <w:b w:val="0"/>
                <w:color w:val="auto"/>
                <w:sz w:val="21"/>
                <w:szCs w:val="22"/>
                <w:highlight w:val="none"/>
                <w:u w:val="single"/>
              </w:rPr>
            </w:pPr>
            <w:r>
              <w:rPr>
                <w:rFonts w:hint="eastAsia" w:ascii="Times New Roman" w:hAnsi="Times New Roman" w:cs="Times New Roman"/>
                <w:b w:val="0"/>
                <w:color w:val="auto"/>
                <w:sz w:val="21"/>
                <w:szCs w:val="22"/>
                <w:highlight w:val="none"/>
                <w:u w:val="single"/>
              </w:rPr>
              <w:t>投标人提交的投标文件中如有关于付款条件的表述与询价文件规定不符，投标无效。</w:t>
            </w:r>
            <w:r>
              <w:rPr>
                <w:rFonts w:ascii="Times New Roman" w:hAnsi="Times New Roman" w:cs="Times New Roman"/>
                <w:b w:val="0"/>
                <w:color w:val="auto"/>
                <w:sz w:val="21"/>
                <w:szCs w:val="22"/>
                <w:highlight w:val="none"/>
              </w:rPr>
              <w:t xml:space="preserve">            </w:t>
            </w:r>
          </w:p>
        </w:tc>
      </w:tr>
      <w:tr w14:paraId="277E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85369AE">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16"/>
                <w:highlight w:val="none"/>
              </w:rPr>
            </w:pPr>
            <w:r>
              <w:rPr>
                <w:rFonts w:ascii="Times New Roman" w:hAnsi="Times New Roman" w:cs="Times New Roman"/>
                <w:bCs/>
                <w:color w:val="auto"/>
                <w:kern w:val="2"/>
                <w:sz w:val="21"/>
                <w:szCs w:val="16"/>
                <w:highlight w:val="none"/>
              </w:rPr>
              <w:t>2</w:t>
            </w:r>
          </w:p>
        </w:tc>
        <w:tc>
          <w:tcPr>
            <w:tcW w:w="2032" w:type="dxa"/>
            <w:vAlign w:val="center"/>
          </w:tcPr>
          <w:p w14:paraId="4EA22E4C">
            <w:pPr>
              <w:pStyle w:val="34"/>
              <w:widowControl w:val="0"/>
              <w:spacing w:before="0" w:beforeAutospacing="0" w:after="0" w:afterAutospacing="0" w:line="360" w:lineRule="auto"/>
              <w:rPr>
                <w:rFonts w:ascii="Times New Roman" w:hAnsi="Times New Roman" w:cs="Times New Roman"/>
                <w:b w:val="0"/>
                <w:color w:val="auto"/>
                <w:sz w:val="21"/>
                <w:szCs w:val="22"/>
                <w:highlight w:val="none"/>
              </w:rPr>
            </w:pPr>
            <w:r>
              <w:rPr>
                <w:rFonts w:ascii="Times New Roman" w:hAnsi="Times New Roman" w:cs="Times New Roman"/>
                <w:b w:val="0"/>
                <w:color w:val="auto"/>
                <w:sz w:val="21"/>
                <w:szCs w:val="22"/>
                <w:highlight w:val="none"/>
              </w:rPr>
              <w:t>供货地点</w:t>
            </w:r>
          </w:p>
        </w:tc>
        <w:tc>
          <w:tcPr>
            <w:tcW w:w="5484" w:type="dxa"/>
            <w:vAlign w:val="center"/>
          </w:tcPr>
          <w:p w14:paraId="55285B58">
            <w:pPr>
              <w:pStyle w:val="34"/>
              <w:widowControl w:val="0"/>
              <w:spacing w:before="0" w:beforeAutospacing="0" w:after="0" w:afterAutospacing="0" w:line="360" w:lineRule="auto"/>
              <w:jc w:val="both"/>
              <w:rPr>
                <w:rFonts w:ascii="Times New Roman" w:hAnsi="Times New Roman" w:cs="Times New Roman"/>
                <w:b w:val="0"/>
                <w:color w:val="auto"/>
                <w:sz w:val="21"/>
                <w:szCs w:val="22"/>
                <w:highlight w:val="none"/>
              </w:rPr>
            </w:pPr>
            <w:r>
              <w:rPr>
                <w:rFonts w:hint="eastAsia" w:ascii="Times New Roman" w:hAnsi="Times New Roman" w:cs="Times New Roman"/>
                <w:b w:val="0"/>
                <w:color w:val="auto"/>
                <w:sz w:val="21"/>
                <w:szCs w:val="22"/>
                <w:highlight w:val="none"/>
              </w:rPr>
              <w:t>合肥泓瑞金陵大酒店采购部</w:t>
            </w:r>
          </w:p>
        </w:tc>
      </w:tr>
      <w:tr w14:paraId="6C20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042B068">
            <w:pPr>
              <w:pStyle w:val="35"/>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color w:val="auto"/>
                <w:kern w:val="2"/>
                <w:sz w:val="21"/>
                <w:szCs w:val="16"/>
                <w:highlight w:val="none"/>
              </w:rPr>
            </w:pPr>
            <w:r>
              <w:rPr>
                <w:rFonts w:ascii="Times New Roman" w:hAnsi="Times New Roman" w:cs="Times New Roman"/>
                <w:bCs/>
                <w:color w:val="auto"/>
                <w:kern w:val="2"/>
                <w:sz w:val="21"/>
                <w:szCs w:val="16"/>
                <w:highlight w:val="none"/>
              </w:rPr>
              <w:t>3</w:t>
            </w:r>
          </w:p>
        </w:tc>
        <w:tc>
          <w:tcPr>
            <w:tcW w:w="2032" w:type="dxa"/>
            <w:vAlign w:val="center"/>
          </w:tcPr>
          <w:p w14:paraId="77450455">
            <w:pPr>
              <w:pStyle w:val="34"/>
              <w:widowControl w:val="0"/>
              <w:spacing w:before="0" w:beforeAutospacing="0" w:after="0" w:afterAutospacing="0" w:line="360" w:lineRule="auto"/>
              <w:rPr>
                <w:rFonts w:ascii="Times New Roman" w:hAnsi="Times New Roman" w:cs="Times New Roman"/>
                <w:b w:val="0"/>
                <w:color w:val="auto"/>
                <w:sz w:val="21"/>
                <w:szCs w:val="22"/>
                <w:highlight w:val="none"/>
              </w:rPr>
            </w:pPr>
            <w:r>
              <w:rPr>
                <w:rFonts w:ascii="Times New Roman" w:hAnsi="Times New Roman" w:cs="Times New Roman"/>
                <w:b w:val="0"/>
                <w:color w:val="auto"/>
                <w:sz w:val="21"/>
                <w:szCs w:val="22"/>
                <w:highlight w:val="none"/>
              </w:rPr>
              <w:t>供货期限</w:t>
            </w:r>
          </w:p>
        </w:tc>
        <w:tc>
          <w:tcPr>
            <w:tcW w:w="5484" w:type="dxa"/>
            <w:vAlign w:val="center"/>
          </w:tcPr>
          <w:p w14:paraId="79A22178">
            <w:pPr>
              <w:spacing w:line="500" w:lineRule="exact"/>
              <w:ind w:firstLine="437"/>
              <w:rPr>
                <w:rFonts w:ascii="Times New Roman" w:hAnsi="Times New Roman" w:cs="Times New Roman"/>
                <w:b w:val="0"/>
                <w:color w:val="auto"/>
                <w:sz w:val="21"/>
                <w:szCs w:val="22"/>
                <w:highlight w:val="none"/>
              </w:rPr>
            </w:pPr>
            <w:r>
              <w:rPr>
                <w:rFonts w:hint="eastAsia"/>
                <w:bCs/>
                <w:color w:val="000000"/>
                <w:u w:val="single"/>
              </w:rPr>
              <w:t>本项目合作方式采用1+1+1模式，中标后双方签订壹年期的合同，合作期间履约良好，双方可协商一致续签下一年度合同，最多可续签</w:t>
            </w:r>
            <w:r>
              <w:rPr>
                <w:rFonts w:hint="eastAsia"/>
                <w:bCs/>
                <w:color w:val="000000"/>
                <w:u w:val="single"/>
                <w:lang w:eastAsia="zh-CN"/>
              </w:rPr>
              <w:t>两</w:t>
            </w:r>
            <w:r>
              <w:rPr>
                <w:rFonts w:hint="eastAsia"/>
                <w:bCs/>
                <w:color w:val="000000"/>
                <w:u w:val="single"/>
              </w:rPr>
              <w:t>次。在合同履行期间，如甲、乙双方单个履约年度的结算价款达到或者超过当年度合同暂定总价的，甲方有权单方面解除本合同，且无须承担违约责任。</w:t>
            </w:r>
          </w:p>
        </w:tc>
      </w:tr>
    </w:tbl>
    <w:p w14:paraId="6DBF1B91">
      <w:pPr>
        <w:spacing w:line="360" w:lineRule="auto"/>
        <w:outlineLvl w:val="1"/>
        <w:rPr>
          <w:rFonts w:ascii="Times New Roman" w:hAnsi="Times New Roman" w:cs="Times New Roman"/>
          <w:b/>
          <w:bCs/>
          <w:color w:val="auto"/>
          <w:sz w:val="24"/>
          <w:szCs w:val="18"/>
          <w:highlight w:val="none"/>
        </w:rPr>
      </w:pPr>
    </w:p>
    <w:p w14:paraId="2CAD4885">
      <w:pPr>
        <w:pStyle w:val="23"/>
        <w:rPr>
          <w:rFonts w:ascii="Times New Roman" w:hAnsi="Times New Roman" w:cs="Times New Roman"/>
          <w:b/>
          <w:bCs/>
          <w:color w:val="auto"/>
          <w:sz w:val="24"/>
          <w:szCs w:val="18"/>
          <w:highlight w:val="none"/>
        </w:rPr>
      </w:pPr>
    </w:p>
    <w:p w14:paraId="64E3C8CE">
      <w:pPr>
        <w:pStyle w:val="23"/>
        <w:rPr>
          <w:rFonts w:ascii="Times New Roman" w:hAnsi="Times New Roman" w:cs="Times New Roman"/>
          <w:b/>
          <w:bCs/>
          <w:color w:val="auto"/>
          <w:sz w:val="24"/>
          <w:szCs w:val="18"/>
          <w:highlight w:val="none"/>
        </w:rPr>
      </w:pPr>
    </w:p>
    <w:p w14:paraId="411CB3DB">
      <w:pPr>
        <w:pStyle w:val="23"/>
        <w:rPr>
          <w:rFonts w:ascii="Times New Roman" w:hAnsi="Times New Roman" w:cs="Times New Roman"/>
          <w:b/>
          <w:bCs/>
          <w:color w:val="auto"/>
          <w:sz w:val="24"/>
          <w:szCs w:val="18"/>
          <w:highlight w:val="none"/>
        </w:rPr>
      </w:pPr>
    </w:p>
    <w:p w14:paraId="5C2FF220">
      <w:pPr>
        <w:pStyle w:val="23"/>
        <w:rPr>
          <w:rFonts w:ascii="Times New Roman" w:hAnsi="Times New Roman" w:cs="Times New Roman"/>
          <w:b/>
          <w:bCs/>
          <w:color w:val="auto"/>
          <w:sz w:val="24"/>
          <w:szCs w:val="18"/>
          <w:highlight w:val="none"/>
        </w:rPr>
      </w:pPr>
    </w:p>
    <w:p w14:paraId="0D9AA765">
      <w:pPr>
        <w:pStyle w:val="23"/>
        <w:rPr>
          <w:rFonts w:ascii="Times New Roman" w:hAnsi="Times New Roman" w:cs="Times New Roman"/>
          <w:b/>
          <w:bCs/>
          <w:color w:val="auto"/>
          <w:sz w:val="24"/>
          <w:szCs w:val="18"/>
          <w:highlight w:val="none"/>
        </w:rPr>
      </w:pPr>
    </w:p>
    <w:p w14:paraId="4CF1D81F">
      <w:pPr>
        <w:pStyle w:val="23"/>
        <w:rPr>
          <w:rFonts w:ascii="Times New Roman" w:hAnsi="Times New Roman" w:cs="Times New Roman"/>
          <w:b/>
          <w:bCs/>
          <w:color w:val="auto"/>
          <w:sz w:val="24"/>
          <w:szCs w:val="18"/>
          <w:highlight w:val="none"/>
        </w:rPr>
      </w:pPr>
    </w:p>
    <w:p w14:paraId="4820854D">
      <w:pPr>
        <w:spacing w:line="360" w:lineRule="auto"/>
        <w:outlineLvl w:val="1"/>
        <w:rPr>
          <w:rFonts w:ascii="Times New Roman" w:hAnsi="Times New Roman" w:cs="Times New Roman"/>
          <w:b/>
          <w:bCs/>
          <w:color w:val="auto"/>
          <w:sz w:val="24"/>
          <w:szCs w:val="18"/>
          <w:highlight w:val="none"/>
        </w:rPr>
      </w:pPr>
      <w:bookmarkStart w:id="7" w:name="_Toc6013"/>
      <w:r>
        <w:rPr>
          <w:rFonts w:ascii="Times New Roman" w:hAnsi="Times New Roman" w:cs="Times New Roman"/>
          <w:b/>
          <w:bCs/>
          <w:color w:val="auto"/>
          <w:sz w:val="24"/>
          <w:szCs w:val="18"/>
          <w:highlight w:val="none"/>
        </w:rPr>
        <w:t>二、货物需求</w:t>
      </w:r>
      <w:r>
        <w:rPr>
          <w:rFonts w:hint="eastAsia" w:ascii="Times New Roman" w:hAnsi="Times New Roman" w:cs="Times New Roman"/>
          <w:b/>
          <w:bCs/>
          <w:color w:val="auto"/>
          <w:sz w:val="24"/>
          <w:szCs w:val="18"/>
          <w:highlight w:val="none"/>
        </w:rPr>
        <w:t>清单</w:t>
      </w:r>
      <w:bookmarkEnd w:id="7"/>
    </w:p>
    <w:tbl>
      <w:tblPr>
        <w:tblStyle w:val="24"/>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616"/>
        <w:gridCol w:w="869"/>
        <w:gridCol w:w="3184"/>
        <w:gridCol w:w="1071"/>
        <w:gridCol w:w="1078"/>
      </w:tblGrid>
      <w:tr w14:paraId="550D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3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8" w:name="_Toc21575"/>
            <w:bookmarkStart w:id="9" w:name="_Toc501460780"/>
            <w:bookmarkStart w:id="10" w:name="_Toc29570"/>
            <w:r>
              <w:rPr>
                <w:rFonts w:hint="eastAsia" w:ascii="宋体" w:hAnsi="宋体" w:eastAsia="宋体" w:cs="宋体"/>
                <w:b/>
                <w:bCs/>
                <w:i w:val="0"/>
                <w:iCs w:val="0"/>
                <w:color w:val="000000"/>
                <w:kern w:val="0"/>
                <w:sz w:val="22"/>
                <w:szCs w:val="22"/>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存货名称</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4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F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D7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111D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F9C4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18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DB66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D964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德国经典麻纱纹，200张/盒</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154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93375">
            <w:pPr>
              <w:jc w:val="center"/>
              <w:rPr>
                <w:rFonts w:hint="eastAsia" w:ascii="宋体" w:hAnsi="宋体" w:eastAsia="宋体" w:cs="宋体"/>
                <w:i w:val="0"/>
                <w:iCs w:val="0"/>
                <w:color w:val="000000"/>
                <w:sz w:val="20"/>
                <w:szCs w:val="20"/>
                <w:u w:val="none"/>
              </w:rPr>
            </w:pPr>
          </w:p>
        </w:tc>
      </w:tr>
      <w:tr w14:paraId="5A32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134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E82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AF7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0A9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白滑影，200张/盒</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586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60290">
            <w:pPr>
              <w:jc w:val="center"/>
              <w:rPr>
                <w:rFonts w:hint="eastAsia" w:ascii="宋体" w:hAnsi="宋体" w:eastAsia="宋体" w:cs="宋体"/>
                <w:i w:val="0"/>
                <w:iCs w:val="0"/>
                <w:color w:val="000000"/>
                <w:sz w:val="20"/>
                <w:szCs w:val="20"/>
                <w:u w:val="none"/>
              </w:rPr>
            </w:pPr>
          </w:p>
        </w:tc>
      </w:tr>
      <w:tr w14:paraId="4663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69E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7AF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员工生日券</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C98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425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双胶纸高白80克-148X58MM-单面彩色-打码[黑色]</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EB58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72DC7">
            <w:pPr>
              <w:jc w:val="center"/>
              <w:rPr>
                <w:rFonts w:hint="eastAsia" w:ascii="宋体" w:hAnsi="宋体" w:eastAsia="宋体" w:cs="宋体"/>
                <w:i w:val="0"/>
                <w:iCs w:val="0"/>
                <w:color w:val="000000"/>
                <w:sz w:val="20"/>
                <w:szCs w:val="20"/>
                <w:u w:val="none"/>
              </w:rPr>
            </w:pPr>
          </w:p>
        </w:tc>
      </w:tr>
      <w:tr w14:paraId="5684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2A7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269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菜单</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985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33FD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A4，200克风琴折，两折三页</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7AC2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94369">
            <w:pPr>
              <w:jc w:val="center"/>
              <w:rPr>
                <w:rFonts w:hint="eastAsia" w:ascii="宋体" w:hAnsi="宋体" w:eastAsia="宋体" w:cs="宋体"/>
                <w:i w:val="0"/>
                <w:iCs w:val="0"/>
                <w:color w:val="000000"/>
                <w:sz w:val="20"/>
                <w:szCs w:val="20"/>
                <w:u w:val="none"/>
              </w:rPr>
            </w:pPr>
          </w:p>
        </w:tc>
      </w:tr>
      <w:tr w14:paraId="6F4B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E9D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DF3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宣传单页</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C574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F395D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21x28.5cm157g铜版纸正反彩色印</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F5C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BF931">
            <w:pPr>
              <w:jc w:val="center"/>
              <w:rPr>
                <w:rFonts w:hint="eastAsia" w:ascii="宋体" w:hAnsi="宋体" w:eastAsia="宋体" w:cs="宋体"/>
                <w:i w:val="0"/>
                <w:iCs w:val="0"/>
                <w:color w:val="000000"/>
                <w:sz w:val="20"/>
                <w:szCs w:val="20"/>
                <w:u w:val="none"/>
              </w:rPr>
            </w:pPr>
          </w:p>
        </w:tc>
      </w:tr>
      <w:tr w14:paraId="53D3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EBA5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0C8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宣传单页</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30F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F82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21x28.5cm200g铜版纸正反彩色印</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8DE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9C0EC">
            <w:pPr>
              <w:jc w:val="center"/>
              <w:rPr>
                <w:rFonts w:hint="eastAsia" w:ascii="宋体" w:hAnsi="宋体" w:eastAsia="宋体" w:cs="宋体"/>
                <w:i w:val="0"/>
                <w:iCs w:val="0"/>
                <w:color w:val="000000"/>
                <w:sz w:val="20"/>
                <w:szCs w:val="20"/>
                <w:u w:val="none"/>
              </w:rPr>
            </w:pPr>
          </w:p>
        </w:tc>
      </w:tr>
      <w:tr w14:paraId="38AA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B337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DC4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迷你吧价目表</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365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97A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长18.5cm宽9.5cm  不干胶材质</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38C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125DB">
            <w:pPr>
              <w:jc w:val="center"/>
              <w:rPr>
                <w:rFonts w:hint="eastAsia" w:ascii="宋体" w:hAnsi="宋体" w:eastAsia="宋体" w:cs="宋体"/>
                <w:i w:val="0"/>
                <w:iCs w:val="0"/>
                <w:color w:val="000000"/>
                <w:sz w:val="20"/>
                <w:szCs w:val="20"/>
                <w:u w:val="none"/>
              </w:rPr>
            </w:pPr>
          </w:p>
        </w:tc>
      </w:tr>
      <w:tr w14:paraId="0303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DFE48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D83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遗留物品登记单</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4F95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EF9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11x8cm  不干胶材质</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85D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50116">
            <w:pPr>
              <w:jc w:val="center"/>
              <w:rPr>
                <w:rFonts w:hint="eastAsia" w:ascii="宋体" w:hAnsi="宋体" w:eastAsia="宋体" w:cs="宋体"/>
                <w:i w:val="0"/>
                <w:iCs w:val="0"/>
                <w:color w:val="000000"/>
                <w:sz w:val="20"/>
                <w:szCs w:val="20"/>
                <w:u w:val="none"/>
              </w:rPr>
            </w:pPr>
          </w:p>
        </w:tc>
      </w:tr>
      <w:tr w14:paraId="414D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AAC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845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D3E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B833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包含画面</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E73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CA7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2CC4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8F8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85C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82A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31D1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ABB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A68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7CB3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A01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6514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95F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A643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02E0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6A1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6DF2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A02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8E7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BE8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ED8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50D98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AD7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2A5D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64C7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9BA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管理公司旗</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8DC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C24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DF8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E36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30E1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DF6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5E9F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6658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D99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宽0.66M  牛津布</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43E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AAA1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5米起</w:t>
            </w:r>
          </w:p>
        </w:tc>
      </w:tr>
      <w:tr w14:paraId="1046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551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A0038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F27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21C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宽0.81M  牛津布</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EC9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C6F7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5米起</w:t>
            </w:r>
          </w:p>
        </w:tc>
      </w:tr>
      <w:tr w14:paraId="7912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C9B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2A5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6A7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C612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C8E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7EC7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75CC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D4B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A56E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198A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29FA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PP背胶</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E5AA6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52D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13F6A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BC0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DA4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9BC4A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23A6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855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D932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5944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452C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BF26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980E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981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80*200cm</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2E0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F2AC2">
            <w:pPr>
              <w:jc w:val="center"/>
              <w:rPr>
                <w:rFonts w:hint="eastAsia" w:ascii="宋体" w:hAnsi="宋体" w:eastAsia="宋体" w:cs="宋体"/>
                <w:i w:val="0"/>
                <w:iCs w:val="0"/>
                <w:color w:val="000000"/>
                <w:sz w:val="20"/>
                <w:szCs w:val="20"/>
                <w:u w:val="none"/>
              </w:rPr>
            </w:pPr>
          </w:p>
        </w:tc>
      </w:tr>
    </w:tbl>
    <w:p w14:paraId="04CE2E13">
      <w:pPr>
        <w:spacing w:line="360" w:lineRule="auto"/>
        <w:rPr>
          <w:rFonts w:ascii="Times New Roman" w:hAnsi="Times New Roman" w:cs="Times New Roman"/>
          <w:b/>
          <w:color w:val="auto"/>
          <w:kern w:val="0"/>
          <w:sz w:val="24"/>
          <w:highlight w:val="none"/>
        </w:rPr>
      </w:pPr>
    </w:p>
    <w:p w14:paraId="1F618A61">
      <w:pPr>
        <w:spacing w:line="500" w:lineRule="exact"/>
        <w:jc w:val="left"/>
        <w:outlineLvl w:val="1"/>
        <w:rPr>
          <w:rFonts w:ascii="Times New Roman" w:hAnsi="Times New Roman" w:cs="Times New Roman"/>
          <w:b/>
          <w:color w:val="auto"/>
          <w:kern w:val="0"/>
          <w:sz w:val="24"/>
          <w:highlight w:val="none"/>
        </w:rPr>
      </w:pPr>
      <w:bookmarkStart w:id="11" w:name="_Toc16016"/>
      <w:r>
        <w:rPr>
          <w:rFonts w:ascii="Times New Roman" w:hAnsi="Times New Roman" w:cs="Times New Roman"/>
          <w:b/>
          <w:color w:val="auto"/>
          <w:kern w:val="0"/>
          <w:sz w:val="24"/>
          <w:highlight w:val="none"/>
        </w:rPr>
        <w:t>三、技术性能指标</w:t>
      </w:r>
      <w:bookmarkEnd w:id="8"/>
      <w:bookmarkEnd w:id="9"/>
      <w:bookmarkEnd w:id="10"/>
      <w:bookmarkEnd w:id="11"/>
    </w:p>
    <w:p w14:paraId="7A3C2C86">
      <w:pPr>
        <w:spacing w:line="500" w:lineRule="exact"/>
        <w:ind w:firstLine="359" w:firstLineChars="171"/>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（一）说明</w:t>
      </w:r>
    </w:p>
    <w:p w14:paraId="6E17FC31">
      <w:pPr>
        <w:spacing w:line="500" w:lineRule="exact"/>
        <w:ind w:firstLine="359" w:firstLineChars="171"/>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1AA76B64">
      <w:pPr>
        <w:spacing w:line="500" w:lineRule="exact"/>
        <w:ind w:firstLine="359" w:firstLineChars="171"/>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2.为鼓励不同品牌的充分竞争，如某货物的某技术参数或要求属于个别品牌专有，则该技术参数及要求不具有限制性，投标人可对该参数或要求的响应情况进行说明，且该说明须经评审小组审核认可。</w:t>
      </w:r>
    </w:p>
    <w:p w14:paraId="6E21880A">
      <w:pPr>
        <w:spacing w:line="500" w:lineRule="exact"/>
        <w:ind w:firstLine="359" w:firstLineChars="171"/>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3.投标人应自行踏勘本项目实施现场，核对货物安装现场的土建尺寸等可能影响后期安装的全部因素，确保所投货物满足现场实际安装要求。</w:t>
      </w:r>
    </w:p>
    <w:p w14:paraId="2E6E3460">
      <w:pPr>
        <w:spacing w:line="500" w:lineRule="exact"/>
        <w:ind w:firstLine="359" w:firstLineChars="171"/>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4.招标人保留在签订合同之前对本技术规格及要求进行补充和修改的权利，投标人应予以配合。</w:t>
      </w:r>
    </w:p>
    <w:p w14:paraId="56450483">
      <w:pPr>
        <w:spacing w:line="500" w:lineRule="exact"/>
        <w:jc w:val="left"/>
        <w:outlineLvl w:val="1"/>
        <w:rPr>
          <w:rFonts w:ascii="Times New Roman" w:hAnsi="Times New Roman" w:cs="Times New Roman"/>
          <w:b/>
          <w:color w:val="auto"/>
          <w:kern w:val="0"/>
          <w:sz w:val="24"/>
          <w:highlight w:val="none"/>
        </w:rPr>
      </w:pPr>
      <w:bookmarkStart w:id="12" w:name="_Toc4751"/>
      <w:bookmarkStart w:id="13" w:name="_Toc5940"/>
      <w:bookmarkStart w:id="14" w:name="_Toc212"/>
      <w:r>
        <w:rPr>
          <w:rFonts w:hint="eastAsia" w:ascii="Times New Roman" w:hAnsi="Times New Roman" w:cs="Times New Roman"/>
          <w:b/>
          <w:color w:val="auto"/>
          <w:kern w:val="0"/>
          <w:sz w:val="24"/>
          <w:highlight w:val="none"/>
        </w:rPr>
        <w:t>四</w:t>
      </w:r>
      <w:r>
        <w:rPr>
          <w:rFonts w:ascii="Times New Roman" w:hAnsi="Times New Roman" w:cs="Times New Roman"/>
          <w:b/>
          <w:color w:val="auto"/>
          <w:kern w:val="0"/>
          <w:sz w:val="24"/>
          <w:highlight w:val="none"/>
        </w:rPr>
        <w:t>、报价要求</w:t>
      </w:r>
      <w:bookmarkEnd w:id="12"/>
      <w:bookmarkEnd w:id="13"/>
      <w:bookmarkEnd w:id="14"/>
    </w:p>
    <w:p w14:paraId="6064CDA4">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1.投标人须按此数量报投标总价并在投标分项报价表中列明每种货物的综合单价，投标总价作为定标的依据。成交后，最终数量按实结算，允许多退少补，综合单价不变。</w:t>
      </w:r>
    </w:p>
    <w:p w14:paraId="69E4D0C1">
      <w:pPr>
        <w:spacing w:line="500" w:lineRule="exact"/>
        <w:ind w:firstLine="514" w:firstLineChars="245"/>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68DBAD87">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3.供货范围中必须全部在投标文件中报价，不得有漏项，否则为无效投标。</w:t>
      </w:r>
    </w:p>
    <w:p w14:paraId="7E75FDB4">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793C29C6">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（1）若各项报价累计之和小于最终投标报价，则以综合单价为准；</w:t>
      </w:r>
    </w:p>
    <w:p w14:paraId="613FC2E0">
      <w:pPr>
        <w:spacing w:line="500" w:lineRule="exact"/>
        <w:ind w:firstLine="411" w:firstLineChars="196"/>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（2）若各项报价累计之和大于最终投标报价，则以投标总价为准调整单价（各单价同比例调整）。</w:t>
      </w:r>
    </w:p>
    <w:p w14:paraId="57C95B90">
      <w:pPr>
        <w:spacing w:line="360" w:lineRule="auto"/>
        <w:jc w:val="center"/>
        <w:outlineLvl w:val="1"/>
        <w:rPr>
          <w:rFonts w:ascii="Times New Roman" w:hAnsi="Times New Roman" w:cs="Times New Roman"/>
          <w:b/>
          <w:color w:val="auto"/>
          <w:sz w:val="28"/>
          <w:highlight w:val="none"/>
        </w:rPr>
      </w:pPr>
    </w:p>
    <w:p w14:paraId="4EFC2CAF">
      <w:pPr>
        <w:spacing w:line="360" w:lineRule="auto"/>
        <w:jc w:val="center"/>
        <w:outlineLvl w:val="1"/>
        <w:rPr>
          <w:rFonts w:ascii="Times New Roman" w:hAnsi="Times New Roman" w:cs="Times New Roman"/>
          <w:b/>
          <w:color w:val="auto"/>
          <w:sz w:val="28"/>
          <w:highlight w:val="none"/>
        </w:rPr>
      </w:pPr>
      <w:bookmarkStart w:id="15" w:name="_Toc2943"/>
      <w:r>
        <w:rPr>
          <w:rFonts w:ascii="Times New Roman" w:hAnsi="Times New Roman" w:cs="Times New Roman"/>
          <w:b/>
          <w:color w:val="auto"/>
          <w:sz w:val="28"/>
          <w:highlight w:val="none"/>
        </w:rPr>
        <w:t>第四章  评审方法和标准</w:t>
      </w:r>
      <w:bookmarkEnd w:id="15"/>
    </w:p>
    <w:p w14:paraId="6C8190D4">
      <w:pPr>
        <w:spacing w:line="360" w:lineRule="auto"/>
        <w:ind w:firstLine="437"/>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一、总则</w:t>
      </w:r>
    </w:p>
    <w:p w14:paraId="33D769B7">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本项目将按照询价文件的相关要求及本章的规定评审。</w:t>
      </w:r>
    </w:p>
    <w:p w14:paraId="00BCDE8E">
      <w:pPr>
        <w:spacing w:line="360" w:lineRule="auto"/>
        <w:ind w:firstLine="437"/>
        <w:outlineLvl w:val="2"/>
        <w:rPr>
          <w:rFonts w:ascii="Times New Roman" w:hAnsi="Times New Roman" w:cs="Times New Roman"/>
          <w:b/>
          <w:color w:val="auto"/>
          <w:sz w:val="24"/>
          <w:highlight w:val="none"/>
        </w:rPr>
      </w:pPr>
      <w:r>
        <w:rPr>
          <w:rFonts w:ascii="Times New Roman" w:hAnsi="Times New Roman" w:cs="Times New Roman"/>
          <w:b/>
          <w:color w:val="auto"/>
          <w:sz w:val="24"/>
          <w:highlight w:val="none"/>
        </w:rPr>
        <w:t>二、评审方法</w:t>
      </w:r>
    </w:p>
    <w:p w14:paraId="762CF50F">
      <w:pPr>
        <w:spacing w:line="360" w:lineRule="auto"/>
        <w:ind w:firstLine="420" w:firstLineChars="200"/>
        <w:rPr>
          <w:rFonts w:ascii="Times New Roman" w:hAnsi="Times New Roman" w:cs="Times New Roman"/>
          <w:color w:val="auto"/>
          <w:szCs w:val="16"/>
          <w:highlight w:val="none"/>
        </w:rPr>
      </w:pPr>
      <w:bookmarkStart w:id="16" w:name="_Hlk23204339"/>
      <w:r>
        <w:rPr>
          <w:rFonts w:ascii="Times New Roman" w:hAnsi="Times New Roman" w:cs="Times New Roman"/>
          <w:color w:val="auto"/>
          <w:szCs w:val="16"/>
          <w:highlight w:val="none"/>
        </w:rPr>
        <w:t>1.本次项目评审采用</w:t>
      </w:r>
      <w:r>
        <w:rPr>
          <w:rFonts w:ascii="Times New Roman" w:hAnsi="Times New Roman" w:cs="Times New Roman"/>
          <w:b/>
          <w:color w:val="auto"/>
          <w:szCs w:val="16"/>
          <w:highlight w:val="none"/>
        </w:rPr>
        <w:t>最低</w:t>
      </w:r>
      <w:r>
        <w:rPr>
          <w:rFonts w:hint="eastAsia" w:ascii="Times New Roman" w:hAnsi="Times New Roman" w:cs="Times New Roman"/>
          <w:b/>
          <w:color w:val="auto"/>
          <w:szCs w:val="16"/>
          <w:highlight w:val="none"/>
        </w:rPr>
        <w:t>投标</w:t>
      </w:r>
      <w:r>
        <w:rPr>
          <w:rFonts w:ascii="Times New Roman" w:hAnsi="Times New Roman" w:cs="Times New Roman"/>
          <w:b/>
          <w:color w:val="auto"/>
          <w:szCs w:val="16"/>
          <w:highlight w:val="none"/>
        </w:rPr>
        <w:t>价法</w:t>
      </w:r>
      <w:r>
        <w:rPr>
          <w:rFonts w:ascii="Times New Roman" w:hAnsi="Times New Roman" w:cs="Times New Roman"/>
          <w:color w:val="auto"/>
          <w:szCs w:val="16"/>
          <w:highlight w:val="none"/>
        </w:rPr>
        <w:t>作为对投标人投标文件的比较方法。</w:t>
      </w:r>
    </w:p>
    <w:p w14:paraId="2D94C468">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2.评审小组按照“客观公正，实事求是”的原则，评价参加本次询价的投标人所提供的产品或服务价格、性能、质量、服务及对询价文件的符合性及响应性。</w:t>
      </w:r>
    </w:p>
    <w:p w14:paraId="4C9EF335">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3.评审小组应认真研究询价文件的要求。</w:t>
      </w:r>
    </w:p>
    <w:p w14:paraId="483D3F0E">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4.有效投标应符合以下原则：</w:t>
      </w:r>
    </w:p>
    <w:p w14:paraId="0E509B17">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4.1满足询价文件的实质性要求；</w:t>
      </w:r>
    </w:p>
    <w:p w14:paraId="4FC50639">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4.2无重大偏离、保留或招标人不能接受的附加条件；</w:t>
      </w:r>
    </w:p>
    <w:p w14:paraId="75445ED2">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4.3通过投标有效性评审；</w:t>
      </w:r>
    </w:p>
    <w:p w14:paraId="0CF8EEDA">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4.4评审小组依据询价文件认定的其他原则。</w:t>
      </w:r>
    </w:p>
    <w:p w14:paraId="6C402A3B">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5.评审小组对所有投标文件均采用相同程序和标准，进行评定。</w:t>
      </w:r>
    </w:p>
    <w:p w14:paraId="335E1759">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7E7D94E5">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对于询标后判定的结论（如通过或不通过），评审小组应提出充足的理由，根据评审文件给定的评审指标进行判定，并予以书面记录。</w:t>
      </w:r>
    </w:p>
    <w:p w14:paraId="2080224A">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评审小组独立评审后，对投标人某项评审指标如有不同意见，按照少数服从多数的原则，确定该项评审指标的最终结论。</w:t>
      </w:r>
    </w:p>
    <w:p w14:paraId="354AC766">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7.评审小组按下表内容进行投标有效性评审。</w:t>
      </w:r>
    </w:p>
    <w:tbl>
      <w:tblPr>
        <w:tblStyle w:val="2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14:paraId="4892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14:paraId="50F30E3A">
            <w:pPr>
              <w:adjustRightInd w:val="0"/>
              <w:snapToGrid w:val="0"/>
              <w:spacing w:line="440" w:lineRule="exact"/>
              <w:ind w:right="-10"/>
              <w:jc w:val="center"/>
              <w:rPr>
                <w:rFonts w:ascii="Times New Roman" w:hAnsi="Times New Roman" w:cs="Times New Roman"/>
                <w:color w:val="auto"/>
                <w:szCs w:val="21"/>
                <w:highlight w:val="none"/>
              </w:rPr>
            </w:pPr>
            <w:bookmarkStart w:id="17" w:name="_Hlk16461707"/>
            <w:r>
              <w:rPr>
                <w:rFonts w:ascii="Times New Roman" w:hAnsi="Times New Roman" w:cs="Times New Roman"/>
                <w:color w:val="auto"/>
                <w:szCs w:val="21"/>
                <w:highlight w:val="none"/>
              </w:rPr>
              <w:t>序号</w:t>
            </w:r>
          </w:p>
        </w:tc>
        <w:tc>
          <w:tcPr>
            <w:tcW w:w="1920" w:type="dxa"/>
            <w:tcBorders>
              <w:bottom w:val="single" w:color="auto" w:sz="4" w:space="0"/>
            </w:tcBorders>
            <w:vAlign w:val="center"/>
          </w:tcPr>
          <w:p w14:paraId="6D40C483">
            <w:pPr>
              <w:pStyle w:val="35"/>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color w:val="auto"/>
                <w:kern w:val="2"/>
                <w:sz w:val="21"/>
                <w:szCs w:val="21"/>
                <w:highlight w:val="none"/>
              </w:rPr>
            </w:pPr>
            <w:r>
              <w:rPr>
                <w:rFonts w:ascii="Times New Roman" w:hAnsi="Times New Roman" w:cs="Times New Roman"/>
                <w:color w:val="auto"/>
                <w:kern w:val="2"/>
                <w:sz w:val="21"/>
                <w:szCs w:val="21"/>
                <w:highlight w:val="none"/>
              </w:rPr>
              <w:t>评审指标</w:t>
            </w:r>
          </w:p>
        </w:tc>
        <w:tc>
          <w:tcPr>
            <w:tcW w:w="5501" w:type="dxa"/>
            <w:tcBorders>
              <w:bottom w:val="single" w:color="auto" w:sz="4" w:space="0"/>
            </w:tcBorders>
            <w:vAlign w:val="center"/>
          </w:tcPr>
          <w:p w14:paraId="7CA462D3">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评审标准</w:t>
            </w:r>
          </w:p>
        </w:tc>
      </w:tr>
      <w:tr w14:paraId="16FE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14:paraId="6F7232EE">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w:t>
            </w:r>
          </w:p>
        </w:tc>
        <w:tc>
          <w:tcPr>
            <w:tcW w:w="1920" w:type="dxa"/>
            <w:tcBorders>
              <w:bottom w:val="single" w:color="auto" w:sz="4" w:space="0"/>
            </w:tcBorders>
            <w:vAlign w:val="center"/>
          </w:tcPr>
          <w:p w14:paraId="17C5D192">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营业执照</w:t>
            </w:r>
          </w:p>
        </w:tc>
        <w:tc>
          <w:tcPr>
            <w:tcW w:w="5501" w:type="dxa"/>
            <w:tcBorders>
              <w:bottom w:val="single" w:color="auto" w:sz="4" w:space="0"/>
            </w:tcBorders>
            <w:vAlign w:val="center"/>
          </w:tcPr>
          <w:p w14:paraId="1EC362B8">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合法有效，提供有效的营业执照扫描件，应完整地体现出营业执照的全部内容。</w:t>
            </w:r>
          </w:p>
        </w:tc>
      </w:tr>
      <w:tr w14:paraId="11C4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56" w:type="dxa"/>
            <w:vAlign w:val="center"/>
          </w:tcPr>
          <w:p w14:paraId="04182E56">
            <w:pPr>
              <w:adjustRightInd w:val="0"/>
              <w:snapToGrid w:val="0"/>
              <w:spacing w:line="440" w:lineRule="exact"/>
              <w:ind w:right="-10"/>
              <w:jc w:val="center"/>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2</w:t>
            </w:r>
          </w:p>
        </w:tc>
        <w:tc>
          <w:tcPr>
            <w:tcW w:w="1920" w:type="dxa"/>
            <w:vAlign w:val="center"/>
          </w:tcPr>
          <w:p w14:paraId="5C963EE7">
            <w:pPr>
              <w:spacing w:after="50" w:line="440" w:lineRule="exact"/>
              <w:ind w:right="-10"/>
              <w:jc w:val="center"/>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投标人资质</w:t>
            </w:r>
          </w:p>
          <w:p w14:paraId="70D7EA05">
            <w:pPr>
              <w:spacing w:after="50" w:line="440" w:lineRule="exact"/>
              <w:ind w:right="-10"/>
              <w:jc w:val="center"/>
              <w:rPr>
                <w:rFonts w:ascii="Times New Roman" w:hAnsi="Times New Roman" w:cs="Times New Roman" w:eastAsiaTheme="majorEastAsia"/>
                <w:color w:val="auto"/>
                <w:szCs w:val="21"/>
                <w:highlight w:val="none"/>
              </w:rPr>
            </w:pPr>
          </w:p>
        </w:tc>
        <w:tc>
          <w:tcPr>
            <w:tcW w:w="5501" w:type="dxa"/>
            <w:vAlign w:val="center"/>
          </w:tcPr>
          <w:p w14:paraId="78963247">
            <w:pPr>
              <w:adjustRightInd w:val="0"/>
              <w:snapToGrid w:val="0"/>
              <w:spacing w:line="440" w:lineRule="exact"/>
              <w:ind w:right="-10"/>
              <w:jc w:val="left"/>
              <w:rPr>
                <w:rFonts w:ascii="Times New Roman" w:hAnsi="Times New Roman" w:cs="Times New Roman" w:eastAsiaTheme="majorEastAsia"/>
                <w:color w:val="auto"/>
                <w:szCs w:val="21"/>
                <w:highlight w:val="none"/>
              </w:rPr>
            </w:pPr>
            <w:r>
              <w:rPr>
                <w:rFonts w:ascii="Times New Roman" w:hAnsi="Times New Roman" w:cs="Times New Roman" w:eastAsiaTheme="majorEastAsia"/>
                <w:color w:val="auto"/>
                <w:szCs w:val="21"/>
                <w:highlight w:val="none"/>
              </w:rPr>
              <w:t>符合投标人资格中本项目的特定资格要求，提供符合投标人资格中要求的资质证书扫描件</w:t>
            </w:r>
          </w:p>
        </w:tc>
      </w:tr>
      <w:tr w14:paraId="0868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6" w:type="dxa"/>
            <w:vAlign w:val="center"/>
          </w:tcPr>
          <w:p w14:paraId="18A62FAF">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3</w:t>
            </w:r>
          </w:p>
        </w:tc>
        <w:tc>
          <w:tcPr>
            <w:tcW w:w="1920" w:type="dxa"/>
            <w:vAlign w:val="center"/>
          </w:tcPr>
          <w:p w14:paraId="1CE1D447">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报价</w:t>
            </w:r>
          </w:p>
        </w:tc>
        <w:tc>
          <w:tcPr>
            <w:tcW w:w="5501" w:type="dxa"/>
            <w:vAlign w:val="center"/>
          </w:tcPr>
          <w:p w14:paraId="148AAAD5">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报价符合询价文件要求</w:t>
            </w:r>
          </w:p>
        </w:tc>
      </w:tr>
      <w:tr w14:paraId="70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56" w:type="dxa"/>
            <w:vAlign w:val="center"/>
          </w:tcPr>
          <w:p w14:paraId="6A0D93FA">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4</w:t>
            </w:r>
          </w:p>
        </w:tc>
        <w:tc>
          <w:tcPr>
            <w:tcW w:w="1920" w:type="dxa"/>
            <w:vAlign w:val="center"/>
          </w:tcPr>
          <w:p w14:paraId="42F417DE">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投标函</w:t>
            </w:r>
          </w:p>
        </w:tc>
        <w:tc>
          <w:tcPr>
            <w:tcW w:w="5501" w:type="dxa"/>
            <w:vAlign w:val="center"/>
          </w:tcPr>
          <w:p w14:paraId="0334F843">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符合询价文件要求</w:t>
            </w:r>
          </w:p>
        </w:tc>
      </w:tr>
      <w:tr w14:paraId="0B19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1E75521C">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5</w:t>
            </w:r>
          </w:p>
        </w:tc>
        <w:tc>
          <w:tcPr>
            <w:tcW w:w="1920" w:type="dxa"/>
            <w:vAlign w:val="center"/>
          </w:tcPr>
          <w:p w14:paraId="435EE165">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询价文件获取情况</w:t>
            </w:r>
          </w:p>
        </w:tc>
        <w:tc>
          <w:tcPr>
            <w:tcW w:w="5501" w:type="dxa"/>
            <w:vAlign w:val="center"/>
          </w:tcPr>
          <w:p w14:paraId="2DD70FC7">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在询价文件获取截止时间前完成询价文件获取</w:t>
            </w:r>
          </w:p>
        </w:tc>
      </w:tr>
      <w:tr w14:paraId="0653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6" w:type="dxa"/>
            <w:vAlign w:val="center"/>
          </w:tcPr>
          <w:p w14:paraId="7F848F4F">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6</w:t>
            </w:r>
          </w:p>
        </w:tc>
        <w:tc>
          <w:tcPr>
            <w:tcW w:w="1920" w:type="dxa"/>
            <w:vAlign w:val="center"/>
          </w:tcPr>
          <w:p w14:paraId="70C5C18B">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商务响应情况</w:t>
            </w:r>
          </w:p>
        </w:tc>
        <w:tc>
          <w:tcPr>
            <w:tcW w:w="5501" w:type="dxa"/>
            <w:vAlign w:val="center"/>
          </w:tcPr>
          <w:p w14:paraId="5B508B8C">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符合询价文件采购需求中对付款方式、供货及安装期限、供货及安装地点、免费质保期的要求（可编辑）</w:t>
            </w:r>
          </w:p>
        </w:tc>
      </w:tr>
      <w:tr w14:paraId="18ED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56" w:type="dxa"/>
            <w:vAlign w:val="center"/>
          </w:tcPr>
          <w:p w14:paraId="440D95C9">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7</w:t>
            </w:r>
          </w:p>
        </w:tc>
        <w:tc>
          <w:tcPr>
            <w:tcW w:w="1920" w:type="dxa"/>
            <w:vAlign w:val="center"/>
          </w:tcPr>
          <w:p w14:paraId="51B81767">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技术响应情况</w:t>
            </w:r>
          </w:p>
        </w:tc>
        <w:tc>
          <w:tcPr>
            <w:tcW w:w="5501" w:type="dxa"/>
            <w:vAlign w:val="center"/>
          </w:tcPr>
          <w:p w14:paraId="6E9B7D7D">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符合询价文件采购需求中货物技术参数及要求</w:t>
            </w:r>
          </w:p>
        </w:tc>
      </w:tr>
      <w:tr w14:paraId="30FF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6" w:type="dxa"/>
            <w:vAlign w:val="center"/>
          </w:tcPr>
          <w:p w14:paraId="09AE92C1">
            <w:pPr>
              <w:adjustRightInd w:val="0"/>
              <w:snapToGrid w:val="0"/>
              <w:spacing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8</w:t>
            </w:r>
          </w:p>
        </w:tc>
        <w:tc>
          <w:tcPr>
            <w:tcW w:w="1920" w:type="dxa"/>
            <w:vAlign w:val="center"/>
          </w:tcPr>
          <w:p w14:paraId="31DF82F1">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其他要求</w:t>
            </w:r>
          </w:p>
        </w:tc>
        <w:tc>
          <w:tcPr>
            <w:tcW w:w="5501" w:type="dxa"/>
            <w:vAlign w:val="center"/>
          </w:tcPr>
          <w:p w14:paraId="171F1F94">
            <w:pPr>
              <w:spacing w:after="50" w:line="440" w:lineRule="exact"/>
              <w:ind w:right="-10"/>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符合法律、行政法规规定的其他条件或询价文件列明的其他要求。</w:t>
            </w:r>
          </w:p>
        </w:tc>
      </w:tr>
      <w:tr w14:paraId="4D1F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277" w:type="dxa"/>
            <w:gridSpan w:val="3"/>
            <w:vAlign w:val="center"/>
          </w:tcPr>
          <w:p w14:paraId="308AF404">
            <w:pPr>
              <w:spacing w:line="440" w:lineRule="exact"/>
              <w:rPr>
                <w:rFonts w:ascii="Times New Roman" w:hAnsi="Times New Roman" w:cs="Times New Roman"/>
                <w:color w:val="auto"/>
                <w:szCs w:val="21"/>
                <w:highlight w:val="none"/>
              </w:rPr>
            </w:pPr>
            <w:r>
              <w:rPr>
                <w:rFonts w:ascii="Times New Roman" w:hAnsi="Times New Roman" w:cs="Times New Roman"/>
                <w:b/>
                <w:bCs/>
                <w:color w:val="auto"/>
                <w:szCs w:val="21"/>
                <w:highlight w:val="none"/>
              </w:rPr>
              <w:t>评审指标通过标准：</w:t>
            </w:r>
            <w:r>
              <w:rPr>
                <w:rFonts w:ascii="Times New Roman" w:hAnsi="Times New Roman" w:cs="Times New Roman"/>
                <w:color w:val="auto"/>
                <w:szCs w:val="21"/>
                <w:highlight w:val="none"/>
              </w:rPr>
              <w:t>投标人必须通过评审表中的全部评审指标。</w:t>
            </w:r>
          </w:p>
          <w:p w14:paraId="75DE5C4F">
            <w:pPr>
              <w:spacing w:after="50" w:line="440" w:lineRule="exact"/>
              <w:ind w:right="-10"/>
              <w:jc w:val="left"/>
              <w:rPr>
                <w:rFonts w:ascii="Times New Roman" w:hAnsi="Times New Roman" w:cs="Times New Roman"/>
                <w:color w:val="auto"/>
                <w:szCs w:val="21"/>
                <w:highlight w:val="none"/>
              </w:rPr>
            </w:pPr>
            <w:r>
              <w:rPr>
                <w:rFonts w:ascii="Times New Roman" w:hAnsi="Times New Roman" w:cs="Times New Roman"/>
                <w:color w:val="auto"/>
                <w:szCs w:val="21"/>
                <w:highlight w:val="none"/>
              </w:rPr>
              <w:t>评审小组根据表中所列各项指标对投标人是否为有效标进行评审，未列入上表中的指标不得作为否决投标依据。符合评审指标通过标准的，为有效投标。</w:t>
            </w:r>
          </w:p>
        </w:tc>
      </w:tr>
      <w:bookmarkEnd w:id="16"/>
      <w:bookmarkEnd w:id="17"/>
    </w:tbl>
    <w:p w14:paraId="7567472F">
      <w:pPr>
        <w:spacing w:line="360" w:lineRule="auto"/>
        <w:ind w:firstLine="437"/>
        <w:outlineLvl w:val="3"/>
        <w:rPr>
          <w:rFonts w:ascii="Times New Roman" w:hAnsi="Times New Roman" w:cs="Times New Roman"/>
          <w:b/>
          <w:color w:val="auto"/>
          <w:sz w:val="24"/>
          <w:highlight w:val="none"/>
        </w:rPr>
      </w:pPr>
      <w:r>
        <w:rPr>
          <w:rFonts w:ascii="Times New Roman" w:hAnsi="Times New Roman" w:cs="Times New Roman"/>
          <w:b/>
          <w:color w:val="auto"/>
          <w:sz w:val="24"/>
          <w:highlight w:val="none"/>
        </w:rPr>
        <w:t>8.中标人的推荐原则及标准</w:t>
      </w:r>
    </w:p>
    <w:p w14:paraId="4BB21435">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8.1对通过评审的有效投标人，按其最终报价由低到高的顺序选出中标人。</w:t>
      </w:r>
    </w:p>
    <w:p w14:paraId="5BBFAD09">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8.2如果有效投标人的最终报价出现两家或两家以上相同者，则采取评审小组评委投票的方式，按少数服从多数的原则确定中标人。</w:t>
      </w:r>
    </w:p>
    <w:p w14:paraId="0F232EBA">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9.评审小组在评标过程中发现的问题，应当及时作出处理或者向招标人提出处理建议，并作书面记录。</w:t>
      </w:r>
    </w:p>
    <w:p w14:paraId="007EB28D">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7AD9FDA5">
      <w:pPr>
        <w:spacing w:line="360" w:lineRule="auto"/>
        <w:ind w:firstLine="420" w:firstLineChars="200"/>
        <w:rPr>
          <w:rFonts w:ascii="Times New Roman" w:hAnsi="Times New Roman" w:cs="Times New Roman"/>
          <w:color w:val="auto"/>
          <w:szCs w:val="16"/>
          <w:highlight w:val="none"/>
        </w:rPr>
      </w:pPr>
      <w:r>
        <w:rPr>
          <w:rFonts w:ascii="Times New Roman" w:hAnsi="Times New Roman" w:cs="Times New Roman"/>
          <w:color w:val="auto"/>
          <w:szCs w:val="16"/>
          <w:highlight w:val="none"/>
        </w:rPr>
        <w:t>11.投标人最终报价与公布的预算价（或最高投标限价（招标控制价）)相比降幅过小，或投标人最终报价明显缺乏竞争性的，评审小组可以否决所有投标。</w:t>
      </w:r>
    </w:p>
    <w:p w14:paraId="5B7907DF">
      <w:pPr>
        <w:spacing w:line="360" w:lineRule="auto"/>
        <w:ind w:firstLine="420" w:firstLineChars="200"/>
        <w:rPr>
          <w:color w:val="auto"/>
          <w:highlight w:val="none"/>
        </w:rPr>
      </w:pPr>
      <w:r>
        <w:rPr>
          <w:rFonts w:ascii="Times New Roman" w:hAnsi="Times New Roman" w:cs="Times New Roman"/>
          <w:color w:val="auto"/>
          <w:szCs w:val="16"/>
          <w:highlight w:val="none"/>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57F521A5">
      <w:pPr>
        <w:widowControl/>
        <w:jc w:val="center"/>
        <w:rPr>
          <w:rFonts w:ascii="Times New Roman" w:hAnsi="Times New Roman" w:cs="Times New Roman"/>
          <w:b/>
          <w:color w:val="auto"/>
          <w:sz w:val="28"/>
          <w:highlight w:val="none"/>
        </w:rPr>
      </w:pPr>
    </w:p>
    <w:p w14:paraId="028098D5">
      <w:pPr>
        <w:pStyle w:val="23"/>
        <w:rPr>
          <w:rFonts w:ascii="Times New Roman" w:hAnsi="Times New Roman" w:cs="Times New Roman"/>
          <w:b/>
          <w:color w:val="auto"/>
          <w:sz w:val="28"/>
          <w:highlight w:val="none"/>
        </w:rPr>
      </w:pPr>
    </w:p>
    <w:p w14:paraId="368ED83A">
      <w:pPr>
        <w:pStyle w:val="23"/>
        <w:rPr>
          <w:rFonts w:ascii="Times New Roman" w:hAnsi="Times New Roman" w:cs="Times New Roman"/>
          <w:b/>
          <w:color w:val="auto"/>
          <w:sz w:val="28"/>
          <w:highlight w:val="none"/>
        </w:rPr>
      </w:pPr>
    </w:p>
    <w:p w14:paraId="5F1053A1">
      <w:pPr>
        <w:pStyle w:val="23"/>
        <w:rPr>
          <w:rFonts w:ascii="Times New Roman" w:hAnsi="Times New Roman" w:cs="Times New Roman"/>
          <w:b/>
          <w:color w:val="auto"/>
          <w:sz w:val="28"/>
          <w:highlight w:val="none"/>
        </w:rPr>
      </w:pPr>
    </w:p>
    <w:p w14:paraId="6EB263C6">
      <w:pPr>
        <w:pStyle w:val="23"/>
        <w:rPr>
          <w:rFonts w:ascii="Times New Roman" w:hAnsi="Times New Roman" w:cs="Times New Roman"/>
          <w:b/>
          <w:color w:val="auto"/>
          <w:sz w:val="28"/>
          <w:highlight w:val="none"/>
        </w:rPr>
      </w:pPr>
    </w:p>
    <w:p w14:paraId="5AEEB760">
      <w:pPr>
        <w:spacing w:line="360" w:lineRule="auto"/>
        <w:jc w:val="center"/>
        <w:outlineLvl w:val="1"/>
        <w:rPr>
          <w:rFonts w:ascii="Times New Roman" w:hAnsi="Times New Roman" w:cs="Times New Roman"/>
          <w:b/>
          <w:color w:val="auto"/>
          <w:sz w:val="28"/>
          <w:highlight w:val="none"/>
        </w:rPr>
      </w:pPr>
      <w:bookmarkStart w:id="18" w:name="_Toc20294"/>
      <w:r>
        <w:rPr>
          <w:rFonts w:ascii="Times New Roman" w:hAnsi="Times New Roman" w:cs="Times New Roman"/>
          <w:b/>
          <w:color w:val="auto"/>
          <w:sz w:val="28"/>
          <w:highlight w:val="none"/>
        </w:rPr>
        <w:t>第五章  合同</w:t>
      </w:r>
      <w:bookmarkEnd w:id="18"/>
    </w:p>
    <w:p w14:paraId="0262621B">
      <w:pPr>
        <w:adjustRightInd w:val="0"/>
        <w:snapToGrid w:val="0"/>
        <w:ind w:firstLine="261" w:firstLineChars="200"/>
        <w:rPr>
          <w:rFonts w:ascii="Times New Roman" w:hAnsi="Times New Roman" w:eastAsia="仿宋_GB2312" w:cs="Times New Roman"/>
          <w:b/>
          <w:bCs/>
          <w:color w:val="auto"/>
          <w:sz w:val="13"/>
          <w:szCs w:val="13"/>
          <w:highlight w:val="none"/>
        </w:rPr>
      </w:pPr>
    </w:p>
    <w:p w14:paraId="24745A2F">
      <w:pPr>
        <w:adjustRightInd w:val="0"/>
        <w:snapToGrid w:val="0"/>
        <w:spacing w:line="520" w:lineRule="exact"/>
        <w:ind w:firstLine="422" w:firstLineChars="200"/>
        <w:rPr>
          <w:rFonts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需方（以下简称甲方）：</w:t>
      </w:r>
      <w:r>
        <w:rPr>
          <w:rFonts w:hint="eastAsia" w:ascii="Times New Roman" w:hAnsi="Times New Roman" w:cs="Times New Roman" w:eastAsiaTheme="minorEastAsia"/>
          <w:b/>
          <w:bCs w:val="0"/>
          <w:color w:val="auto"/>
          <w:sz w:val="21"/>
          <w:szCs w:val="22"/>
          <w:highlight w:val="none"/>
        </w:rPr>
        <w:t>合肥泓瑞金陵大酒店有限责任公司</w:t>
      </w:r>
    </w:p>
    <w:p w14:paraId="70CED4BD">
      <w:pPr>
        <w:adjustRightInd w:val="0"/>
        <w:snapToGrid w:val="0"/>
        <w:spacing w:line="52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地 址：安徽省合肥市蜀山区祁门路1799号</w:t>
      </w:r>
    </w:p>
    <w:p w14:paraId="33723589">
      <w:pPr>
        <w:adjustRightInd w:val="0"/>
        <w:snapToGrid w:val="0"/>
        <w:spacing w:line="52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法定代表人：</w:t>
      </w:r>
    </w:p>
    <w:p w14:paraId="3157E72D">
      <w:pPr>
        <w:adjustRightInd w:val="0"/>
        <w:snapToGrid w:val="0"/>
        <w:spacing w:line="52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联系人：</w:t>
      </w:r>
      <w:r>
        <w:rPr>
          <w:rFonts w:ascii="仿宋_GB2312" w:hAnsi="宋体" w:eastAsia="仿宋_GB2312"/>
          <w:color w:val="auto"/>
          <w:szCs w:val="21"/>
          <w:highlight w:val="none"/>
        </w:rPr>
        <w:t xml:space="preserve"> </w:t>
      </w:r>
    </w:p>
    <w:p w14:paraId="0F4A291B">
      <w:pPr>
        <w:adjustRightInd w:val="0"/>
        <w:snapToGrid w:val="0"/>
        <w:spacing w:line="520" w:lineRule="exact"/>
        <w:ind w:firstLine="420" w:firstLineChars="200"/>
        <w:rPr>
          <w:rFonts w:ascii="仿宋_GB2312" w:hAnsi="宋体" w:eastAsia="仿宋_GB2312"/>
          <w:b/>
          <w:bCs/>
          <w:color w:val="auto"/>
          <w:szCs w:val="21"/>
          <w:highlight w:val="none"/>
        </w:rPr>
      </w:pPr>
      <w:r>
        <w:rPr>
          <w:rFonts w:hint="eastAsia" w:ascii="仿宋_GB2312" w:hAnsi="宋体" w:eastAsia="仿宋_GB2312"/>
          <w:color w:val="auto"/>
          <w:szCs w:val="21"/>
          <w:highlight w:val="none"/>
        </w:rPr>
        <w:t>电话：0551-62266666</w:t>
      </w:r>
    </w:p>
    <w:p w14:paraId="65398611">
      <w:pPr>
        <w:adjustRightInd w:val="0"/>
        <w:snapToGrid w:val="0"/>
        <w:spacing w:line="520" w:lineRule="exact"/>
        <w:ind w:firstLine="422" w:firstLineChars="200"/>
        <w:rPr>
          <w:rFonts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 xml:space="preserve">             </w:t>
      </w:r>
    </w:p>
    <w:p w14:paraId="02513ECE">
      <w:pPr>
        <w:adjustRightInd w:val="0"/>
        <w:snapToGrid w:val="0"/>
        <w:ind w:firstLine="422" w:firstLineChars="200"/>
        <w:rPr>
          <w:rFonts w:ascii="仿宋_GB2312" w:hAnsi="宋体" w:eastAsia="仿宋_GB2312" w:cs="宋体"/>
          <w:b/>
          <w:bCs/>
          <w:color w:val="auto"/>
          <w:szCs w:val="21"/>
          <w:highlight w:val="none"/>
        </w:rPr>
      </w:pPr>
    </w:p>
    <w:p w14:paraId="6CFD7EB0">
      <w:pPr>
        <w:adjustRightInd w:val="0"/>
        <w:snapToGrid w:val="0"/>
        <w:spacing w:line="520" w:lineRule="exact"/>
        <w:ind w:firstLine="422" w:firstLineChars="200"/>
        <w:rPr>
          <w:rFonts w:ascii="仿宋_GB2312" w:hAnsi="宋体" w:eastAsia="仿宋_GB2312" w:cs="宋体"/>
          <w:b/>
          <w:bCs/>
          <w:color w:val="auto"/>
          <w:szCs w:val="21"/>
          <w:highlight w:val="none"/>
        </w:rPr>
      </w:pPr>
      <w:r>
        <w:rPr>
          <w:rFonts w:hint="eastAsia" w:ascii="仿宋_GB2312" w:hAnsi="宋体" w:eastAsia="仿宋_GB2312" w:cs="宋体"/>
          <w:b/>
          <w:bCs/>
          <w:color w:val="auto"/>
          <w:szCs w:val="21"/>
          <w:highlight w:val="none"/>
        </w:rPr>
        <w:t xml:space="preserve">供方（以下简称乙方）： </w:t>
      </w:r>
    </w:p>
    <w:p w14:paraId="7C61769D">
      <w:pPr>
        <w:adjustRightInd w:val="0"/>
        <w:snapToGrid w:val="0"/>
        <w:spacing w:line="520" w:lineRule="exact"/>
        <w:ind w:firstLine="420" w:firstLineChars="200"/>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地 址：                 </w:t>
      </w:r>
    </w:p>
    <w:p w14:paraId="55F8AF74">
      <w:pPr>
        <w:adjustRightInd w:val="0"/>
        <w:snapToGrid w:val="0"/>
        <w:spacing w:line="520" w:lineRule="exact"/>
        <w:ind w:firstLine="420" w:firstLineChars="200"/>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单位负责人：            </w:t>
      </w:r>
    </w:p>
    <w:p w14:paraId="1FBF414D">
      <w:pPr>
        <w:adjustRightInd w:val="0"/>
        <w:snapToGrid w:val="0"/>
        <w:spacing w:line="520" w:lineRule="exact"/>
        <w:ind w:firstLine="420" w:firstLineChars="200"/>
        <w:rPr>
          <w:rFonts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联系人：               </w:t>
      </w:r>
    </w:p>
    <w:p w14:paraId="7604EB34">
      <w:pPr>
        <w:adjustRightInd w:val="0"/>
        <w:snapToGrid w:val="0"/>
        <w:spacing w:line="520" w:lineRule="exact"/>
        <w:ind w:firstLine="420" w:firstLineChars="200"/>
        <w:rPr>
          <w:rFonts w:ascii="仿宋_GB2312" w:hAnsi="宋体" w:eastAsia="仿宋_GB2312" w:cs="宋体"/>
          <w:b/>
          <w:bCs/>
          <w:color w:val="auto"/>
          <w:szCs w:val="21"/>
          <w:highlight w:val="none"/>
        </w:rPr>
      </w:pPr>
      <w:r>
        <w:rPr>
          <w:rFonts w:hint="eastAsia" w:ascii="仿宋_GB2312" w:hAnsi="宋体" w:eastAsia="仿宋_GB2312" w:cs="宋体"/>
          <w:color w:val="auto"/>
          <w:szCs w:val="21"/>
          <w:highlight w:val="none"/>
        </w:rPr>
        <w:t xml:space="preserve">电话：      </w:t>
      </w:r>
    </w:p>
    <w:p w14:paraId="344993D4">
      <w:pPr>
        <w:adjustRightInd w:val="0"/>
        <w:snapToGrid w:val="0"/>
        <w:rPr>
          <w:rFonts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 xml:space="preserve">                                              </w:t>
      </w:r>
    </w:p>
    <w:p w14:paraId="0F650DC4">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根据《中华人民共和国</w:t>
      </w:r>
      <w:r>
        <w:rPr>
          <w:rFonts w:hint="eastAsia" w:ascii="仿宋_GB2312" w:hAnsi="宋体" w:eastAsia="仿宋_GB2312" w:cs="宋体"/>
          <w:color w:val="000000"/>
          <w:szCs w:val="24"/>
          <w:lang w:val="en-US" w:eastAsia="zh-CN"/>
        </w:rPr>
        <w:t>民法典</w:t>
      </w:r>
      <w:r>
        <w:rPr>
          <w:rFonts w:hint="eastAsia" w:ascii="仿宋_GB2312" w:hAnsi="宋体" w:eastAsia="仿宋_GB2312" w:cs="宋体"/>
          <w:color w:val="000000"/>
          <w:szCs w:val="24"/>
        </w:rPr>
        <w:t>》及其他有关法律、行政法规，遵循平等、自愿、公平和诚实信用的原则，双方经协商，就【</w:t>
      </w:r>
      <w:r>
        <w:rPr>
          <w:rFonts w:hint="eastAsia" w:ascii="仿宋_GB2312" w:hAnsi="宋体" w:eastAsia="仿宋_GB2312" w:cs="宋体"/>
          <w:color w:val="000000"/>
          <w:szCs w:val="24"/>
          <w:lang w:eastAsia="zh-CN"/>
        </w:rPr>
        <w:t>合肥泓瑞金陵大酒店广告设计制作宣传物料采购项目</w:t>
      </w:r>
      <w:r>
        <w:rPr>
          <w:rFonts w:hint="eastAsia" w:ascii="仿宋_GB2312" w:hAnsi="宋体" w:eastAsia="仿宋_GB2312" w:cs="宋体"/>
          <w:color w:val="000000"/>
          <w:szCs w:val="24"/>
        </w:rPr>
        <w:t xml:space="preserve"> 】采购事项协商一致，订立本合同。</w:t>
      </w:r>
    </w:p>
    <w:p w14:paraId="2C0F4F28">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一、合作范围</w:t>
      </w:r>
    </w:p>
    <w:p w14:paraId="34F0CB26">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甲方委托乙方进行【广告设计制作】项目（以下简称“该项目”）的内容执行等工作。</w:t>
      </w:r>
    </w:p>
    <w:p w14:paraId="586D621B">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二、服务期限</w:t>
      </w:r>
    </w:p>
    <w:p w14:paraId="7878EFD1">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服务时间为 【</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】年【</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】月【</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w:t>
      </w:r>
      <w:r>
        <w:rPr>
          <w:rFonts w:ascii="仿宋_GB2312" w:hAnsi="宋体" w:eastAsia="仿宋_GB2312" w:cs="宋体"/>
          <w:color w:val="000000"/>
          <w:szCs w:val="24"/>
        </w:rPr>
        <w:t>日-</w:t>
      </w:r>
      <w:r>
        <w:rPr>
          <w:rFonts w:hint="eastAsia" w:ascii="仿宋_GB2312" w:hAnsi="宋体" w:eastAsia="仿宋_GB2312" w:cs="宋体"/>
          <w:color w:val="000000"/>
          <w:szCs w:val="24"/>
        </w:rPr>
        <w:t>【</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】年【</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】月【</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】日，为期【</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个月，服务期满后，如一方需要进行合同续约，需提前【30】日内向对方提出，如乙方无违约行为且双方协商一致可另行签订续约合同。如未能协商一致并签订续约合同的，则本合同自服务期满之日即行终止。但是，在合同期限届满前甲方已下达的服务内容，在合同期满后乙方仍应继续按本合同约定为甲方提供服务且不再另行收取费用。</w:t>
      </w:r>
    </w:p>
    <w:p w14:paraId="1FA0B433">
      <w:pPr>
        <w:adjustRightInd w:val="0"/>
        <w:snapToGrid w:val="0"/>
        <w:spacing w:line="480" w:lineRule="exact"/>
        <w:ind w:firstLine="482"/>
        <w:jc w:val="left"/>
        <w:rPr>
          <w:rFonts w:ascii="仿宋_GB2312" w:hAnsi="宋体" w:eastAsia="仿宋_GB2312" w:cs="宋体"/>
          <w:b/>
          <w:bCs/>
          <w:color w:val="000000"/>
          <w:szCs w:val="24"/>
        </w:rPr>
      </w:pPr>
      <w:r>
        <w:rPr>
          <w:rFonts w:hint="eastAsia" w:ascii="仿宋_GB2312" w:hAnsi="宋体" w:eastAsia="仿宋_GB2312" w:cs="宋体"/>
          <w:b/>
          <w:bCs/>
          <w:color w:val="000000"/>
          <w:szCs w:val="24"/>
        </w:rPr>
        <w:t>三、乙方服务内容及承诺</w:t>
      </w:r>
    </w:p>
    <w:p w14:paraId="230F3CB4">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 xml:space="preserve"> 3.1乙方服务内容包括但并不限于广告制作、文字及画面设计发布工作等。具体以本合同附件《广告制作报价清单》所载明的事项为准。</w:t>
      </w:r>
    </w:p>
    <w:p w14:paraId="5A732700">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szCs w:val="24"/>
        </w:rPr>
        <w:t>3.2</w:t>
      </w:r>
      <w:r>
        <w:rPr>
          <w:rFonts w:hint="eastAsia" w:ascii="仿宋_GB2312" w:hAnsi="宋体" w:eastAsia="仿宋_GB2312" w:cs="宋体"/>
          <w:color w:val="000000"/>
        </w:rPr>
        <w:t>本合同标的物的质量要求和技术标准，</w:t>
      </w:r>
      <w:r>
        <w:rPr>
          <w:rFonts w:hint="eastAsia" w:ascii="仿宋_GB2312" w:hAnsi="宋体" w:eastAsia="仿宋_GB2312"/>
          <w:color w:val="000000"/>
          <w:szCs w:val="24"/>
        </w:rPr>
        <w:t>乙方应保证其供应的商品符合中华人民共和国法律、法规、部门规章、地方性法规、行政命令、合同履行地行业规范的规定及甲方要求，以上标准不一致的，以较高者为准。乙方按甲方订单要求交货前，应提供能确认该批次商品质量合格的检验报告</w:t>
      </w:r>
      <w:r>
        <w:rPr>
          <w:rFonts w:hint="eastAsia" w:ascii="仿宋_GB2312" w:hAnsi="宋体" w:eastAsia="仿宋_GB2312" w:cs="宋体"/>
          <w:color w:val="000000"/>
        </w:rPr>
        <w:t>。如甲方证实交付的商品缺乏上述证明文件或证明文件与商品不符或商品质量不合格的，甲方有权拒收货物或退货，由乙方过错产生的退货费用（包括货物价款、运输费、装卸费、包装费等全部费用）由乙方承担。</w:t>
      </w:r>
    </w:p>
    <w:p w14:paraId="77D16AAF">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rPr>
        <w:t>3.3乙方对其按合同向甲方提供的全部货物及服务保证：货物是采用优质材料及先进工艺所制造的原厂出品的新品。乙方须对产品的质量负责，产品交付甲方后，凡因产品质量不符合约定或有其他内在质量瑕疵，而给甲方或任何第三方造成人身损害和财产损失的，均由乙方承担责任。</w:t>
      </w:r>
    </w:p>
    <w:p w14:paraId="057E9C0E">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rPr>
        <w:t>3.4包装：按生产商的标准包装，且应符合国家有关标准要求，并保证货物运抵现场时不受任何损坏。商品的包装应符合国家的规定或双方的约定，并确保商品安全、卫生后交甲方使用。</w:t>
      </w:r>
    </w:p>
    <w:p w14:paraId="2B360256">
      <w:pPr>
        <w:pStyle w:val="2"/>
        <w:rPr>
          <w:rFonts w:hint="eastAsia" w:ascii="仿宋_GB2312" w:hAnsi="宋体" w:eastAsia="仿宋_GB2312" w:cs="宋体"/>
          <w:color w:val="000000"/>
          <w:kern w:val="2"/>
          <w:sz w:val="21"/>
          <w:szCs w:val="24"/>
          <w:lang w:val="en-US" w:eastAsia="zh-CN" w:bidi="ar-SA"/>
        </w:rPr>
      </w:pPr>
      <w:r>
        <w:rPr>
          <w:rFonts w:hint="eastAsia" w:ascii="仿宋_GB2312" w:hAnsi="宋体" w:eastAsia="仿宋_GB2312" w:cs="宋体"/>
          <w:color w:val="000000"/>
          <w:kern w:val="2"/>
          <w:sz w:val="21"/>
          <w:szCs w:val="24"/>
          <w:lang w:val="en-US" w:eastAsia="zh-CN" w:bidi="ar-SA"/>
        </w:rPr>
        <w:t>3.5乙方不得提供假冒伪劣商品给甲方，不得以假充真，以次充好，否则甲方有权拒收，并有权按照商品价格的三倍予以处罚，同时乙方应赔偿因此给甲方造成的相关直接损失。</w:t>
      </w:r>
    </w:p>
    <w:p w14:paraId="3B55827F">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rPr>
        <w:t>3.6交货期：合同签订生效后【7】个日历日内完成加工制作和供货。甲方有权延迟交货期，但需要提前24小时通知乙方。乙方在每批货物抵达货物交货目的地24小时前通知甲方接货。</w:t>
      </w:r>
    </w:p>
    <w:p w14:paraId="300EAE64">
      <w:pPr>
        <w:adjustRightInd w:val="0"/>
        <w:snapToGrid w:val="0"/>
        <w:spacing w:line="520" w:lineRule="exact"/>
        <w:ind w:firstLine="480"/>
      </w:pPr>
      <w:r>
        <w:rPr>
          <w:rFonts w:hint="eastAsia" w:ascii="仿宋_GB2312" w:hAnsi="宋体" w:eastAsia="仿宋_GB2312" w:cs="宋体"/>
          <w:color w:val="000000"/>
        </w:rPr>
        <w:t>3.7交货目的地：甲方指定地点。</w:t>
      </w:r>
    </w:p>
    <w:p w14:paraId="3FDCF2C5">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rPr>
        <w:t>3.8货物送达到甲方指定地点后，甲方按照产品清单进行清点验货；如发现产品与合同约定不符，或因包装不当造成货物质量下降或破损、缺件等，乙方应及时按甲方要求处理（包括但不限于退货、换货、赔偿）。</w:t>
      </w:r>
    </w:p>
    <w:p w14:paraId="4956882E">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四、费用支付</w:t>
      </w:r>
    </w:p>
    <w:p w14:paraId="01BF00C6">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4.1制作与设计费用：</w:t>
      </w:r>
    </w:p>
    <w:p w14:paraId="025E3842">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本合同金额暂定为人民币【</w:t>
      </w:r>
      <w:r>
        <w:rPr>
          <w:rFonts w:hint="eastAsia" w:ascii="宋体" w:hAnsi="宋体" w:eastAsia="宋体" w:cs="宋体"/>
          <w:color w:val="000000"/>
          <w:kern w:val="0"/>
          <w:szCs w:val="24"/>
          <w:lang w:val="en-US" w:eastAsia="zh-CN"/>
        </w:rPr>
        <w:t xml:space="preserve">    </w:t>
      </w:r>
      <w:r>
        <w:rPr>
          <w:rFonts w:hint="eastAsia" w:ascii="仿宋_GB2312" w:hAnsi="宋体" w:eastAsia="仿宋_GB2312" w:cs="宋体"/>
          <w:color w:val="000000"/>
          <w:szCs w:val="24"/>
        </w:rPr>
        <w:t>】元整，大写【</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】，最终总额根据甲方下单为准，根据清单乙方实际制作据实结算。</w:t>
      </w:r>
    </w:p>
    <w:p w14:paraId="0DC4B046">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以上制作费用一次性包死，固定不变，包括但不限于信息服务费、设计费、执行费、人工费、税费及利润、</w:t>
      </w:r>
      <w:r>
        <w:rPr>
          <w:rFonts w:hint="eastAsia" w:ascii="仿宋_GB2312" w:hAnsi="宋体" w:eastAsia="仿宋_GB2312" w:cs="宋体"/>
          <w:color w:val="000000"/>
        </w:rPr>
        <w:t>策划费、创意费、制作费、加班费、报告制作费</w:t>
      </w:r>
      <w:r>
        <w:rPr>
          <w:rFonts w:hint="eastAsia" w:ascii="仿宋_GB2312" w:hAnsi="宋体" w:eastAsia="仿宋_GB2312" w:cs="宋体"/>
          <w:color w:val="000000"/>
          <w:szCs w:val="24"/>
        </w:rPr>
        <w:t>等乙方完成本合同项下全部义务并经甲方验收合格所需要的全部费用，乙方每月与甲方进行账目核对，隔月付款，如202</w:t>
      </w:r>
      <w:r>
        <w:rPr>
          <w:rFonts w:hint="eastAsia" w:ascii="仿宋_GB2312" w:hAnsi="宋体" w:eastAsia="仿宋_GB2312" w:cs="宋体"/>
          <w:color w:val="000000"/>
          <w:szCs w:val="24"/>
          <w:lang w:val="en-US" w:eastAsia="zh-CN"/>
        </w:rPr>
        <w:t>5</w:t>
      </w:r>
      <w:r>
        <w:rPr>
          <w:rFonts w:hint="eastAsia" w:ascii="仿宋_GB2312" w:hAnsi="宋体" w:eastAsia="仿宋_GB2312" w:cs="宋体"/>
          <w:color w:val="000000"/>
          <w:szCs w:val="24"/>
        </w:rPr>
        <w:t>年3月支付202</w:t>
      </w:r>
      <w:r>
        <w:rPr>
          <w:rFonts w:hint="eastAsia" w:ascii="仿宋_GB2312" w:hAnsi="宋体" w:eastAsia="仿宋_GB2312" w:cs="宋体"/>
          <w:color w:val="000000"/>
          <w:szCs w:val="24"/>
          <w:lang w:val="en-US" w:eastAsia="zh-CN"/>
        </w:rPr>
        <w:t>5</w:t>
      </w:r>
      <w:r>
        <w:rPr>
          <w:rFonts w:hint="eastAsia" w:ascii="仿宋_GB2312" w:hAnsi="宋体" w:eastAsia="仿宋_GB2312" w:cs="宋体"/>
          <w:color w:val="000000"/>
          <w:szCs w:val="24"/>
        </w:rPr>
        <w:t>年1月份货款。</w:t>
      </w:r>
    </w:p>
    <w:p w14:paraId="5F11D307">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4.2支付方式：</w:t>
      </w:r>
    </w:p>
    <w:p w14:paraId="56B5E572">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甲方每次付款前【</w:t>
      </w:r>
      <w:r>
        <w:rPr>
          <w:rFonts w:hint="eastAsia" w:ascii="仿宋_GB2312" w:hAnsi="宋体" w:eastAsia="仿宋_GB2312" w:cs="宋体"/>
          <w:color w:val="000000"/>
          <w:szCs w:val="24"/>
          <w:lang w:val="en-US" w:eastAsia="zh-CN"/>
        </w:rPr>
        <w:t>15</w:t>
      </w:r>
      <w:r>
        <w:rPr>
          <w:rFonts w:hint="eastAsia" w:ascii="仿宋_GB2312" w:hAnsi="宋体" w:eastAsia="仿宋_GB2312" w:cs="宋体"/>
          <w:color w:val="000000"/>
          <w:szCs w:val="24"/>
        </w:rPr>
        <w:t>】日，乙方应向甲方提供有效的相应金额的增值税专用发票，否则甲方有权拒绝支付相应服务费用且乙方不得因此逾期或拒绝履行相应的服务义务。若乙方开具的增值税专用发票不能通过税务机关认证，或不能用于抵扣，乙方应无条件为甲方重新开具增值税专用发票，并赔偿甲方因此产生的全部损失。</w:t>
      </w:r>
    </w:p>
    <w:p w14:paraId="06C1AF09">
      <w:pPr>
        <w:adjustRightInd w:val="0"/>
        <w:snapToGrid w:val="0"/>
        <w:spacing w:line="480" w:lineRule="exact"/>
        <w:ind w:firstLine="0" w:firstLineChars="0"/>
        <w:rPr>
          <w:rFonts w:ascii="仿宋_GB2312" w:hAnsi="宋体" w:eastAsia="仿宋_GB2312" w:cs="宋体"/>
          <w:color w:val="000000"/>
          <w:szCs w:val="24"/>
        </w:rPr>
      </w:pPr>
      <w:r>
        <w:rPr>
          <w:rFonts w:hint="eastAsia" w:ascii="仿宋_GB2312" w:hAnsi="宋体" w:eastAsia="仿宋_GB2312" w:cs="宋体"/>
          <w:color w:val="000000"/>
          <w:szCs w:val="24"/>
        </w:rPr>
        <w:t xml:space="preserve">    4.3乙方收款账号信息如下：</w:t>
      </w:r>
    </w:p>
    <w:p w14:paraId="7DF0108B">
      <w:pPr>
        <w:adjustRightInd w:val="0"/>
        <w:snapToGrid w:val="0"/>
        <w:spacing w:line="480" w:lineRule="exact"/>
        <w:ind w:firstLine="480"/>
        <w:rPr>
          <w:rFonts w:hint="eastAsia" w:ascii="仿宋_GB2312" w:hAnsi="宋体" w:eastAsia="仿宋_GB2312" w:cs="宋体"/>
          <w:color w:val="000000"/>
          <w:szCs w:val="24"/>
          <w:lang w:val="en-US" w:eastAsia="zh-CN"/>
        </w:rPr>
      </w:pPr>
      <w:r>
        <w:rPr>
          <w:rFonts w:hint="eastAsia" w:ascii="仿宋_GB2312" w:hAnsi="宋体" w:eastAsia="仿宋_GB2312" w:cs="宋体"/>
          <w:color w:val="000000"/>
          <w:szCs w:val="24"/>
        </w:rPr>
        <w:t>账户名称：</w:t>
      </w:r>
      <w:r>
        <w:rPr>
          <w:rFonts w:hint="eastAsia" w:ascii="仿宋_GB2312" w:hAnsi="宋体" w:eastAsia="仿宋_GB2312" w:cs="宋体"/>
          <w:color w:val="000000"/>
          <w:szCs w:val="24"/>
          <w:lang w:val="en-US" w:eastAsia="zh-CN"/>
        </w:rPr>
        <w:t xml:space="preserve"> </w:t>
      </w:r>
    </w:p>
    <w:p w14:paraId="7687F8BC">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开 户 行：</w:t>
      </w:r>
    </w:p>
    <w:p w14:paraId="5D98CE0B">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账    号：</w:t>
      </w:r>
    </w:p>
    <w:p w14:paraId="53590E8A">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甲方向前述账号付款即视为履行完毕其付款义务。乙方保证前述收款账户信息真实有效。如有变更，乙方须于变更前【30】日内书面通知甲方，否则由此产生的付款障碍和损失由乙方承担责任。</w:t>
      </w:r>
    </w:p>
    <w:p w14:paraId="71D89204">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五、甲方的权利和义务</w:t>
      </w:r>
    </w:p>
    <w:p w14:paraId="74F07DE4">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5.1双方合作期间，甲方应积极配合乙方，提供乙方所需的图片和文字资料，并应对上述资料的合法性、真实性、准确性和完整性负责，但乙方作为执行者也应对甲方提供的资料进行审核，如有异议应及时告知甲方，并按甲方要求执行。</w:t>
      </w:r>
    </w:p>
    <w:p w14:paraId="7762A485">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5.2为增进沟通效率及未来查证，甲方有权及时地对乙方所提交的策划思路、文字、设计稿等工作文件以传真、电子邮件等书面形式提出修改意见和建议，乙方据此进行修改、调整，直至甲方负责人签字确认方可定稿。如甲方对乙方原提交的策划思路、文字、设计稿等工作文件不确认，乙方需根据甲方修改意见及要求重新创意及设计，且该工作时间不应违背双方约定的乙方应完成该工作的最后时限要求。但甲方应尊重乙方的专业经验和知识，并应考虑乙方工作周期等因素，在乙方提交有关文件后，应及时、完整地以书面形式提出明确的意见，以便乙方有足够时间保质保量完成各项业务。</w:t>
      </w:r>
    </w:p>
    <w:p w14:paraId="2CC81A3A">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5.3甲方对于乙方提交的工作确认与否，应当在接收乙方所提交工作文件之日起【2】个工作日内给予乙方关于该次工作内容的确认与否回应，超出该期限而甲方不表示确认或不确认并不视为甲方对乙方所提交的工作文件确认，双方需另行约定确认时间。</w:t>
      </w:r>
    </w:p>
    <w:p w14:paraId="4F354268">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5.4甲方签字定稿后，甲方有权再次提出修改，乙方应按甲方要求执行。</w:t>
      </w:r>
    </w:p>
    <w:p w14:paraId="048646ED">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5.5在乙方全面履行本合同义务前提下，甲方应按照本合同规定及时付款。</w:t>
      </w:r>
    </w:p>
    <w:p w14:paraId="2C80864D">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六、乙方的权利和义务</w:t>
      </w:r>
    </w:p>
    <w:p w14:paraId="6E6D532E">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6.1乙方承接甲方广告制作设计业务，应尽职尽责为甲方服务，按时、按质、按量完成甲方委托的各项文字、设计及营销推广等工作。如果乙方工作及工作成果引起法律纠纷，法律责任由乙方承担，甲方不因审核同意而承担责任。如因此影响甲方商誉或给甲方造成损失的，乙方应当予以赔偿。</w:t>
      </w:r>
    </w:p>
    <w:p w14:paraId="50538334">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6.2在营销推广前，乙方应主动提前向甲方索要各类工作所需的相关资料，并按甲方确认之定稿进行设计、输出等服务。若因乙方工作缘故导致服务执行与甲方确认之定稿不一致，乙方应赔偿给甲方全部损失。</w:t>
      </w:r>
    </w:p>
    <w:p w14:paraId="3FC5EA33">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6.3乙方所有服务工作内容（包括但不限于文字、设计稿件等）及相关建议，应以传真或电子邮件等书面形式向甲方汇报。</w:t>
      </w:r>
    </w:p>
    <w:p w14:paraId="1D9592C2">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6.4乙方作为专业机构，有义务审查甲方提供的图片及文字资料，对不符合法律、法规的内容和表现形式，乙方应及时告知甲方并按甲方要求做出修改，因乙方未尽审查义务所引起的罚款及各种侵权纠纷引起的法律责任，由乙方自行负责处理并承担全部责任。</w:t>
      </w:r>
    </w:p>
    <w:p w14:paraId="7D99DE17">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6.5乙方应在合同有效期内对工作进行跟踪检查和改进，并及时和甲方沟通、以确保项目的顺利实施和效果的良好。</w:t>
      </w:r>
    </w:p>
    <w:p w14:paraId="14F47033">
      <w:pPr>
        <w:pStyle w:val="2"/>
        <w:rPr>
          <w:rFonts w:ascii="仿宋_GB2312" w:hAnsi="宋体" w:eastAsia="仿宋_GB2312" w:cs="宋体"/>
          <w:color w:val="000000"/>
          <w:szCs w:val="24"/>
          <w:lang w:val="en-US"/>
        </w:rPr>
      </w:pPr>
      <w:r>
        <w:rPr>
          <w:rFonts w:hint="eastAsia" w:ascii="仿宋_GB2312" w:hAnsi="宋体" w:eastAsia="仿宋_GB2312" w:cs="宋体"/>
          <w:color w:val="000000"/>
          <w:szCs w:val="24"/>
          <w:lang w:val="en-US"/>
        </w:rPr>
        <w:t>6.6</w:t>
      </w:r>
      <w:r>
        <w:rPr>
          <w:rFonts w:hint="eastAsia" w:ascii="仿宋_GB2312" w:hAnsi="宋体" w:eastAsia="仿宋_GB2312"/>
          <w:color w:val="000000"/>
          <w:szCs w:val="24"/>
        </w:rPr>
        <w:t>乙方承诺每年供货款总额的2%用于购买甲方产品（如甲方端午礼包、新年礼包、中秋月饼等）。</w:t>
      </w:r>
    </w:p>
    <w:p w14:paraId="10205E37">
      <w:pPr>
        <w:adjustRightInd w:val="0"/>
        <w:snapToGrid w:val="0"/>
        <w:spacing w:line="480" w:lineRule="exact"/>
        <w:ind w:firstLine="0" w:firstLineChars="0"/>
        <w:rPr>
          <w:rFonts w:ascii="仿宋_GB2312" w:hAnsi="宋体" w:eastAsia="仿宋_GB2312" w:cs="宋体"/>
          <w:b/>
          <w:bCs/>
          <w:color w:val="000000"/>
          <w:szCs w:val="24"/>
        </w:rPr>
      </w:pPr>
      <w:r>
        <w:rPr>
          <w:rFonts w:hint="eastAsia" w:ascii="仿宋_GB2312" w:hAnsi="宋体" w:eastAsia="仿宋_GB2312" w:cs="宋体"/>
          <w:color w:val="000000"/>
          <w:szCs w:val="24"/>
        </w:rPr>
        <w:t xml:space="preserve"> </w:t>
      </w:r>
      <w:r>
        <w:rPr>
          <w:rFonts w:hint="eastAsia" w:ascii="仿宋_GB2312" w:hAnsi="宋体" w:eastAsia="仿宋_GB2312" w:cs="宋体"/>
          <w:b/>
          <w:bCs/>
          <w:color w:val="000000"/>
          <w:szCs w:val="24"/>
        </w:rPr>
        <w:t>七、相关权利</w:t>
      </w:r>
    </w:p>
    <w:p w14:paraId="7C8F1C2D">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7.1乙方为甲方服务过程总策划的方案、文字及设计稿件等作品的著作权和其他相关知识产权权利归甲方所有，未经过甲方许可，乙方不得再进行任何方式的使用或提供给第三人使用。但甲方已公开的文字及设计稿件，乙方可用于乙方公司自身成功案例的展示宣传。</w:t>
      </w:r>
    </w:p>
    <w:p w14:paraId="677ECE0E">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 xml:space="preserve"> 7.2乙方保证为甲方提供的服务方案不侵犯第三方的知识产权、肖像权等合法权利，保障甲方在中国使用其服务及其任何部分不受到第三方关于侵犯专利权、商标权、著作权等知识产权或工业设计权、布图设计专有权等权利的指控。否则由此产生的侵权责任及甲方所遭受的全部经济损失由乙方承担。</w:t>
      </w:r>
    </w:p>
    <w:p w14:paraId="5BF83060">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八、保密责任</w:t>
      </w:r>
    </w:p>
    <w:p w14:paraId="4932B1BC">
      <w:pPr>
        <w:adjustRightInd w:val="0"/>
        <w:snapToGrid w:val="0"/>
        <w:spacing w:line="480" w:lineRule="exact"/>
        <w:ind w:firstLine="480"/>
        <w:rPr>
          <w:rFonts w:ascii="仿宋_GB2312" w:hAnsi="宋体" w:eastAsia="仿宋_GB2312" w:cs="宋体"/>
          <w:b/>
          <w:bCs/>
          <w:color w:val="000000"/>
          <w:szCs w:val="24"/>
        </w:rPr>
      </w:pPr>
      <w:r>
        <w:rPr>
          <w:rFonts w:hint="eastAsia" w:ascii="仿宋_GB2312" w:hAnsi="宋体" w:eastAsia="仿宋_GB2312" w:cs="宋体"/>
          <w:color w:val="000000"/>
          <w:szCs w:val="24"/>
        </w:rPr>
        <w:t>8.1甲乙双方互负保密义务，未经相对人书面许可，不得向第三人泄露履行本合同而知晓相对人的商业秘密、工作计划、业务资料和交易情况。</w:t>
      </w:r>
    </w:p>
    <w:p w14:paraId="42DEB442">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8.2乙方在与甲方接洽和履行合同过程中所知悉或获得与甲方或甲方项目有关的任何未公开信息为甲方商业秘密，乙方应严守其秘密性。除为了履行本合同需要，乙方不得将甲方商业秘密用作其它任何目的。本合同终止后，乙方应立刻返还甲方所有商业秘密资料和相关资料，不能返还的则按照甲方要求销毁、删除。</w:t>
      </w:r>
    </w:p>
    <w:p w14:paraId="371B234B">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九、违约责任</w:t>
      </w:r>
    </w:p>
    <w:p w14:paraId="5F79FADE">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9.1本合同一经生效，乙方不得擅自解除合同，乙方无法律依据或者合同依据单方面解除合同，或者甲方因乙方违约而解除合同的，乙方须按本合同暂定总价款的【10】%标准向甲方支付赔偿金。</w:t>
      </w:r>
    </w:p>
    <w:p w14:paraId="2D47A554">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9.2未经甲方事先书面同意，乙方不得向任何第三方转让其在本合同项下之全部或部分权利和义务，否则，甲方有权解除合同。</w:t>
      </w:r>
    </w:p>
    <w:p w14:paraId="73C6551F">
      <w:pPr>
        <w:adjustRightInd w:val="0"/>
        <w:snapToGrid w:val="0"/>
        <w:spacing w:line="480" w:lineRule="exact"/>
        <w:ind w:firstLine="0" w:firstLineChars="0"/>
        <w:rPr>
          <w:rFonts w:ascii="仿宋_GB2312" w:hAnsi="宋体" w:eastAsia="仿宋_GB2312" w:cs="宋体"/>
          <w:color w:val="000000"/>
          <w:szCs w:val="24"/>
        </w:rPr>
      </w:pPr>
      <w:r>
        <w:rPr>
          <w:rFonts w:hint="eastAsia" w:ascii="仿宋_GB2312" w:hAnsi="宋体" w:eastAsia="仿宋_GB2312" w:cs="宋体"/>
          <w:color w:val="000000"/>
          <w:szCs w:val="24"/>
        </w:rPr>
        <w:t>9.3甲方有权从应付款项中直接扣除乙方应承担的违约金、赔偿金等费用，乙方对此无异议。甲方未扣除的，不视为放弃相应权利。不足部分，甲方有权继续追偿。</w:t>
      </w:r>
    </w:p>
    <w:p w14:paraId="0F6D7733">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9.4因乙方违约造成甲方损失的，乙方还应赔偿甲方为维护自身合法权益而支出的包括但不限于诉讼费、律师费、保全费、担保费、差旅费、文印费、保全担保费等一切支出。</w:t>
      </w:r>
    </w:p>
    <w:p w14:paraId="74E171D6">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szCs w:val="24"/>
        </w:rPr>
        <w:t>9.5</w:t>
      </w:r>
      <w:r>
        <w:rPr>
          <w:rFonts w:hint="eastAsia" w:ascii="仿宋_GB2312" w:hAnsi="宋体" w:eastAsia="仿宋_GB2312" w:cs="宋体"/>
          <w:color w:val="000000"/>
        </w:rPr>
        <w:t>如乙方所提供的货物在数量、质量、规格等方面不符合本合同的约定，乙方应采用最快的运输方式自负一切费用和风险，补足数量不足的部分或更换质量、规格、产地不符的部分。因换货而导致延期交货的，按本合同第9.3条承担违约责任。</w:t>
      </w:r>
    </w:p>
    <w:p w14:paraId="55A94748">
      <w:pPr>
        <w:adjustRightInd w:val="0"/>
        <w:snapToGrid w:val="0"/>
        <w:spacing w:line="520" w:lineRule="exact"/>
        <w:ind w:firstLine="480"/>
        <w:rPr>
          <w:rFonts w:eastAsia="仿宋_GB2312"/>
        </w:rPr>
      </w:pPr>
      <w:r>
        <w:rPr>
          <w:rFonts w:hint="eastAsia" w:ascii="仿宋_GB2312" w:hAnsi="宋体" w:eastAsia="仿宋_GB2312" w:cs="宋体"/>
          <w:color w:val="000000"/>
        </w:rPr>
        <w:t>9.6若甲方在使用产品的过程中，由于产品质量原因给甲方或第三方造成人身或财产损失时，乙方应承担全部赔偿责任，并支付该产品价格的20%作为违约金，违约金不足以弥补甲方损失的，甲方有权继续向乙方追偿。</w:t>
      </w:r>
    </w:p>
    <w:p w14:paraId="57B12883">
      <w:pPr>
        <w:adjustRightInd w:val="0"/>
        <w:snapToGrid w:val="0"/>
        <w:spacing w:line="520" w:lineRule="exact"/>
        <w:ind w:firstLine="482"/>
        <w:rPr>
          <w:rFonts w:ascii="仿宋_GB2312" w:eastAsia="仿宋_GB2312" w:hAnsiTheme="minorEastAsia" w:cstheme="minorEastAsia"/>
          <w:b/>
          <w:bCs/>
          <w:color w:val="000000" w:themeColor="text1"/>
          <w14:textFill>
            <w14:solidFill>
              <w14:schemeClr w14:val="tx1"/>
            </w14:solidFill>
          </w14:textFill>
        </w:rPr>
      </w:pPr>
      <w:r>
        <w:rPr>
          <w:rFonts w:hint="eastAsia" w:ascii="仿宋_GB2312" w:eastAsia="仿宋_GB2312" w:hAnsiTheme="minorEastAsia" w:cstheme="minorEastAsia"/>
          <w:b/>
          <w:bCs/>
          <w:color w:val="000000" w:themeColor="text1"/>
          <w14:textFill>
            <w14:solidFill>
              <w14:schemeClr w14:val="tx1"/>
            </w14:solidFill>
          </w14:textFill>
        </w:rPr>
        <w:t>第十条 不可抗力</w:t>
      </w:r>
    </w:p>
    <w:p w14:paraId="0D6E6861">
      <w:pPr>
        <w:adjustRightInd w:val="0"/>
        <w:snapToGrid w:val="0"/>
        <w:spacing w:line="520" w:lineRule="exact"/>
        <w:ind w:firstLine="480"/>
        <w:rPr>
          <w:rFonts w:ascii="仿宋_GB2312" w:hAnsi="宋体" w:eastAsia="仿宋_GB2312" w:cs="宋体"/>
          <w:color w:val="000000"/>
        </w:rPr>
      </w:pPr>
      <w:r>
        <w:rPr>
          <w:rFonts w:hint="eastAsia" w:ascii="仿宋_GB2312" w:hAnsi="宋体" w:eastAsia="仿宋_GB2312" w:cs="宋体"/>
          <w:color w:val="000000"/>
        </w:rPr>
        <w:t>本</w:t>
      </w:r>
      <w:bookmarkStart w:id="19" w:name="_Hlk49085614"/>
      <w:r>
        <w:rPr>
          <w:rFonts w:hint="eastAsia" w:ascii="仿宋_GB2312" w:hAnsi="宋体" w:eastAsia="仿宋_GB2312" w:cs="宋体"/>
          <w:color w:val="000000"/>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19"/>
      <w:r>
        <w:rPr>
          <w:rFonts w:hint="eastAsia" w:ascii="仿宋_GB2312" w:hAnsi="宋体" w:eastAsia="仿宋_GB2312" w:cs="宋体"/>
          <w:color w:val="000000"/>
        </w:rPr>
        <w:t>。</w:t>
      </w:r>
    </w:p>
    <w:p w14:paraId="47F4E034">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十一、争议解决</w:t>
      </w:r>
    </w:p>
    <w:p w14:paraId="127163A7">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在履行本合同中发生的争议，由双方友好协商解决，协商解决无效，任何一方均可向甲方所在地的人民法院提起诉讼。</w:t>
      </w:r>
    </w:p>
    <w:p w14:paraId="6C665C1C">
      <w:pPr>
        <w:adjustRightInd w:val="0"/>
        <w:snapToGrid w:val="0"/>
        <w:spacing w:line="480" w:lineRule="exact"/>
        <w:ind w:firstLine="482"/>
        <w:rPr>
          <w:rFonts w:ascii="仿宋_GB2312" w:hAnsi="宋体" w:eastAsia="仿宋_GB2312" w:cs="宋体"/>
          <w:b/>
          <w:bCs/>
          <w:color w:val="000000"/>
          <w:szCs w:val="24"/>
        </w:rPr>
      </w:pPr>
      <w:r>
        <w:rPr>
          <w:rFonts w:hint="eastAsia" w:ascii="仿宋_GB2312" w:hAnsi="宋体" w:eastAsia="仿宋_GB2312" w:cs="宋体"/>
          <w:b/>
          <w:bCs/>
          <w:color w:val="000000"/>
          <w:szCs w:val="24"/>
        </w:rPr>
        <w:t>十二、其他</w:t>
      </w:r>
    </w:p>
    <w:p w14:paraId="0774428A">
      <w:pPr>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12.1以本合同为目的或与之相关的任何通知、协议、法律文件等，均应以亲自递交、邮递、特快专递发至本条约定的联系地址和</w:t>
      </w:r>
      <w:r>
        <w:rPr>
          <w:rFonts w:ascii="仿宋_GB2312" w:hAnsi="宋体" w:eastAsia="仿宋_GB2312" w:cs="宋体"/>
          <w:color w:val="000000"/>
          <w:szCs w:val="24"/>
        </w:rPr>
        <w:t>/</w:t>
      </w:r>
      <w:r>
        <w:rPr>
          <w:rFonts w:hint="eastAsia" w:ascii="仿宋_GB2312" w:hAnsi="宋体" w:eastAsia="仿宋_GB2312" w:cs="宋体"/>
          <w:color w:val="000000"/>
          <w:szCs w:val="24"/>
        </w:rPr>
        <w:t>或联系方式，否则不发生效力。如果是采用亲自递交的方式，应以另一方收到通知、协议文件的日期为准，如是特快专递，应在快递发出之日起</w:t>
      </w:r>
      <w:r>
        <w:rPr>
          <w:rFonts w:ascii="仿宋_GB2312" w:hAnsi="宋体" w:eastAsia="仿宋_GB2312" w:cs="宋体"/>
          <w:color w:val="000000"/>
          <w:szCs w:val="24"/>
        </w:rPr>
        <w:t>3</w:t>
      </w:r>
      <w:r>
        <w:rPr>
          <w:rFonts w:hint="eastAsia" w:ascii="仿宋_GB2312" w:hAnsi="宋体" w:eastAsia="仿宋_GB2312" w:cs="宋体"/>
          <w:color w:val="000000"/>
          <w:szCs w:val="24"/>
        </w:rPr>
        <w:t>日内视为到达。</w:t>
      </w:r>
    </w:p>
    <w:p w14:paraId="50BF1D15">
      <w:pPr>
        <w:adjustRightInd w:val="0"/>
        <w:snapToGrid w:val="0"/>
        <w:spacing w:line="520" w:lineRule="exact"/>
        <w:ind w:firstLine="480"/>
        <w:rPr>
          <w:rFonts w:hint="default" w:ascii="仿宋_GB2312" w:hAnsi="宋体" w:eastAsia="仿宋_GB2312"/>
          <w:color w:val="000000"/>
          <w:lang w:val="en-US" w:eastAsia="zh-CN"/>
        </w:rPr>
      </w:pPr>
      <w:r>
        <w:rPr>
          <w:rFonts w:hint="eastAsia" w:ascii="仿宋_GB2312" w:hAnsi="宋体" w:eastAsia="仿宋_GB2312" w:cs="宋体"/>
          <w:color w:val="000000"/>
          <w:szCs w:val="24"/>
        </w:rPr>
        <w:t>甲方联系人：</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olor w:val="000000"/>
        </w:rPr>
        <w:t xml:space="preserve">     联系电话：</w:t>
      </w:r>
      <w:r>
        <w:rPr>
          <w:rFonts w:hint="eastAsia" w:ascii="仿宋_GB2312" w:hAnsi="宋体" w:eastAsia="仿宋_GB2312"/>
          <w:color w:val="000000"/>
          <w:lang w:val="en-US" w:eastAsia="zh-CN"/>
        </w:rPr>
        <w:t xml:space="preserve">    </w:t>
      </w:r>
    </w:p>
    <w:p w14:paraId="572F7C41">
      <w:pPr>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地址：合肥市蜀山区祁门路1799号</w:t>
      </w:r>
      <w:r>
        <w:rPr>
          <w:rFonts w:ascii="仿宋_GB2312" w:hAnsi="宋体" w:eastAsia="仿宋_GB2312" w:cs="宋体"/>
          <w:color w:val="000000"/>
          <w:szCs w:val="24"/>
        </w:rPr>
        <w:t xml:space="preserve">                 </w:t>
      </w:r>
    </w:p>
    <w:p w14:paraId="06E70C50">
      <w:pPr>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乙方联系人：</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 xml:space="preserve">             电话：</w:t>
      </w:r>
      <w:r>
        <w:rPr>
          <w:rFonts w:hint="eastAsia" w:ascii="仿宋_GB2312" w:hAnsi="宋体" w:eastAsia="仿宋_GB2312" w:cs="宋体"/>
          <w:color w:val="000000"/>
          <w:szCs w:val="24"/>
          <w:lang w:val="en-US" w:eastAsia="zh-CN"/>
        </w:rPr>
        <w:t xml:space="preserve"> </w:t>
      </w:r>
      <w:r>
        <w:rPr>
          <w:rFonts w:ascii="仿宋_GB2312" w:hAnsi="宋体" w:eastAsia="仿宋_GB2312" w:cs="宋体"/>
          <w:color w:val="000000"/>
          <w:szCs w:val="24"/>
        </w:rPr>
        <w:t xml:space="preserve">   </w:t>
      </w:r>
    </w:p>
    <w:p w14:paraId="29DDD82F">
      <w:pPr>
        <w:spacing w:line="480" w:lineRule="exact"/>
        <w:ind w:firstLine="480" w:firstLineChars="0"/>
        <w:rPr>
          <w:rFonts w:ascii="仿宋_GB2312" w:hAnsi="宋体" w:eastAsia="仿宋_GB2312" w:cs="宋体"/>
          <w:color w:val="000000"/>
        </w:rPr>
      </w:pPr>
      <w:r>
        <w:rPr>
          <w:rFonts w:hint="eastAsia" w:ascii="仿宋_GB2312" w:hAnsi="宋体" w:eastAsia="仿宋_GB2312" w:cs="宋体"/>
          <w:color w:val="000000"/>
          <w:szCs w:val="24"/>
        </w:rPr>
        <w:t>联系地址：</w:t>
      </w:r>
      <w:r>
        <w:rPr>
          <w:rFonts w:ascii="仿宋_GB2312" w:hAnsi="宋体" w:eastAsia="仿宋_GB2312" w:cs="宋体"/>
          <w:color w:val="000000"/>
          <w:szCs w:val="24"/>
        </w:rPr>
        <w:t xml:space="preserve"> </w:t>
      </w:r>
      <w:r>
        <w:rPr>
          <w:rFonts w:hint="eastAsia" w:ascii="仿宋_GB2312" w:hAnsi="宋体" w:eastAsia="仿宋_GB2312" w:cs="宋体"/>
          <w:color w:val="000000"/>
          <w:szCs w:val="24"/>
          <w:lang w:val="en-US" w:eastAsia="zh-CN"/>
        </w:rPr>
        <w:t xml:space="preserve"> </w:t>
      </w:r>
      <w:r>
        <w:rPr>
          <w:rFonts w:hint="eastAsia" w:ascii="仿宋_GB2312" w:hAnsi="宋体" w:eastAsia="仿宋_GB2312" w:cs="宋体"/>
          <w:color w:val="000000"/>
          <w:szCs w:val="24"/>
        </w:rPr>
        <w:t xml:space="preserve">    </w:t>
      </w:r>
      <w:r>
        <w:rPr>
          <w:rFonts w:ascii="仿宋_GB2312" w:hAnsi="宋体" w:eastAsia="仿宋_GB2312" w:cs="宋体"/>
          <w:color w:val="000000"/>
          <w:szCs w:val="24"/>
        </w:rPr>
        <w:t xml:space="preserve">                 </w:t>
      </w:r>
    </w:p>
    <w:p w14:paraId="4DC8FB27">
      <w:pPr>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任何一方的联系地址和</w:t>
      </w:r>
      <w:r>
        <w:rPr>
          <w:rFonts w:ascii="仿宋_GB2312" w:hAnsi="宋体" w:eastAsia="仿宋_GB2312" w:cs="宋体"/>
          <w:color w:val="000000"/>
          <w:szCs w:val="24"/>
        </w:rPr>
        <w:t>/</w:t>
      </w:r>
      <w:r>
        <w:rPr>
          <w:rFonts w:hint="eastAsia" w:ascii="仿宋_GB2312" w:hAnsi="宋体" w:eastAsia="仿宋_GB2312" w:cs="宋体"/>
          <w:color w:val="000000"/>
          <w:szCs w:val="24"/>
        </w:rPr>
        <w:t>或联系方式发生变更，则其应在变更前【7】日内通知另一方这一变更情况并告知新的联系地址和</w:t>
      </w:r>
      <w:r>
        <w:rPr>
          <w:rFonts w:ascii="仿宋_GB2312" w:hAnsi="宋体" w:eastAsia="仿宋_GB2312" w:cs="宋体"/>
          <w:color w:val="000000"/>
          <w:szCs w:val="24"/>
        </w:rPr>
        <w:t>/</w:t>
      </w:r>
      <w:r>
        <w:rPr>
          <w:rFonts w:hint="eastAsia" w:ascii="仿宋_GB2312" w:hAnsi="宋体" w:eastAsia="仿宋_GB2312" w:cs="宋体"/>
          <w:color w:val="000000"/>
          <w:szCs w:val="24"/>
        </w:rPr>
        <w:t>或联系方式。如任何一方联系地址有误或变更而导致另一方无法通知的，由此造成的损失由过错方负责。</w:t>
      </w:r>
    </w:p>
    <w:p w14:paraId="21BD1D70">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12.2本合同自双方法定代表人或授权代理人签名并加盖公章之日起生效。本合同一式【4】份，甲方持【3】份，乙方持【1】份，具有同等法律效力。</w:t>
      </w:r>
    </w:p>
    <w:p w14:paraId="0392C3C1">
      <w:pPr>
        <w:adjustRightInd w:val="0"/>
        <w:snapToGrid w:val="0"/>
        <w:spacing w:line="480" w:lineRule="exact"/>
        <w:ind w:firstLine="480"/>
        <w:rPr>
          <w:rFonts w:ascii="仿宋_GB2312" w:hAnsi="宋体" w:eastAsia="仿宋_GB2312" w:cs="宋体"/>
          <w:color w:val="000000"/>
          <w:szCs w:val="24"/>
        </w:rPr>
      </w:pPr>
      <w:r>
        <w:rPr>
          <w:rFonts w:hint="eastAsia" w:ascii="仿宋_GB2312" w:hAnsi="宋体" w:eastAsia="仿宋_GB2312" w:cs="宋体"/>
          <w:color w:val="000000"/>
          <w:szCs w:val="24"/>
        </w:rPr>
        <w:t>13.3本合同所订一切条款，甲、乙任何一方不得擅自变更或修改，本合同如有未尽事宜或对本合同的任何修正、更改或增删需由甲乙双方协商另订补充合同。</w:t>
      </w:r>
    </w:p>
    <w:p w14:paraId="2EC4BFCF">
      <w:pPr>
        <w:shd w:val="clear" w:color="auto" w:fill="FFFFFF"/>
        <w:adjustRightInd w:val="0"/>
        <w:snapToGrid w:val="0"/>
        <w:spacing w:line="520" w:lineRule="exact"/>
        <w:ind w:firstLine="422" w:firstLineChars="200"/>
        <w:rPr>
          <w:rFonts w:ascii="宋体" w:hAnsi="宋体" w:eastAsia="宋体" w:cs="宋体"/>
          <w:b/>
          <w:bCs/>
          <w:color w:val="auto"/>
          <w:szCs w:val="21"/>
          <w:highlight w:val="none"/>
        </w:rPr>
      </w:pPr>
      <w:r>
        <w:rPr>
          <w:rFonts w:hint="eastAsia" w:ascii="仿宋_GB2312" w:hAnsi="宋体" w:eastAsia="仿宋_GB2312" w:cs="宋体"/>
          <w:b/>
          <w:bCs/>
          <w:color w:val="000000"/>
          <w:szCs w:val="24"/>
        </w:rPr>
        <w:t xml:space="preserve">第十三条 其他事项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p>
    <w:p w14:paraId="39E8C3A9">
      <w:pPr>
        <w:adjustRightInd w:val="0"/>
        <w:snapToGrid w:val="0"/>
        <w:spacing w:line="480" w:lineRule="exact"/>
        <w:ind w:firstLine="480"/>
        <w:rPr>
          <w:rFonts w:hint="eastAsia" w:ascii="仿宋_GB2312" w:hAnsi="宋体" w:eastAsia="仿宋_GB2312" w:cs="宋体"/>
          <w:color w:val="000000"/>
          <w:szCs w:val="24"/>
        </w:rPr>
      </w:pPr>
      <w:bookmarkStart w:id="20" w:name="_Hlk49085691"/>
      <w:r>
        <w:rPr>
          <w:rFonts w:hint="eastAsia" w:ascii="仿宋_GB2312" w:hAnsi="宋体" w:eastAsia="仿宋_GB2312" w:cs="宋体"/>
          <w:color w:val="000000"/>
          <w:szCs w:val="24"/>
        </w:rPr>
        <w:t>13.1本合同签订前10日内，乙方应向甲方提供下列证明文件或材料：</w:t>
      </w:r>
    </w:p>
    <w:p w14:paraId="1BD133E2">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13.1.1营业执照复印件、法定代表人身份证明文件；</w:t>
      </w:r>
    </w:p>
    <w:p w14:paraId="69CADDCC">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13.1.2签字人如为代理人，本合同签字人的授权委托书；</w:t>
      </w:r>
    </w:p>
    <w:p w14:paraId="3A32A8A5">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13.1.3甲方要求提供的其它资料；</w:t>
      </w:r>
    </w:p>
    <w:p w14:paraId="37FED936">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13.2双方一致同意不向传播媒介或公众或第三方透露本合同的内容；</w:t>
      </w:r>
    </w:p>
    <w:p w14:paraId="799E4A99">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13.3本合同经甲、乙双方法定代表人或授权代表签字、盖章后生效。</w:t>
      </w:r>
    </w:p>
    <w:p w14:paraId="61E41538">
      <w:pPr>
        <w:adjustRightInd w:val="0"/>
        <w:snapToGrid w:val="0"/>
        <w:spacing w:line="480" w:lineRule="exact"/>
        <w:ind w:firstLine="480"/>
        <w:rPr>
          <w:rFonts w:hint="eastAsia" w:ascii="仿宋_GB2312" w:hAnsi="宋体" w:eastAsia="仿宋_GB2312" w:cs="宋体"/>
          <w:color w:val="000000"/>
          <w:szCs w:val="24"/>
        </w:rPr>
      </w:pPr>
      <w:r>
        <w:rPr>
          <w:rFonts w:hint="eastAsia" w:ascii="仿宋_GB2312" w:hAnsi="宋体" w:eastAsia="仿宋_GB2312" w:cs="宋体"/>
          <w:color w:val="000000"/>
          <w:szCs w:val="24"/>
        </w:rPr>
        <w:t>13.4</w:t>
      </w:r>
      <w:bookmarkEnd w:id="20"/>
      <w:r>
        <w:rPr>
          <w:rFonts w:hint="eastAsia" w:ascii="仿宋_GB2312" w:hAnsi="宋体" w:eastAsia="仿宋_GB2312" w:cs="宋体"/>
          <w:color w:val="000000"/>
          <w:szCs w:val="24"/>
        </w:rPr>
        <w:t>本合同正本一式【4】份，甲方执【3】份，乙方执【1】份，均具有同等法律效力。</w:t>
      </w:r>
    </w:p>
    <w:p w14:paraId="536507D5">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eastAsia="zh-CN"/>
        </w:rPr>
        <w:t>13.5</w:t>
      </w:r>
      <w:r>
        <w:rPr>
          <w:rFonts w:hint="eastAsia" w:ascii="仿宋_GB2312" w:hAnsi="宋体" w:eastAsia="仿宋_GB2312" w:cs="宋体"/>
          <w:color w:val="000000"/>
          <w:szCs w:val="24"/>
          <w:lang w:val="en-US"/>
        </w:rPr>
        <w:t>下列招标（邀标、竞争性磋商）文件及有关附件是本合同不可分割的组成部分，并构成一个整体，需综合解释、相互补充。如果下列文件内容出现不一致的情形，组成本合同的多个文件的优先适用及解释的顺序如下：</w:t>
      </w:r>
    </w:p>
    <w:p w14:paraId="6521F6C3">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（1）本合同及其补充合同、变更协议；</w:t>
      </w:r>
    </w:p>
    <w:p w14:paraId="48378BB0">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（2）成交（中标）通知书；</w:t>
      </w:r>
    </w:p>
    <w:p w14:paraId="4530F801">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（3）经甲方确认的乙方承诺书；</w:t>
      </w:r>
    </w:p>
    <w:p w14:paraId="6D459555">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（4）招标文件/竞争性磋商文件（含澄清或者修改文件）；</w:t>
      </w:r>
    </w:p>
    <w:p w14:paraId="3A3A5AE7">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（5）投标文件；</w:t>
      </w:r>
    </w:p>
    <w:p w14:paraId="7C260507">
      <w:pPr>
        <w:adjustRightInd w:val="0"/>
        <w:snapToGrid w:val="0"/>
        <w:spacing w:line="480" w:lineRule="exact"/>
        <w:ind w:firstLine="480"/>
        <w:rPr>
          <w:rFonts w:hint="eastAsia" w:ascii="仿宋_GB2312" w:hAnsi="宋体" w:eastAsia="仿宋_GB2312" w:cs="宋体"/>
          <w:color w:val="000000"/>
          <w:szCs w:val="24"/>
          <w:lang w:val="en-US"/>
        </w:rPr>
      </w:pPr>
      <w:r>
        <w:rPr>
          <w:rFonts w:hint="eastAsia" w:ascii="仿宋_GB2312" w:hAnsi="宋体" w:eastAsia="仿宋_GB2312" w:cs="宋体"/>
          <w:color w:val="000000"/>
          <w:szCs w:val="24"/>
          <w:lang w:val="en-US"/>
        </w:rPr>
        <w:t>（6）其他相关采购文件。</w:t>
      </w:r>
    </w:p>
    <w:p w14:paraId="4C83E993">
      <w:pPr>
        <w:adjustRightInd w:val="0"/>
        <w:snapToGrid w:val="0"/>
        <w:spacing w:line="480" w:lineRule="exact"/>
        <w:ind w:firstLine="480"/>
        <w:rPr>
          <w:rFonts w:hint="eastAsia" w:ascii="仿宋_GB2312" w:hAnsi="宋体" w:eastAsia="仿宋_GB2312" w:cs="宋体"/>
          <w:color w:val="000000"/>
          <w:szCs w:val="24"/>
        </w:rPr>
      </w:pPr>
    </w:p>
    <w:p w14:paraId="6741A57E">
      <w:pPr>
        <w:adjustRightInd w:val="0"/>
        <w:snapToGrid w:val="0"/>
        <w:spacing w:line="520" w:lineRule="exact"/>
        <w:rPr>
          <w:rFonts w:hint="eastAsia" w:ascii="宋体" w:hAnsi="宋体" w:eastAsia="宋体" w:cs="宋体"/>
          <w:b/>
          <w:bCs/>
          <w:color w:val="auto"/>
          <w:sz w:val="21"/>
          <w:szCs w:val="21"/>
          <w:highlight w:val="none"/>
        </w:rPr>
      </w:pPr>
      <w:bookmarkStart w:id="21" w:name="_Hlk49085733"/>
      <w:r>
        <w:rPr>
          <w:rFonts w:hint="eastAsia" w:ascii="宋体" w:hAnsi="宋体" w:eastAsia="宋体" w:cs="宋体"/>
          <w:b/>
          <w:bCs/>
          <w:color w:val="auto"/>
          <w:sz w:val="21"/>
          <w:szCs w:val="21"/>
          <w:highlight w:val="none"/>
        </w:rPr>
        <w:t xml:space="preserve">甲方（盖章）：                        </w:t>
      </w:r>
    </w:p>
    <w:p w14:paraId="283680C4">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法定代表人/授权代理人（签字）：</w:t>
      </w:r>
    </w:p>
    <w:p w14:paraId="7239498A">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p>
    <w:p w14:paraId="72F856B4">
      <w:pPr>
        <w:adjustRightInd w:val="0"/>
        <w:snapToGrid w:val="0"/>
        <w:spacing w:line="520" w:lineRule="exact"/>
        <w:rPr>
          <w:rFonts w:hint="eastAsia" w:ascii="宋体" w:hAnsi="宋体" w:eastAsia="宋体" w:cs="宋体"/>
          <w:color w:val="auto"/>
          <w:sz w:val="21"/>
          <w:szCs w:val="21"/>
          <w:highlight w:val="none"/>
        </w:rPr>
      </w:pPr>
    </w:p>
    <w:p w14:paraId="326A4D62">
      <w:pPr>
        <w:adjustRightInd w:val="0"/>
        <w:snapToGrid w:val="0"/>
        <w:spacing w:line="52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乙方（盖章）：</w:t>
      </w:r>
    </w:p>
    <w:p w14:paraId="4DE1A7C4">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法定代表人/授权代理人（签字）：</w:t>
      </w:r>
    </w:p>
    <w:p w14:paraId="3AADCE9F">
      <w:pPr>
        <w:adjustRightInd w:val="0"/>
        <w:snapToGrid w:val="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    年  月  日</w:t>
      </w:r>
      <w:bookmarkEnd w:id="21"/>
    </w:p>
    <w:p w14:paraId="012BB36C">
      <w:pPr>
        <w:pStyle w:val="2"/>
        <w:ind w:firstLine="420"/>
        <w:rPr>
          <w:rFonts w:ascii="仿宋_GB2312" w:eastAsia="仿宋_GB2312" w:hAnsiTheme="minorEastAsia" w:cstheme="minorEastAsia"/>
          <w:b/>
          <w:bCs/>
          <w:color w:val="auto"/>
          <w:sz w:val="21"/>
          <w:szCs w:val="21"/>
          <w:highlight w:val="none"/>
          <w:lang w:val="en-US"/>
        </w:rPr>
      </w:pPr>
    </w:p>
    <w:p w14:paraId="45D024E7">
      <w:pPr>
        <w:spacing w:beforeLines="50" w:afterLines="30" w:line="360" w:lineRule="auto"/>
        <w:rPr>
          <w:rFonts w:ascii="宋体" w:hAnsi="宋体" w:cs="宋体"/>
          <w:color w:val="auto"/>
          <w:sz w:val="24"/>
          <w:highlight w:val="none"/>
        </w:rPr>
      </w:pPr>
      <w:r>
        <w:rPr>
          <w:rFonts w:hint="eastAsia" w:ascii="宋体" w:hAnsi="宋体" w:cs="宋体"/>
          <w:b/>
          <w:color w:val="auto"/>
          <w:kern w:val="0"/>
          <w:sz w:val="24"/>
          <w:highlight w:val="none"/>
        </w:rPr>
        <w:t>备注：本合同的约定如与本项目询价文件的投标人须知前附表和招标人要求的约定</w:t>
      </w:r>
      <w:r>
        <w:rPr>
          <w:rFonts w:hint="eastAsia" w:cs="宋体"/>
          <w:b/>
          <w:color w:val="auto"/>
          <w:kern w:val="0"/>
          <w:sz w:val="24"/>
          <w:highlight w:val="none"/>
        </w:rPr>
        <w:t>有冲突的</w:t>
      </w:r>
      <w:r>
        <w:rPr>
          <w:rFonts w:hint="eastAsia" w:ascii="宋体" w:hAnsi="宋体" w:cs="宋体"/>
          <w:b/>
          <w:color w:val="auto"/>
          <w:kern w:val="0"/>
          <w:sz w:val="24"/>
          <w:highlight w:val="none"/>
        </w:rPr>
        <w:t>，以投标人须知前附表和招标人要求的约定为准。</w:t>
      </w:r>
    </w:p>
    <w:p w14:paraId="34E5247D">
      <w:pPr>
        <w:pageBreakBefore/>
        <w:spacing w:beforeLines="100" w:afterLines="100" w:line="500" w:lineRule="exact"/>
        <w:jc w:val="center"/>
        <w:outlineLvl w:val="0"/>
        <w:rPr>
          <w:rFonts w:asciiTheme="minorEastAsia" w:hAnsiTheme="minorEastAsia" w:cstheme="minorEastAsia"/>
          <w:b/>
          <w:color w:val="auto"/>
          <w:sz w:val="44"/>
          <w:szCs w:val="44"/>
          <w:highlight w:val="none"/>
        </w:rPr>
      </w:pPr>
      <w:bookmarkStart w:id="22" w:name="_Toc4108"/>
      <w:r>
        <w:rPr>
          <w:rFonts w:hint="eastAsia" w:asciiTheme="minorEastAsia" w:hAnsiTheme="minorEastAsia" w:cstheme="minorEastAsia"/>
          <w:b/>
          <w:color w:val="auto"/>
          <w:sz w:val="44"/>
          <w:szCs w:val="44"/>
          <w:highlight w:val="none"/>
        </w:rPr>
        <w:t>廉  政  协  议</w:t>
      </w:r>
      <w:bookmarkEnd w:id="22"/>
    </w:p>
    <w:p w14:paraId="6997FFA8">
      <w:pPr>
        <w:spacing w:line="500" w:lineRule="exact"/>
        <w:ind w:firstLine="420" w:firstLineChars="200"/>
        <w:rPr>
          <w:rFonts w:asciiTheme="minorEastAsia" w:hAnsiTheme="minorEastAsia" w:cstheme="minorEastAsia"/>
          <w:color w:val="auto"/>
          <w:szCs w:val="21"/>
          <w:highlight w:val="none"/>
        </w:rPr>
      </w:pPr>
    </w:p>
    <w:p w14:paraId="1D6ED148">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甲方：</w:t>
      </w:r>
      <w:r>
        <w:rPr>
          <w:rFonts w:hint="eastAsia" w:asciiTheme="minorEastAsia" w:hAnsiTheme="minorEastAsia" w:cstheme="minorEastAsia"/>
          <w:color w:val="auto"/>
          <w:szCs w:val="21"/>
          <w:highlight w:val="none"/>
          <w:u w:val="single"/>
        </w:rPr>
        <w:t xml:space="preserve">                        </w:t>
      </w:r>
      <w:r>
        <w:rPr>
          <w:rFonts w:hint="eastAsia" w:asciiTheme="minorEastAsia" w:hAnsiTheme="minorEastAsia" w:cstheme="minorEastAsia"/>
          <w:color w:val="auto"/>
          <w:szCs w:val="21"/>
          <w:highlight w:val="none"/>
        </w:rPr>
        <w:t xml:space="preserve">  </w:t>
      </w:r>
    </w:p>
    <w:p w14:paraId="0D473D5A">
      <w:pPr>
        <w:spacing w:line="500" w:lineRule="exact"/>
        <w:ind w:firstLine="420" w:firstLineChars="200"/>
        <w:rPr>
          <w:rFonts w:asciiTheme="minorEastAsia" w:hAnsiTheme="minorEastAsia" w:cstheme="minorEastAsia"/>
          <w:color w:val="auto"/>
          <w:szCs w:val="21"/>
          <w:highlight w:val="none"/>
          <w:u w:val="single"/>
        </w:rPr>
      </w:pPr>
      <w:r>
        <w:rPr>
          <w:rFonts w:hint="eastAsia" w:asciiTheme="minorEastAsia" w:hAnsiTheme="minorEastAsia" w:cstheme="minorEastAsia"/>
          <w:color w:val="auto"/>
          <w:szCs w:val="21"/>
          <w:highlight w:val="none"/>
        </w:rPr>
        <w:t>乙方：</w:t>
      </w:r>
      <w:r>
        <w:rPr>
          <w:rFonts w:hint="eastAsia" w:asciiTheme="minorEastAsia" w:hAnsiTheme="minorEastAsia" w:cstheme="minorEastAsia"/>
          <w:color w:val="auto"/>
          <w:szCs w:val="21"/>
          <w:highlight w:val="none"/>
          <w:u w:val="single"/>
        </w:rPr>
        <w:t xml:space="preserve">                        </w:t>
      </w:r>
    </w:p>
    <w:p w14:paraId="294D99E1">
      <w:pPr>
        <w:spacing w:line="500" w:lineRule="exact"/>
        <w:ind w:firstLine="420" w:firstLineChars="200"/>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w:t>
      </w:r>
    </w:p>
    <w:p w14:paraId="0DD74148">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u w:val="none"/>
        </w:rPr>
        <w:t>为进一步完善监督制约机制，防止发生各种牟取不正当利益的违法违纪行为，促进双方诚信经营、廉洁从业，防</w:t>
      </w:r>
      <w:r>
        <w:rPr>
          <w:rFonts w:hint="eastAsia" w:ascii="宋体" w:hAnsi="宋体" w:eastAsia="宋体" w:cs="宋体"/>
          <w:sz w:val="21"/>
          <w:szCs w:val="21"/>
        </w:rPr>
        <w:t>范商业贿赂，保护国家、集体和当事人的合法权益，根据国家有关法律法规和省、市廉政建设的规定，甲乙双方自愿签订本廉政协议，共同遵照执行。</w:t>
      </w:r>
    </w:p>
    <w:p w14:paraId="18A5176C">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第一条</w:t>
      </w:r>
      <w:r>
        <w:rPr>
          <w:rFonts w:hint="eastAsia" w:ascii="宋体" w:hAnsi="宋体" w:eastAsia="宋体" w:cs="宋体"/>
          <w:sz w:val="21"/>
          <w:szCs w:val="21"/>
        </w:rPr>
        <w:t xml:space="preserve">  甲乙双方的权利和义务</w:t>
      </w:r>
    </w:p>
    <w:p w14:paraId="60A9E8C0">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ADDFC49">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（二）严格执行合同的要求，自觉履行合同约定的相关义务。</w:t>
      </w:r>
    </w:p>
    <w:p w14:paraId="52330F70">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（三）在业务活动中坚持公开、公正、诚信、透明的原则，不得损害国家、集体利益。</w:t>
      </w:r>
    </w:p>
    <w:p w14:paraId="6F33D5CB">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（四）建立健全廉政制度，开展廉政教育，公布举报电话，监督并认真查处违法违纪行为。</w:t>
      </w:r>
    </w:p>
    <w:p w14:paraId="67990544">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（五）发现对方在业务活动中有违反廉政规定的行为，应及时提醒对方纠正。情节严重的，应向其上级有关部门举报、建议给予处理，并有权要求告知处理结果。</w:t>
      </w:r>
    </w:p>
    <w:p w14:paraId="0ED5B89C">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w:t>
      </w:r>
      <w:r>
        <w:rPr>
          <w:rFonts w:hint="eastAsia" w:ascii="宋体" w:hAnsi="宋体" w:eastAsia="宋体" w:cs="宋体"/>
          <w:sz w:val="21"/>
          <w:szCs w:val="21"/>
        </w:rPr>
        <w:t xml:space="preserve">  甲方的义务</w:t>
      </w:r>
    </w:p>
    <w:p w14:paraId="7140B40A">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(一)甲方及其工作人员不得索要或接受乙方的礼金、有价证券和贵重物品，不得在乙方报销任何应由甲方单位或个人支付的费用等。</w:t>
      </w:r>
    </w:p>
    <w:p w14:paraId="1B0BDF06">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58E6709">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（三）甲方及其工作人员不得要求或者接受乙方为其住房装修、婚丧嫁娶活动、配偶子女工作安排以及出国出境、旅游等提供方便等。</w:t>
      </w:r>
    </w:p>
    <w:p w14:paraId="6573E6ED">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（四）甲方工作人员不得在乙方有关联的企业兼职，不得向乙方介绍家属或者亲友从事与甲方业务有关的经济活动。</w:t>
      </w:r>
    </w:p>
    <w:p w14:paraId="1EE66EAB">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（五）甲方工作人员不得以明显低于市场的价格向乙方购买房屋、汽车等物品；不得以明显高于市场的价格向乙方出售房屋、汽车等物品；不得以其他交易形式非法收受请托人财物。</w:t>
      </w:r>
    </w:p>
    <w:p w14:paraId="59F1D270">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（六）甲方工作人员不得利用职务之便收受乙方以回扣、手续费、加班费、咨询费、劳务费、协调费等各种名义给予或赠送的钱物。</w:t>
      </w:r>
    </w:p>
    <w:p w14:paraId="41AACB97">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（七）甲方工作人员不得接受乙方给予或赠送的干股或红利。</w:t>
      </w:r>
    </w:p>
    <w:p w14:paraId="5D08A213">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（八）甲方任何人不得以个人的名义向乙方推荐设备、部件等供货商以及其他合作单位。</w:t>
      </w:r>
    </w:p>
    <w:p w14:paraId="7AE3FC0A">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第三条  </w:t>
      </w:r>
      <w:r>
        <w:rPr>
          <w:rFonts w:hint="eastAsia" w:ascii="宋体" w:hAnsi="宋体" w:eastAsia="宋体" w:cs="宋体"/>
          <w:sz w:val="21"/>
          <w:szCs w:val="21"/>
        </w:rPr>
        <w:t>乙方的义务</w:t>
      </w:r>
    </w:p>
    <w:p w14:paraId="57BB4464">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14:paraId="711E670A">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14:paraId="5C21EA33">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(三)乙方不得以任何理由安排甲方工作人员参加可能影响相关业务公开、公正、公平性的宴请及娱乐活动。</w:t>
      </w:r>
    </w:p>
    <w:p w14:paraId="6BAE9926">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（四）乙方不得为甲方单位和个人购置或提供通讯工具和高档办公用品等物品，也不得为甲方提供与工作无关的房屋、汽车等。</w:t>
      </w:r>
    </w:p>
    <w:p w14:paraId="731B4651">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（五）乙方不得与甲方工作人员就合同中的质量、数量、价格、工程量、验收等条款进行私下商谈或者达成默契。</w:t>
      </w:r>
    </w:p>
    <w:p w14:paraId="4BB8B205">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（六）乙方不得以回扣、手续费、加班费、咨询费、劳务费等各种名义向甲方工作人员给予或赠送钱物。</w:t>
      </w:r>
    </w:p>
    <w:p w14:paraId="59CA8E0F">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（七）乙方不得向甲方工作人员提供干股或红利。</w:t>
      </w:r>
    </w:p>
    <w:p w14:paraId="0ED82AF6">
      <w:pPr>
        <w:spacing w:line="554"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rPr>
        <w:t>（八）乙方须</w:t>
      </w:r>
      <w:r>
        <w:rPr>
          <w:rFonts w:hint="eastAsia" w:ascii="宋体" w:hAnsi="宋体" w:eastAsia="宋体" w:cs="宋体"/>
          <w:sz w:val="21"/>
          <w:szCs w:val="21"/>
          <w:highlight w:val="none"/>
        </w:rPr>
        <w:t>按</w:t>
      </w:r>
      <w:r>
        <w:rPr>
          <w:rFonts w:hint="eastAsia" w:ascii="宋体" w:hAnsi="宋体" w:eastAsia="宋体" w:cs="宋体"/>
          <w:sz w:val="21"/>
          <w:szCs w:val="21"/>
          <w:highlight w:val="none"/>
          <w:lang w:eastAsia="zh-CN"/>
        </w:rPr>
        <w:t>泓瑞金陵大酒店</w:t>
      </w:r>
      <w:r>
        <w:rPr>
          <w:rFonts w:hint="eastAsia" w:ascii="宋体" w:hAnsi="宋体" w:eastAsia="宋体" w:cs="宋体"/>
          <w:sz w:val="21"/>
          <w:szCs w:val="21"/>
          <w:highlight w:val="none"/>
        </w:rPr>
        <w:t>纪</w:t>
      </w:r>
      <w:r>
        <w:rPr>
          <w:rFonts w:hint="eastAsia" w:ascii="宋体" w:hAnsi="宋体" w:eastAsia="宋体" w:cs="宋体"/>
          <w:sz w:val="21"/>
          <w:szCs w:val="21"/>
          <w:highlight w:val="none"/>
          <w:lang w:eastAsia="zh-CN"/>
        </w:rPr>
        <w:t>检</w:t>
      </w:r>
      <w:r>
        <w:rPr>
          <w:rFonts w:hint="eastAsia" w:ascii="宋体" w:hAnsi="宋体" w:eastAsia="宋体" w:cs="宋体"/>
          <w:sz w:val="21"/>
          <w:szCs w:val="21"/>
          <w:highlight w:val="none"/>
        </w:rPr>
        <w:t>要求开展相关工作。</w:t>
      </w:r>
    </w:p>
    <w:p w14:paraId="15A52D88">
      <w:pPr>
        <w:spacing w:line="554" w:lineRule="exact"/>
        <w:ind w:firstLine="422" w:firstLineChars="200"/>
        <w:rPr>
          <w:rFonts w:hint="eastAsia" w:ascii="宋体" w:hAnsi="宋体" w:eastAsia="宋体" w:cs="宋体"/>
          <w:sz w:val="21"/>
          <w:szCs w:val="21"/>
          <w:highlight w:val="none"/>
        </w:rPr>
      </w:pPr>
      <w:r>
        <w:rPr>
          <w:rFonts w:hint="eastAsia" w:ascii="宋体" w:hAnsi="宋体" w:eastAsia="宋体" w:cs="宋体"/>
          <w:b/>
          <w:sz w:val="21"/>
          <w:szCs w:val="21"/>
          <w:highlight w:val="none"/>
        </w:rPr>
        <w:t>第四条</w:t>
      </w:r>
      <w:r>
        <w:rPr>
          <w:rFonts w:hint="eastAsia" w:ascii="宋体" w:hAnsi="宋体" w:eastAsia="宋体" w:cs="宋体"/>
          <w:sz w:val="21"/>
          <w:szCs w:val="21"/>
          <w:highlight w:val="none"/>
        </w:rPr>
        <w:t xml:space="preserve">  违约责任</w:t>
      </w:r>
    </w:p>
    <w:p w14:paraId="0DCDCAA0">
      <w:pPr>
        <w:spacing w:line="554"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（一）甲方及其工作人员违反本协议第一、二条规定。甲方按管理权限，对相关责任人依据有关规定给予党纪、政纪处分或组织处理；涉嫌犯罪的，移交司法机关追究刑事责任。</w:t>
      </w:r>
    </w:p>
    <w:p w14:paraId="42213061">
      <w:pPr>
        <w:spacing w:line="554"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投诉联系：合肥</w:t>
      </w:r>
      <w:r>
        <w:rPr>
          <w:rFonts w:hint="eastAsia" w:ascii="宋体" w:hAnsi="宋体" w:eastAsia="宋体" w:cs="宋体"/>
          <w:sz w:val="21"/>
          <w:szCs w:val="21"/>
          <w:highlight w:val="none"/>
          <w:lang w:eastAsia="zh-CN"/>
        </w:rPr>
        <w:t>泓瑞金陵大酒店党支部纪检委员</w:t>
      </w:r>
      <w:r>
        <w:rPr>
          <w:rFonts w:hint="eastAsia" w:ascii="宋体" w:hAnsi="宋体" w:eastAsia="宋体" w:cs="宋体"/>
          <w:sz w:val="21"/>
          <w:szCs w:val="21"/>
          <w:highlight w:val="none"/>
        </w:rPr>
        <w:t>。联系电话0551-6</w:t>
      </w:r>
      <w:r>
        <w:rPr>
          <w:rFonts w:hint="eastAsia" w:ascii="宋体" w:hAnsi="宋体" w:eastAsia="宋体" w:cs="宋体"/>
          <w:sz w:val="21"/>
          <w:szCs w:val="21"/>
          <w:highlight w:val="none"/>
          <w:lang w:val="en-US" w:eastAsia="zh-CN"/>
        </w:rPr>
        <w:t>2266404。</w:t>
      </w:r>
    </w:p>
    <w:p w14:paraId="24698B09">
      <w:pPr>
        <w:spacing w:line="554"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（二）乙方及其工作人员违反本协议第一、三条规定。根据具体情节和造成的后果，甲方有权依据法律法规及合同约定对乙方采取以下一种或多种处理办法：</w:t>
      </w:r>
    </w:p>
    <w:p w14:paraId="5B26D807">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1．向建设行政部门、招投标管理部门及乙方上级主管部门通报，建议作出相应处理； </w:t>
      </w:r>
    </w:p>
    <w:p w14:paraId="5BA0F473">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2．甲方有权扣除乙方履约保证金全部或部分（视情节严重性而定）；</w:t>
      </w:r>
    </w:p>
    <w:p w14:paraId="6162E465">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3．乙方一定期限内（6个月至5年，具体由甲方根据情况而定）不得参与甲方作为发包人（业主）的工程项目投标和物资采购等相关业务；</w:t>
      </w:r>
    </w:p>
    <w:p w14:paraId="1BDED337">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4．终止或解除双方已签订的包括（不限于）本合同在内的所有合同。</w:t>
      </w:r>
    </w:p>
    <w:p w14:paraId="4E3DBEC7">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甲方作出的处理意见，乙方应无条件接受并承担给甲方造成的损失，全额返还通过不正当手段从甲方获取的非法所得，并承担相应的法律责任。</w:t>
      </w:r>
    </w:p>
    <w:p w14:paraId="0FD753E3">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w:t>
      </w:r>
    </w:p>
    <w:p w14:paraId="71784868">
      <w:pPr>
        <w:spacing w:line="554"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54B60E4">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第六条  </w:t>
      </w:r>
      <w:r>
        <w:rPr>
          <w:rFonts w:hint="eastAsia" w:ascii="宋体" w:hAnsi="宋体" w:eastAsia="宋体" w:cs="宋体"/>
          <w:sz w:val="21"/>
          <w:szCs w:val="21"/>
        </w:rPr>
        <w:t xml:space="preserve">本协议有效期为甲乙双方签署之日起至合同终止。  </w:t>
      </w:r>
    </w:p>
    <w:p w14:paraId="7EE708E6">
      <w:pPr>
        <w:spacing w:line="554"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第七条 </w:t>
      </w:r>
      <w:r>
        <w:rPr>
          <w:rFonts w:hint="eastAsia" w:ascii="宋体" w:hAnsi="宋体" w:eastAsia="宋体" w:cs="宋体"/>
          <w:sz w:val="21"/>
          <w:szCs w:val="21"/>
        </w:rPr>
        <w:t xml:space="preserve"> 本协议作为合同的附件，与本合同具有同等法律效力。</w:t>
      </w:r>
    </w:p>
    <w:p w14:paraId="7E164E0C">
      <w:pPr>
        <w:spacing w:line="560" w:lineRule="exact"/>
        <w:rPr>
          <w:rFonts w:hint="eastAsia" w:ascii="宋体" w:hAnsi="宋体" w:eastAsia="宋体" w:cs="宋体"/>
          <w:sz w:val="21"/>
          <w:szCs w:val="21"/>
        </w:rPr>
      </w:pPr>
      <w:r>
        <w:rPr>
          <w:rFonts w:hint="eastAsia" w:ascii="宋体" w:hAnsi="宋体" w:eastAsia="宋体" w:cs="宋体"/>
          <w:sz w:val="21"/>
          <w:szCs w:val="21"/>
        </w:rPr>
        <w:t>甲方（盖章）：                   乙方（盖章）：</w:t>
      </w:r>
    </w:p>
    <w:p w14:paraId="79D30918">
      <w:pPr>
        <w:spacing w:line="560" w:lineRule="exact"/>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rPr>
        <w:tab/>
      </w:r>
      <w:r>
        <w:rPr>
          <w:rFonts w:hint="eastAsia" w:ascii="宋体" w:hAnsi="宋体" w:eastAsia="宋体" w:cs="宋体"/>
          <w:sz w:val="21"/>
          <w:szCs w:val="21"/>
        </w:rPr>
        <w:t xml:space="preserve">                   法定代表人或</w:t>
      </w:r>
    </w:p>
    <w:p w14:paraId="7A0D9128">
      <w:pPr>
        <w:spacing w:line="560" w:lineRule="exact"/>
        <w:rPr>
          <w:rFonts w:hint="eastAsia" w:ascii="宋体" w:hAnsi="宋体" w:eastAsia="宋体" w:cs="宋体"/>
          <w:sz w:val="21"/>
          <w:szCs w:val="21"/>
        </w:rPr>
      </w:pPr>
      <w:r>
        <w:rPr>
          <w:rFonts w:hint="eastAsia" w:ascii="宋体" w:hAnsi="宋体" w:eastAsia="宋体" w:cs="宋体"/>
          <w:sz w:val="21"/>
          <w:szCs w:val="21"/>
        </w:rPr>
        <w:t>授权代表：(职务)                  授权代表：（职务）</w:t>
      </w:r>
    </w:p>
    <w:p w14:paraId="776516CE">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rPr>
        <w:tab/>
      </w:r>
      <w:r>
        <w:rPr>
          <w:rFonts w:hint="eastAsia" w:ascii="宋体" w:hAnsi="宋体" w:eastAsia="宋体" w:cs="宋体"/>
          <w:sz w:val="21"/>
          <w:szCs w:val="21"/>
        </w:rPr>
        <w:t xml:space="preserve">                       姓名</w:t>
      </w:r>
    </w:p>
    <w:p w14:paraId="74CF5AA0">
      <w:pPr>
        <w:spacing w:line="560" w:lineRule="exact"/>
        <w:rPr>
          <w:rFonts w:hint="eastAsia" w:ascii="宋体" w:hAnsi="宋体" w:eastAsia="宋体" w:cs="宋体"/>
          <w:sz w:val="21"/>
          <w:szCs w:val="21"/>
        </w:rPr>
      </w:pPr>
      <w:r>
        <w:rPr>
          <w:rFonts w:hint="eastAsia" w:ascii="宋体" w:hAnsi="宋体" w:eastAsia="宋体" w:cs="宋体"/>
          <w:sz w:val="21"/>
          <w:szCs w:val="21"/>
        </w:rPr>
        <w:t>签字：                            签字：</w:t>
      </w:r>
    </w:p>
    <w:p w14:paraId="15B55A2F">
      <w:pPr>
        <w:spacing w:line="560" w:lineRule="exact"/>
        <w:rPr>
          <w:rFonts w:ascii="仿宋_GB2312" w:hAnsi="宋体" w:eastAsia="仿宋_GB2312"/>
          <w:sz w:val="21"/>
          <w:szCs w:val="21"/>
        </w:rPr>
      </w:pPr>
    </w:p>
    <w:p w14:paraId="2D7B49C8">
      <w:pPr>
        <w:spacing w:line="560" w:lineRule="exact"/>
        <w:rPr>
          <w:rFonts w:hint="eastAsia" w:ascii="宋体" w:hAnsi="宋体" w:eastAsia="宋体" w:cs="宋体"/>
          <w:sz w:val="21"/>
          <w:szCs w:val="21"/>
        </w:rPr>
      </w:pPr>
      <w:r>
        <w:rPr>
          <w:rFonts w:hint="eastAsia" w:ascii="宋体" w:hAnsi="宋体" w:eastAsia="宋体" w:cs="宋体"/>
          <w:sz w:val="21"/>
          <w:szCs w:val="21"/>
        </w:rPr>
        <w:t>廉政监督联系人                    廉政监督联系人</w:t>
      </w:r>
    </w:p>
    <w:p w14:paraId="04786535">
      <w:pPr>
        <w:spacing w:line="560" w:lineRule="exact"/>
        <w:rPr>
          <w:rFonts w:hint="eastAsia" w:ascii="宋体" w:hAnsi="宋体" w:eastAsia="宋体" w:cs="宋体"/>
          <w:sz w:val="21"/>
          <w:szCs w:val="21"/>
        </w:rPr>
      </w:pPr>
      <w:r>
        <w:rPr>
          <w:rFonts w:hint="eastAsia" w:ascii="宋体" w:hAnsi="宋体" w:eastAsia="宋体" w:cs="宋体"/>
          <w:sz w:val="21"/>
          <w:szCs w:val="21"/>
        </w:rPr>
        <w:t>姓名                              姓名</w:t>
      </w:r>
    </w:p>
    <w:p w14:paraId="6CCB87BB">
      <w:pPr>
        <w:spacing w:line="560" w:lineRule="exact"/>
        <w:rPr>
          <w:rFonts w:hint="eastAsia" w:ascii="宋体" w:hAnsi="宋体" w:eastAsia="宋体" w:cs="宋体"/>
          <w:sz w:val="21"/>
          <w:szCs w:val="21"/>
        </w:rPr>
      </w:pPr>
      <w:r>
        <w:rPr>
          <w:rFonts w:hint="eastAsia" w:ascii="宋体" w:hAnsi="宋体" w:eastAsia="宋体" w:cs="宋体"/>
          <w:sz w:val="21"/>
          <w:szCs w:val="21"/>
        </w:rPr>
        <w:t>签字：                            签字：</w:t>
      </w:r>
    </w:p>
    <w:p w14:paraId="7C12BDD9">
      <w:pPr>
        <w:pStyle w:val="59"/>
        <w:spacing w:line="276"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电话：</w:t>
      </w:r>
    </w:p>
    <w:p w14:paraId="689B0E54">
      <w:pPr>
        <w:spacing w:line="560" w:lineRule="exact"/>
        <w:rPr>
          <w:rFonts w:hint="eastAsia" w:ascii="宋体" w:hAnsi="宋体" w:eastAsia="宋体" w:cs="宋体"/>
          <w:sz w:val="21"/>
          <w:szCs w:val="21"/>
        </w:rPr>
      </w:pPr>
      <w:r>
        <w:rPr>
          <w:rFonts w:hint="eastAsia" w:ascii="宋体" w:hAnsi="宋体" w:eastAsia="宋体" w:cs="宋体"/>
          <w:sz w:val="21"/>
          <w:szCs w:val="21"/>
        </w:rPr>
        <w:t xml:space="preserve">地址：                            地址：         </w:t>
      </w:r>
    </w:p>
    <w:p w14:paraId="3DA21CA4">
      <w:pPr>
        <w:spacing w:line="560" w:lineRule="exact"/>
        <w:rPr>
          <w:rFonts w:hint="eastAsia" w:ascii="宋体" w:hAnsi="宋体" w:eastAsia="宋体" w:cs="宋体"/>
          <w:sz w:val="21"/>
          <w:szCs w:val="21"/>
        </w:rPr>
      </w:pPr>
      <w:r>
        <w:rPr>
          <w:rFonts w:hint="eastAsia" w:ascii="宋体" w:hAnsi="宋体" w:eastAsia="宋体" w:cs="宋体"/>
          <w:sz w:val="21"/>
          <w:szCs w:val="21"/>
        </w:rPr>
        <w:t>日期：                            日期：</w:t>
      </w:r>
    </w:p>
    <w:p w14:paraId="6D7BEBDC">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1F1F1588">
      <w:pPr>
        <w:spacing w:line="360" w:lineRule="auto"/>
        <w:jc w:val="center"/>
        <w:outlineLvl w:val="1"/>
        <w:rPr>
          <w:rFonts w:ascii="Times New Roman" w:hAnsi="Times New Roman" w:cs="Times New Roman"/>
          <w:b/>
          <w:color w:val="auto"/>
          <w:sz w:val="28"/>
          <w:highlight w:val="none"/>
        </w:rPr>
      </w:pPr>
      <w:bookmarkStart w:id="23" w:name="_Toc17179"/>
      <w:r>
        <w:rPr>
          <w:rFonts w:ascii="Times New Roman" w:hAnsi="Times New Roman" w:cs="Times New Roman"/>
          <w:b/>
          <w:color w:val="auto"/>
          <w:sz w:val="28"/>
          <w:highlight w:val="none"/>
        </w:rPr>
        <w:t>第六章  投标文件格式</w:t>
      </w:r>
      <w:bookmarkEnd w:id="23"/>
    </w:p>
    <w:p w14:paraId="74D17B18">
      <w:pPr>
        <w:spacing w:line="500" w:lineRule="exact"/>
        <w:jc w:val="center"/>
        <w:rPr>
          <w:rFonts w:hint="eastAsia" w:ascii="Times New Roman" w:hAnsi="Times New Roman" w:cs="Times New Roman" w:eastAsiaTheme="minorEastAsia"/>
          <w:b/>
          <w:color w:val="auto"/>
          <w:sz w:val="32"/>
          <w:highlight w:val="none"/>
          <w:lang w:eastAsia="zh-CN"/>
        </w:rPr>
      </w:pPr>
      <w:r>
        <w:rPr>
          <w:rFonts w:hint="eastAsia" w:ascii="Times New Roman" w:hAnsi="Times New Roman" w:cs="Times New Roman"/>
          <w:b/>
          <w:color w:val="auto"/>
          <w:sz w:val="32"/>
          <w:highlight w:val="none"/>
          <w:lang w:eastAsia="zh-CN"/>
        </w:rPr>
        <w:t>合肥泓瑞金陵大酒店广告设计制作宣传物料采购项目</w:t>
      </w:r>
    </w:p>
    <w:p w14:paraId="384353EC">
      <w:pPr>
        <w:spacing w:line="900" w:lineRule="exact"/>
        <w:jc w:val="center"/>
        <w:rPr>
          <w:rFonts w:ascii="Times New Roman" w:hAnsi="Times New Roman" w:cs="Times New Roman"/>
          <w:b/>
          <w:color w:val="auto"/>
          <w:sz w:val="72"/>
          <w:highlight w:val="none"/>
        </w:rPr>
      </w:pPr>
    </w:p>
    <w:p w14:paraId="2AB421E5">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投</w:t>
      </w:r>
    </w:p>
    <w:p w14:paraId="39089CD9">
      <w:pPr>
        <w:spacing w:line="900" w:lineRule="exact"/>
        <w:jc w:val="center"/>
        <w:rPr>
          <w:rFonts w:ascii="Times New Roman" w:hAnsi="Times New Roman" w:cs="Times New Roman"/>
          <w:b/>
          <w:color w:val="auto"/>
          <w:sz w:val="72"/>
          <w:highlight w:val="none"/>
        </w:rPr>
      </w:pPr>
    </w:p>
    <w:p w14:paraId="1525DFC7">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标</w:t>
      </w:r>
    </w:p>
    <w:p w14:paraId="5171AD4E">
      <w:pPr>
        <w:spacing w:line="900" w:lineRule="exact"/>
        <w:jc w:val="center"/>
        <w:rPr>
          <w:rFonts w:ascii="Times New Roman" w:hAnsi="Times New Roman" w:cs="Times New Roman"/>
          <w:b/>
          <w:color w:val="auto"/>
          <w:sz w:val="72"/>
          <w:highlight w:val="none"/>
        </w:rPr>
      </w:pPr>
    </w:p>
    <w:p w14:paraId="4C5DC09B">
      <w:pPr>
        <w:spacing w:line="900" w:lineRule="exact"/>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文</w:t>
      </w:r>
    </w:p>
    <w:p w14:paraId="23119109">
      <w:pPr>
        <w:spacing w:line="900" w:lineRule="exact"/>
        <w:jc w:val="center"/>
        <w:rPr>
          <w:rFonts w:ascii="Times New Roman" w:hAnsi="Times New Roman" w:cs="Times New Roman"/>
          <w:b/>
          <w:color w:val="auto"/>
          <w:sz w:val="72"/>
          <w:highlight w:val="none"/>
        </w:rPr>
      </w:pPr>
    </w:p>
    <w:p w14:paraId="474DEE57">
      <w:pPr>
        <w:jc w:val="center"/>
        <w:rPr>
          <w:rFonts w:ascii="Times New Roman" w:hAnsi="Times New Roman" w:cs="Times New Roman"/>
          <w:b/>
          <w:color w:val="auto"/>
          <w:sz w:val="72"/>
          <w:highlight w:val="none"/>
        </w:rPr>
      </w:pPr>
      <w:r>
        <w:rPr>
          <w:rFonts w:ascii="Times New Roman" w:hAnsi="Times New Roman" w:cs="Times New Roman"/>
          <w:b/>
          <w:color w:val="auto"/>
          <w:sz w:val="72"/>
          <w:highlight w:val="none"/>
        </w:rPr>
        <w:t>件</w:t>
      </w:r>
    </w:p>
    <w:p w14:paraId="3B64944F">
      <w:pPr>
        <w:spacing w:afterLines="50"/>
        <w:jc w:val="center"/>
        <w:rPr>
          <w:rFonts w:ascii="Times New Roman" w:hAnsi="Times New Roman" w:cs="Times New Roman"/>
          <w:b/>
          <w:color w:val="auto"/>
          <w:sz w:val="72"/>
          <w:highlight w:val="none"/>
        </w:rPr>
      </w:pPr>
    </w:p>
    <w:p w14:paraId="72848257">
      <w:pPr>
        <w:spacing w:beforeLines="50" w:afterLines="50"/>
        <w:jc w:val="center"/>
        <w:rPr>
          <w:rFonts w:ascii="Times New Roman" w:hAnsi="Times New Roman" w:cs="Times New Roman"/>
          <w:b/>
          <w:color w:val="auto"/>
          <w:sz w:val="32"/>
          <w:szCs w:val="32"/>
          <w:highlight w:val="none"/>
        </w:rPr>
      </w:pPr>
    </w:p>
    <w:p w14:paraId="02BC1479">
      <w:pPr>
        <w:spacing w:afterLines="50" w:line="500" w:lineRule="exact"/>
        <w:jc w:val="center"/>
        <w:rPr>
          <w:rFonts w:ascii="Times New Roman" w:hAnsi="Times New Roman" w:cs="Times New Roman"/>
          <w:b/>
          <w:color w:val="auto"/>
          <w:sz w:val="28"/>
          <w:szCs w:val="28"/>
          <w:highlight w:val="none"/>
        </w:rPr>
      </w:pPr>
    </w:p>
    <w:p w14:paraId="58F210B2">
      <w:pPr>
        <w:spacing w:afterLines="50" w:line="500" w:lineRule="exact"/>
        <w:jc w:val="center"/>
        <w:rPr>
          <w:rFonts w:ascii="Times New Roman" w:hAnsi="Times New Roman" w:cs="Times New Roman"/>
          <w:b/>
          <w:color w:val="auto"/>
          <w:sz w:val="72"/>
          <w:highlight w:val="none"/>
        </w:rPr>
      </w:pPr>
    </w:p>
    <w:p w14:paraId="3DC7D961">
      <w:pPr>
        <w:spacing w:afterLines="50" w:line="500" w:lineRule="exact"/>
        <w:ind w:firstLine="2522" w:firstLineChars="785"/>
        <w:rPr>
          <w:rFonts w:ascii="Times New Roman" w:hAnsi="Times New Roman" w:cs="Times New Roman"/>
          <w:b/>
          <w:color w:val="auto"/>
          <w:sz w:val="32"/>
          <w:highlight w:val="none"/>
          <w:u w:val="single"/>
        </w:rPr>
      </w:pPr>
      <w:r>
        <w:rPr>
          <w:rFonts w:ascii="Times New Roman" w:hAnsi="Times New Roman" w:cs="Times New Roman"/>
          <w:b/>
          <w:color w:val="auto"/>
          <w:sz w:val="32"/>
          <w:highlight w:val="none"/>
        </w:rPr>
        <w:t>投标人：</w:t>
      </w:r>
      <w:r>
        <w:rPr>
          <w:rFonts w:ascii="Times New Roman" w:hAnsi="Times New Roman" w:cs="Times New Roman"/>
          <w:b/>
          <w:color w:val="auto"/>
          <w:sz w:val="32"/>
          <w:highlight w:val="none"/>
          <w:u w:val="single"/>
        </w:rPr>
        <w:t xml:space="preserve">               </w:t>
      </w:r>
    </w:p>
    <w:p w14:paraId="1265ADF5">
      <w:pPr>
        <w:spacing w:afterLines="50" w:line="500" w:lineRule="exact"/>
        <w:jc w:val="center"/>
        <w:rPr>
          <w:rFonts w:ascii="Times New Roman" w:hAnsi="Times New Roman" w:cs="Times New Roman"/>
          <w:b/>
          <w:color w:val="auto"/>
          <w:sz w:val="32"/>
          <w:highlight w:val="none"/>
        </w:rPr>
      </w:pP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年</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月</w:t>
      </w:r>
      <w:r>
        <w:rPr>
          <w:rFonts w:ascii="Times New Roman" w:hAnsi="Times New Roman" w:cs="Times New Roman"/>
          <w:b/>
          <w:color w:val="auto"/>
          <w:sz w:val="32"/>
          <w:highlight w:val="none"/>
          <w:u w:val="single"/>
        </w:rPr>
        <w:t xml:space="preserve">  </w:t>
      </w:r>
      <w:r>
        <w:rPr>
          <w:rFonts w:ascii="Times New Roman" w:hAnsi="Times New Roman" w:cs="Times New Roman"/>
          <w:b/>
          <w:color w:val="auto"/>
          <w:sz w:val="32"/>
          <w:highlight w:val="none"/>
        </w:rPr>
        <w:t>日</w:t>
      </w:r>
    </w:p>
    <w:p w14:paraId="4BD9D029">
      <w:pPr>
        <w:widowControl/>
        <w:jc w:val="left"/>
        <w:rPr>
          <w:rFonts w:ascii="Times New Roman" w:hAnsi="Times New Roman" w:cs="Times New Roman"/>
          <w:b/>
          <w:color w:val="auto"/>
          <w:sz w:val="28"/>
          <w:highlight w:val="none"/>
        </w:rPr>
      </w:pPr>
      <w:r>
        <w:rPr>
          <w:rFonts w:ascii="Times New Roman" w:hAnsi="Times New Roman" w:cs="Times New Roman"/>
          <w:b/>
          <w:color w:val="auto"/>
          <w:sz w:val="28"/>
          <w:highlight w:val="none"/>
        </w:rPr>
        <w:br w:type="page"/>
      </w:r>
    </w:p>
    <w:p w14:paraId="35BCFE1F">
      <w:pPr>
        <w:pageBreakBefore/>
        <w:spacing w:line="360" w:lineRule="auto"/>
        <w:jc w:val="center"/>
        <w:outlineLvl w:val="1"/>
        <w:rPr>
          <w:rFonts w:asciiTheme="minorEastAsia" w:hAnsiTheme="minorEastAsia"/>
          <w:b/>
          <w:color w:val="auto"/>
          <w:sz w:val="24"/>
          <w:highlight w:val="none"/>
        </w:rPr>
      </w:pPr>
      <w:bookmarkStart w:id="24" w:name="_Toc15549"/>
      <w:bookmarkStart w:id="25" w:name="_Hlk23205287"/>
      <w:r>
        <w:rPr>
          <w:rFonts w:hint="eastAsia" w:asciiTheme="minorEastAsia" w:hAnsiTheme="minorEastAsia"/>
          <w:b/>
          <w:color w:val="auto"/>
          <w:sz w:val="24"/>
          <w:highlight w:val="none"/>
        </w:rPr>
        <w:t>一、报价表</w:t>
      </w:r>
      <w:bookmarkEnd w:id="24"/>
    </w:p>
    <w:p w14:paraId="4891DE70">
      <w:pPr>
        <w:snapToGrid w:val="0"/>
        <w:spacing w:line="360" w:lineRule="auto"/>
        <w:jc w:val="left"/>
        <w:rPr>
          <w:rFonts w:ascii="Times New Roman" w:hAnsi="Times New Roman" w:cs="Times New Roman"/>
          <w:b/>
          <w:color w:val="auto"/>
          <w:sz w:val="24"/>
          <w:highlight w:val="none"/>
        </w:rPr>
      </w:pPr>
      <w:r>
        <w:rPr>
          <w:rFonts w:ascii="Times New Roman" w:hAnsi="Times New Roman" w:cs="Times New Roman"/>
          <w:b/>
          <w:color w:val="auto"/>
          <w:sz w:val="24"/>
          <w:highlight w:val="none"/>
        </w:rPr>
        <w:t>项目名称：</w:t>
      </w:r>
      <w:r>
        <w:rPr>
          <w:rFonts w:ascii="Times New Roman" w:hAnsi="Times New Roman" w:cs="Times New Roman"/>
          <w:b/>
          <w:color w:val="auto"/>
          <w:sz w:val="24"/>
          <w:highlight w:val="none"/>
          <w:u w:val="single"/>
        </w:rPr>
        <w:t xml:space="preserve"> </w:t>
      </w:r>
      <w:r>
        <w:rPr>
          <w:rFonts w:hint="eastAsia" w:ascii="Times New Roman" w:hAnsi="Times New Roman" w:cs="Times New Roman"/>
          <w:b/>
          <w:color w:val="auto"/>
          <w:sz w:val="24"/>
          <w:highlight w:val="none"/>
          <w:u w:val="single"/>
          <w:lang w:eastAsia="zh-CN"/>
        </w:rPr>
        <w:t>合肥泓瑞金陵大酒店广告设计制作宣传物料采购项目</w:t>
      </w:r>
      <w:r>
        <w:rPr>
          <w:rFonts w:ascii="Times New Roman" w:hAnsi="Times New Roman" w:cs="Times New Roman"/>
          <w:b/>
          <w:color w:val="auto"/>
          <w:sz w:val="24"/>
          <w:highlight w:val="none"/>
          <w:u w:val="single"/>
        </w:rPr>
        <w:t xml:space="preserve">    </w:t>
      </w:r>
    </w:p>
    <w:p w14:paraId="46188290">
      <w:pPr>
        <w:snapToGrid w:val="0"/>
        <w:spacing w:afterLines="50" w:line="360" w:lineRule="auto"/>
        <w:jc w:val="left"/>
        <w:rPr>
          <w:rFonts w:ascii="Times New Roman" w:hAnsi="Times New Roman" w:cs="Times New Roman"/>
          <w:b/>
          <w:bCs/>
          <w:color w:val="auto"/>
          <w:sz w:val="24"/>
          <w:highlight w:val="none"/>
          <w:u w:val="single"/>
        </w:rPr>
      </w:pPr>
      <w:r>
        <w:rPr>
          <w:rFonts w:ascii="Times New Roman" w:hAnsi="Times New Roman" w:cs="Times New Roman"/>
          <w:b/>
          <w:color w:val="auto"/>
          <w:sz w:val="24"/>
          <w:highlight w:val="none"/>
        </w:rPr>
        <w:t>项目编号：</w:t>
      </w:r>
      <w:r>
        <w:rPr>
          <w:rFonts w:ascii="Times New Roman" w:hAnsi="Times New Roman" w:cs="Times New Roman"/>
          <w:b/>
          <w:color w:val="auto"/>
          <w:sz w:val="24"/>
          <w:highlight w:val="none"/>
          <w:u w:val="single"/>
        </w:rPr>
        <w:t xml:space="preserve"> </w:t>
      </w:r>
      <w:r>
        <w:rPr>
          <w:rFonts w:hint="eastAsia" w:ascii="Times New Roman" w:hAnsi="Times New Roman" w:cs="Times New Roman"/>
          <w:b/>
          <w:color w:val="auto"/>
          <w:sz w:val="24"/>
          <w:highlight w:val="none"/>
          <w:u w:val="single"/>
          <w:lang w:eastAsia="zh-CN"/>
        </w:rPr>
        <w:t>2025HRJLXJ036号</w:t>
      </w:r>
      <w:r>
        <w:rPr>
          <w:rFonts w:ascii="Times New Roman" w:hAnsi="Times New Roman" w:cs="Times New Roman"/>
          <w:b/>
          <w:color w:val="auto"/>
          <w:sz w:val="24"/>
          <w:highlight w:val="none"/>
          <w:u w:val="single"/>
        </w:rPr>
        <w:t xml:space="preserve">    </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14:paraId="49E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67618F8B">
            <w:pPr>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投标人名称</w:t>
            </w:r>
          </w:p>
        </w:tc>
        <w:tc>
          <w:tcPr>
            <w:tcW w:w="6064" w:type="dxa"/>
            <w:tcBorders>
              <w:left w:val="single" w:color="auto" w:sz="4" w:space="0"/>
            </w:tcBorders>
          </w:tcPr>
          <w:p w14:paraId="138AE72D">
            <w:pPr>
              <w:rPr>
                <w:rFonts w:ascii="Times New Roman" w:hAnsi="Times New Roman" w:cs="Times New Roman"/>
                <w:b/>
                <w:color w:val="auto"/>
                <w:sz w:val="24"/>
                <w:highlight w:val="none"/>
              </w:rPr>
            </w:pPr>
          </w:p>
        </w:tc>
      </w:tr>
      <w:tr w14:paraId="15CD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14:paraId="50F0194C">
            <w:pPr>
              <w:jc w:val="center"/>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报价</w:t>
            </w:r>
            <w:r>
              <w:rPr>
                <w:rFonts w:ascii="Times New Roman" w:hAnsi="Times New Roman" w:cs="Times New Roman"/>
                <w:b/>
                <w:color w:val="auto"/>
                <w:sz w:val="24"/>
                <w:highlight w:val="none"/>
              </w:rPr>
              <w:t>范围</w:t>
            </w:r>
          </w:p>
        </w:tc>
        <w:tc>
          <w:tcPr>
            <w:tcW w:w="6064" w:type="dxa"/>
            <w:tcBorders>
              <w:left w:val="single" w:color="auto" w:sz="4" w:space="0"/>
            </w:tcBorders>
            <w:vAlign w:val="center"/>
          </w:tcPr>
          <w:p w14:paraId="4EBDE2FA">
            <w:pPr>
              <w:widowControl/>
              <w:rPr>
                <w:rFonts w:ascii="Times New Roman" w:hAnsi="Times New Roman" w:cs="Times New Roman"/>
                <w:b/>
                <w:color w:val="auto"/>
                <w:sz w:val="24"/>
                <w:highlight w:val="none"/>
              </w:rPr>
            </w:pPr>
            <w:r>
              <w:rPr>
                <w:rFonts w:ascii="Times New Roman" w:hAnsi="Times New Roman" w:cs="Times New Roman"/>
                <w:color w:val="auto"/>
                <w:sz w:val="24"/>
                <w:szCs w:val="28"/>
                <w:highlight w:val="none"/>
              </w:rPr>
              <w:t xml:space="preserve">全部 </w:t>
            </w:r>
          </w:p>
        </w:tc>
      </w:tr>
      <w:tr w14:paraId="6B68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14:paraId="5B3E6126">
            <w:pPr>
              <w:spacing w:line="360" w:lineRule="auto"/>
              <w:jc w:val="center"/>
              <w:rPr>
                <w:rFonts w:ascii="Times New Roman" w:hAnsi="Times New Roman" w:eastAsia="宋体" w:cs="Times New Roman"/>
                <w:b/>
                <w:color w:val="auto"/>
                <w:sz w:val="24"/>
                <w:highlight w:val="none"/>
              </w:rPr>
            </w:pPr>
            <w:r>
              <w:rPr>
                <w:rFonts w:ascii="Times New Roman" w:hAnsi="Times New Roman" w:eastAsia="宋体" w:cs="Times New Roman"/>
                <w:b/>
                <w:color w:val="auto"/>
                <w:sz w:val="24"/>
                <w:highlight w:val="none"/>
              </w:rPr>
              <w:t>报价</w:t>
            </w:r>
          </w:p>
          <w:p w14:paraId="745C0B6F">
            <w:pPr>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（详见备注说明）</w:t>
            </w:r>
          </w:p>
        </w:tc>
        <w:tc>
          <w:tcPr>
            <w:tcW w:w="6064" w:type="dxa"/>
            <w:vAlign w:val="center"/>
          </w:tcPr>
          <w:p w14:paraId="6A8CCEE0">
            <w:pPr>
              <w:snapToGrid w:val="0"/>
              <w:rPr>
                <w:rFonts w:ascii="Times New Roman" w:hAnsi="Times New Roman" w:cs="Times New Roman"/>
                <w:color w:val="auto"/>
                <w:sz w:val="24"/>
                <w:highlight w:val="none"/>
              </w:rPr>
            </w:pPr>
          </w:p>
          <w:p w14:paraId="519B02F7">
            <w:pPr>
              <w:snapToGrid w:val="0"/>
              <w:rPr>
                <w:rFonts w:ascii="宋体" w:hAnsi="宋体"/>
                <w:color w:val="auto"/>
                <w:sz w:val="24"/>
                <w:highlight w:val="none"/>
              </w:rPr>
            </w:pPr>
            <w:r>
              <w:rPr>
                <w:rFonts w:hint="eastAsia" w:ascii="宋体" w:hAnsi="宋体"/>
                <w:color w:val="auto"/>
                <w:sz w:val="24"/>
                <w:highlight w:val="none"/>
              </w:rPr>
              <w:t>含税报价：</w:t>
            </w:r>
            <w:r>
              <w:rPr>
                <w:rFonts w:hint="eastAsia" w:ascii="宋体" w:hAnsi="宋体"/>
                <w:color w:val="auto"/>
                <w:sz w:val="24"/>
                <w:highlight w:val="none"/>
                <w:u w:val="single"/>
              </w:rPr>
              <w:t xml:space="preserve">        </w:t>
            </w:r>
            <w:r>
              <w:rPr>
                <w:rFonts w:hint="eastAsia" w:ascii="宋体" w:hAnsi="宋体"/>
                <w:color w:val="auto"/>
                <w:sz w:val="24"/>
                <w:highlight w:val="none"/>
              </w:rPr>
              <w:t>元（大写：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元）；增值税专</w:t>
            </w:r>
          </w:p>
          <w:p w14:paraId="26E4B000">
            <w:pPr>
              <w:snapToGrid w:val="0"/>
              <w:rPr>
                <w:rFonts w:ascii="宋体" w:hAnsi="宋体"/>
                <w:color w:val="auto"/>
                <w:sz w:val="24"/>
                <w:highlight w:val="none"/>
              </w:rPr>
            </w:pPr>
          </w:p>
          <w:p w14:paraId="32395C3F">
            <w:pPr>
              <w:snapToGrid w:val="0"/>
              <w:rPr>
                <w:rFonts w:ascii="宋体" w:hAnsi="宋体"/>
                <w:color w:val="auto"/>
                <w:sz w:val="24"/>
                <w:highlight w:val="none"/>
                <w:u w:val="single"/>
              </w:rPr>
            </w:pPr>
            <w:r>
              <w:rPr>
                <w:rFonts w:hint="eastAsia" w:ascii="宋体" w:hAnsi="宋体"/>
                <w:color w:val="auto"/>
                <w:sz w:val="24"/>
                <w:highlight w:val="none"/>
              </w:rPr>
              <w:t>票税率：</w:t>
            </w:r>
            <w:r>
              <w:rPr>
                <w:rFonts w:hint="eastAsia" w:ascii="宋体" w:hAnsi="宋体"/>
                <w:color w:val="auto"/>
                <w:sz w:val="24"/>
                <w:highlight w:val="none"/>
                <w:u w:val="single"/>
              </w:rPr>
              <w:t xml:space="preserve">     %</w:t>
            </w:r>
          </w:p>
          <w:p w14:paraId="63630482">
            <w:pPr>
              <w:pStyle w:val="23"/>
              <w:rPr>
                <w:color w:val="auto"/>
                <w:highlight w:val="none"/>
              </w:rPr>
            </w:pPr>
          </w:p>
          <w:p w14:paraId="2A0B70AD">
            <w:pPr>
              <w:spacing w:line="360" w:lineRule="exact"/>
              <w:rPr>
                <w:rFonts w:ascii="Times New Roman" w:hAnsi="Times New Roman" w:cs="Times New Roman"/>
                <w:b/>
                <w:color w:val="auto"/>
                <w:sz w:val="24"/>
                <w:highlight w:val="none"/>
              </w:rPr>
            </w:pPr>
            <w:r>
              <w:rPr>
                <w:rFonts w:hint="eastAsia" w:ascii="宋体" w:hAnsi="宋体"/>
                <w:color w:val="auto"/>
                <w:sz w:val="24"/>
                <w:highlight w:val="none"/>
              </w:rPr>
              <w:t>不含税报价（人民币）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元 </w:t>
            </w:r>
          </w:p>
        </w:tc>
      </w:tr>
      <w:tr w14:paraId="0363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14:paraId="0455C89E">
            <w:pPr>
              <w:snapToGrid w:val="0"/>
              <w:jc w:val="center"/>
              <w:rPr>
                <w:rFonts w:ascii="Times New Roman" w:hAnsi="Times New Roman" w:cs="Times New Roman"/>
                <w:b/>
                <w:strike/>
                <w:color w:val="auto"/>
                <w:sz w:val="24"/>
                <w:highlight w:val="none"/>
              </w:rPr>
            </w:pPr>
            <w:r>
              <w:rPr>
                <w:rFonts w:ascii="Times New Roman" w:hAnsi="Times New Roman" w:cs="Times New Roman"/>
                <w:b/>
                <w:color w:val="auto"/>
                <w:sz w:val="24"/>
                <w:highlight w:val="none"/>
              </w:rPr>
              <w:t>供货周期</w:t>
            </w:r>
          </w:p>
        </w:tc>
        <w:tc>
          <w:tcPr>
            <w:tcW w:w="6064" w:type="dxa"/>
            <w:vAlign w:val="center"/>
          </w:tcPr>
          <w:p w14:paraId="389E0F57">
            <w:pPr>
              <w:snapToGrid w:val="0"/>
              <w:rPr>
                <w:rFonts w:ascii="Times New Roman" w:hAnsi="Times New Roman" w:cs="Times New Roman"/>
                <w:b/>
                <w:strike/>
                <w:color w:val="auto"/>
                <w:sz w:val="24"/>
                <w:highlight w:val="none"/>
              </w:rPr>
            </w:pPr>
            <w:r>
              <w:rPr>
                <w:rFonts w:hint="eastAsia" w:ascii="Times New Roman" w:hAnsi="Times New Roman" w:cs="Times New Roman"/>
                <w:bCs/>
                <w:color w:val="auto"/>
                <w:sz w:val="24"/>
                <w:highlight w:val="none"/>
              </w:rPr>
              <w:t>响应文件要求</w:t>
            </w:r>
          </w:p>
        </w:tc>
      </w:tr>
      <w:tr w14:paraId="4EF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8" w:type="dxa"/>
            <w:vAlign w:val="center"/>
          </w:tcPr>
          <w:p w14:paraId="5C652D0C">
            <w:pPr>
              <w:jc w:val="center"/>
              <w:rPr>
                <w:rFonts w:ascii="Times New Roman" w:hAnsi="Times New Roman" w:cs="Times New Roman"/>
                <w:b/>
                <w:color w:val="auto"/>
                <w:sz w:val="24"/>
                <w:highlight w:val="none"/>
              </w:rPr>
            </w:pPr>
            <w:r>
              <w:rPr>
                <w:rFonts w:ascii="Times New Roman" w:hAnsi="Times New Roman" w:cs="Times New Roman"/>
                <w:b/>
                <w:color w:val="auto"/>
                <w:sz w:val="24"/>
                <w:highlight w:val="none"/>
              </w:rPr>
              <w:t>备注说明</w:t>
            </w:r>
          </w:p>
        </w:tc>
        <w:tc>
          <w:tcPr>
            <w:tcW w:w="6064" w:type="dxa"/>
          </w:tcPr>
          <w:p w14:paraId="4158C0DC">
            <w:pPr>
              <w:rPr>
                <w:rFonts w:ascii="Times New Roman" w:hAnsi="Times New Roman" w:cs="Times New Roman"/>
                <w:b/>
                <w:color w:val="auto"/>
                <w:sz w:val="24"/>
                <w:highlight w:val="none"/>
              </w:rPr>
            </w:pPr>
          </w:p>
        </w:tc>
      </w:tr>
    </w:tbl>
    <w:p w14:paraId="36EE77FB">
      <w:pPr>
        <w:spacing w:line="440" w:lineRule="exact"/>
        <w:ind w:firstLine="4800" w:firstLineChars="2000"/>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投标人公章：</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p>
    <w:p w14:paraId="27582941">
      <w:pPr>
        <w:spacing w:line="440" w:lineRule="exact"/>
        <w:ind w:firstLine="4800" w:firstLineChars="2000"/>
        <w:rPr>
          <w:rFonts w:ascii="Times New Roman" w:hAnsi="Times New Roman" w:eastAsia="宋体" w:cs="Times New Roman"/>
          <w:color w:val="auto"/>
          <w:sz w:val="24"/>
          <w:highlight w:val="none"/>
          <w:u w:val="single"/>
        </w:rPr>
      </w:pPr>
      <w:r>
        <w:rPr>
          <w:rFonts w:ascii="Times New Roman" w:hAnsi="Times New Roman" w:eastAsia="宋体" w:cs="Times New Roman"/>
          <w:color w:val="auto"/>
          <w:sz w:val="24"/>
          <w:highlight w:val="none"/>
        </w:rPr>
        <w:t>日      期：</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u w:val="single"/>
        </w:rPr>
        <w:t xml:space="preserve">      </w:t>
      </w:r>
    </w:p>
    <w:p w14:paraId="49085D08">
      <w:pPr>
        <w:adjustRightInd w:val="0"/>
        <w:snapToGrid w:val="0"/>
        <w:spacing w:line="360" w:lineRule="auto"/>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注：</w:t>
      </w:r>
    </w:p>
    <w:p w14:paraId="77FF9F84">
      <w:pPr>
        <w:adjustRightInd w:val="0"/>
        <w:snapToGrid w:val="0"/>
        <w:spacing w:line="360" w:lineRule="auto"/>
        <w:ind w:firstLine="482" w:firstLineChars="200"/>
        <w:rPr>
          <w:rFonts w:ascii="Times New Roman" w:hAnsi="Times New Roman" w:cs="Times New Roman"/>
          <w:color w:val="auto"/>
          <w:sz w:val="24"/>
          <w:highlight w:val="none"/>
        </w:rPr>
      </w:pPr>
      <w:r>
        <w:rPr>
          <w:rFonts w:ascii="Times New Roman" w:hAnsi="Times New Roman" w:cs="Times New Roman"/>
          <w:b/>
          <w:bCs/>
          <w:color w:val="auto"/>
          <w:sz w:val="24"/>
          <w:highlight w:val="none"/>
        </w:rPr>
        <w:t>1.本表内容根据</w:t>
      </w:r>
      <w:r>
        <w:rPr>
          <w:rFonts w:hint="eastAsia" w:ascii="Times New Roman" w:hAnsi="Times New Roman" w:cs="Times New Roman"/>
          <w:b/>
          <w:bCs/>
          <w:color w:val="auto"/>
          <w:sz w:val="24"/>
          <w:highlight w:val="none"/>
        </w:rPr>
        <w:t>询价</w:t>
      </w:r>
      <w:r>
        <w:rPr>
          <w:rFonts w:ascii="Times New Roman" w:hAnsi="Times New Roman" w:cs="Times New Roman"/>
          <w:b/>
          <w:bCs/>
          <w:color w:val="auto"/>
          <w:sz w:val="24"/>
          <w:highlight w:val="none"/>
        </w:rPr>
        <w:t>文件要求包括了</w:t>
      </w:r>
      <w:r>
        <w:rPr>
          <w:rFonts w:hint="eastAsia" w:ascii="Times New Roman" w:hAnsi="Times New Roman" w:cs="Times New Roman"/>
          <w:b/>
          <w:bCs/>
          <w:color w:val="auto"/>
          <w:sz w:val="24"/>
          <w:highlight w:val="none"/>
        </w:rPr>
        <w:t>询价</w:t>
      </w:r>
      <w:r>
        <w:rPr>
          <w:rFonts w:ascii="Times New Roman" w:hAnsi="Times New Roman" w:cs="Times New Roman"/>
          <w:b/>
          <w:bCs/>
          <w:color w:val="auto"/>
          <w:sz w:val="24"/>
          <w:highlight w:val="none"/>
        </w:rPr>
        <w:t>文件要求提供的全部内容的所有费用。</w:t>
      </w:r>
    </w:p>
    <w:p w14:paraId="1F5B2647">
      <w:pPr>
        <w:adjustRightInd w:val="0"/>
        <w:snapToGrid w:val="0"/>
        <w:spacing w:line="360" w:lineRule="auto"/>
        <w:ind w:firstLine="482" w:firstLineChars="200"/>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2.特殊事项在备注</w:t>
      </w:r>
      <w:r>
        <w:rPr>
          <w:rFonts w:ascii="Times New Roman" w:hAnsi="Times New Roman" w:cs="Times New Roman"/>
          <w:b/>
          <w:color w:val="auto"/>
          <w:sz w:val="24"/>
          <w:highlight w:val="none"/>
        </w:rPr>
        <w:t>说明</w:t>
      </w:r>
      <w:r>
        <w:rPr>
          <w:rFonts w:ascii="Times New Roman" w:hAnsi="Times New Roman" w:cs="Times New Roman"/>
          <w:b/>
          <w:bCs/>
          <w:color w:val="auto"/>
          <w:sz w:val="24"/>
          <w:highlight w:val="none"/>
        </w:rPr>
        <w:t>中注明。</w:t>
      </w:r>
    </w:p>
    <w:p w14:paraId="74ADAC9F">
      <w:pPr>
        <w:spacing w:line="360" w:lineRule="auto"/>
        <w:jc w:val="center"/>
        <w:outlineLvl w:val="2"/>
        <w:rPr>
          <w:rFonts w:ascii="Times New Roman" w:hAnsi="Times New Roman" w:cs="Times New Roman"/>
          <w:b/>
          <w:color w:val="auto"/>
          <w:sz w:val="24"/>
          <w:highlight w:val="none"/>
        </w:rPr>
      </w:pPr>
    </w:p>
    <w:p w14:paraId="59C1D11E">
      <w:pPr>
        <w:spacing w:line="360" w:lineRule="auto"/>
        <w:jc w:val="center"/>
        <w:outlineLvl w:val="2"/>
        <w:rPr>
          <w:rFonts w:ascii="Times New Roman" w:hAnsi="Times New Roman" w:cs="Times New Roman"/>
          <w:b/>
          <w:color w:val="auto"/>
          <w:sz w:val="24"/>
          <w:highlight w:val="none"/>
        </w:rPr>
      </w:pPr>
    </w:p>
    <w:p w14:paraId="20936664">
      <w:pPr>
        <w:spacing w:line="360" w:lineRule="auto"/>
        <w:jc w:val="center"/>
        <w:outlineLvl w:val="2"/>
        <w:rPr>
          <w:rFonts w:ascii="Times New Roman" w:hAnsi="Times New Roman" w:cs="Times New Roman"/>
          <w:b/>
          <w:color w:val="auto"/>
          <w:sz w:val="24"/>
          <w:highlight w:val="none"/>
        </w:rPr>
      </w:pPr>
    </w:p>
    <w:p w14:paraId="767A18F8">
      <w:pPr>
        <w:spacing w:line="360" w:lineRule="auto"/>
        <w:jc w:val="center"/>
        <w:outlineLvl w:val="2"/>
        <w:rPr>
          <w:rFonts w:ascii="Times New Roman" w:hAnsi="Times New Roman" w:cs="Times New Roman"/>
          <w:b/>
          <w:color w:val="auto"/>
          <w:sz w:val="24"/>
          <w:highlight w:val="none"/>
        </w:rPr>
      </w:pPr>
    </w:p>
    <w:p w14:paraId="57994357">
      <w:pPr>
        <w:spacing w:line="360" w:lineRule="auto"/>
        <w:jc w:val="center"/>
        <w:outlineLvl w:val="2"/>
        <w:rPr>
          <w:rFonts w:ascii="Times New Roman" w:hAnsi="Times New Roman" w:cs="Times New Roman"/>
          <w:b/>
          <w:color w:val="auto"/>
          <w:sz w:val="24"/>
          <w:highlight w:val="none"/>
        </w:rPr>
      </w:pPr>
    </w:p>
    <w:p w14:paraId="470C0202">
      <w:pPr>
        <w:spacing w:line="360" w:lineRule="auto"/>
        <w:jc w:val="center"/>
        <w:outlineLvl w:val="2"/>
        <w:rPr>
          <w:rFonts w:ascii="Times New Roman" w:hAnsi="Times New Roman" w:cs="Times New Roman"/>
          <w:b/>
          <w:color w:val="auto"/>
          <w:sz w:val="24"/>
          <w:highlight w:val="none"/>
        </w:rPr>
      </w:pPr>
    </w:p>
    <w:p w14:paraId="6BC43ACE">
      <w:pPr>
        <w:spacing w:line="360" w:lineRule="auto"/>
        <w:jc w:val="center"/>
        <w:outlineLvl w:val="2"/>
        <w:rPr>
          <w:rFonts w:ascii="Times New Roman" w:hAnsi="Times New Roman" w:cs="Times New Roman"/>
          <w:b/>
          <w:color w:val="auto"/>
          <w:sz w:val="24"/>
          <w:highlight w:val="none"/>
        </w:rPr>
      </w:pPr>
    </w:p>
    <w:p w14:paraId="0B561EA0">
      <w:pPr>
        <w:pageBreakBefore/>
        <w:spacing w:beforeLines="50" w:afterLines="50" w:line="360" w:lineRule="auto"/>
        <w:jc w:val="left"/>
        <w:rPr>
          <w:rFonts w:ascii="Times New Roman" w:hAnsi="Times New Roman" w:eastAsia="宋体" w:cs="Times New Roman"/>
          <w:b/>
          <w:color w:val="auto"/>
          <w:kern w:val="0"/>
          <w:sz w:val="24"/>
          <w:szCs w:val="28"/>
          <w:highlight w:val="none"/>
        </w:rPr>
      </w:pPr>
      <w:r>
        <w:rPr>
          <w:rFonts w:ascii="Times New Roman" w:hAnsi="Times New Roman" w:eastAsia="宋体" w:cs="Times New Roman"/>
          <w:b/>
          <w:color w:val="auto"/>
          <w:kern w:val="0"/>
          <w:sz w:val="24"/>
          <w:szCs w:val="28"/>
          <w:highlight w:val="none"/>
        </w:rPr>
        <w:t>1-2 分项报价明细表</w:t>
      </w:r>
    </w:p>
    <w:tbl>
      <w:tblPr>
        <w:tblStyle w:val="24"/>
        <w:tblW w:w="10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1616"/>
        <w:gridCol w:w="870"/>
        <w:gridCol w:w="3184"/>
        <w:gridCol w:w="1077"/>
        <w:gridCol w:w="1075"/>
        <w:gridCol w:w="1075"/>
        <w:gridCol w:w="1079"/>
      </w:tblGrid>
      <w:tr w14:paraId="593E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78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4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存货名称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4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1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6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4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B0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E4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4D6C3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EAC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96CC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74CD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德国经典麻纱纹，200张/盒</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4256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9CA63">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E2CB6">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00A6F">
            <w:pPr>
              <w:jc w:val="center"/>
              <w:rPr>
                <w:rFonts w:hint="eastAsia" w:ascii="宋体" w:hAnsi="宋体" w:eastAsia="宋体" w:cs="宋体"/>
                <w:i w:val="0"/>
                <w:iCs w:val="0"/>
                <w:color w:val="000000"/>
                <w:sz w:val="20"/>
                <w:szCs w:val="20"/>
                <w:u w:val="none"/>
              </w:rPr>
            </w:pPr>
          </w:p>
        </w:tc>
      </w:tr>
      <w:tr w14:paraId="35808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2265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7E1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名片</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547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6F2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白滑影，200张/盒</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6C1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86EC9">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1DB72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3A969">
            <w:pPr>
              <w:jc w:val="center"/>
              <w:rPr>
                <w:rFonts w:hint="eastAsia" w:ascii="宋体" w:hAnsi="宋体" w:eastAsia="宋体" w:cs="宋体"/>
                <w:i w:val="0"/>
                <w:iCs w:val="0"/>
                <w:color w:val="000000"/>
                <w:sz w:val="20"/>
                <w:szCs w:val="20"/>
                <w:u w:val="none"/>
              </w:rPr>
            </w:pPr>
          </w:p>
        </w:tc>
      </w:tr>
      <w:tr w14:paraId="5057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5C8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2C1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员工生日券</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728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CC3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双胶纸高白80克-148X58MM-单面彩色-打码[黑色]</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F60CE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511D6">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2512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23B43">
            <w:pPr>
              <w:jc w:val="center"/>
              <w:rPr>
                <w:rFonts w:hint="eastAsia" w:ascii="宋体" w:hAnsi="宋体" w:eastAsia="宋体" w:cs="宋体"/>
                <w:i w:val="0"/>
                <w:iCs w:val="0"/>
                <w:color w:val="000000"/>
                <w:sz w:val="20"/>
                <w:szCs w:val="20"/>
                <w:u w:val="none"/>
              </w:rPr>
            </w:pPr>
          </w:p>
        </w:tc>
      </w:tr>
      <w:tr w14:paraId="69EA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BFC8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BBF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菜单</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0894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391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A4，200克风琴折，两折三页</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6D4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5779E">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7B34A">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698B3">
            <w:pPr>
              <w:jc w:val="center"/>
              <w:rPr>
                <w:rFonts w:hint="eastAsia" w:ascii="宋体" w:hAnsi="宋体" w:eastAsia="宋体" w:cs="宋体"/>
                <w:i w:val="0"/>
                <w:iCs w:val="0"/>
                <w:color w:val="000000"/>
                <w:sz w:val="20"/>
                <w:szCs w:val="20"/>
                <w:u w:val="none"/>
              </w:rPr>
            </w:pPr>
          </w:p>
        </w:tc>
      </w:tr>
      <w:tr w14:paraId="7318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992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29A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宣传单页</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E49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6D5B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21x28.5cm157g铜版纸正反彩色印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7EF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355F0">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13791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EDA85">
            <w:pPr>
              <w:jc w:val="center"/>
              <w:rPr>
                <w:rFonts w:hint="eastAsia" w:ascii="宋体" w:hAnsi="宋体" w:eastAsia="宋体" w:cs="宋体"/>
                <w:i w:val="0"/>
                <w:iCs w:val="0"/>
                <w:color w:val="000000"/>
                <w:sz w:val="20"/>
                <w:szCs w:val="20"/>
                <w:u w:val="none"/>
              </w:rPr>
            </w:pPr>
          </w:p>
        </w:tc>
      </w:tr>
      <w:tr w14:paraId="76BE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1B26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978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宣传单页</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A57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D6F6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21x28.5cm200g铜版纸正反彩色印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E6C8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35B01">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862F8">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86525">
            <w:pPr>
              <w:jc w:val="center"/>
              <w:rPr>
                <w:rFonts w:hint="eastAsia" w:ascii="宋体" w:hAnsi="宋体" w:eastAsia="宋体" w:cs="宋体"/>
                <w:i w:val="0"/>
                <w:iCs w:val="0"/>
                <w:color w:val="000000"/>
                <w:sz w:val="20"/>
                <w:szCs w:val="20"/>
                <w:u w:val="none"/>
              </w:rPr>
            </w:pPr>
          </w:p>
        </w:tc>
      </w:tr>
      <w:tr w14:paraId="2B3F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9FEF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3CBF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迷你吧价目表</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ABB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81BC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长18.5宽9.5cm  不干胶材质</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D6DF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823F5">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1E4F2">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EA74B">
            <w:pPr>
              <w:jc w:val="center"/>
              <w:rPr>
                <w:rFonts w:hint="eastAsia" w:ascii="宋体" w:hAnsi="宋体" w:eastAsia="宋体" w:cs="宋体"/>
                <w:i w:val="0"/>
                <w:iCs w:val="0"/>
                <w:color w:val="000000"/>
                <w:sz w:val="20"/>
                <w:szCs w:val="20"/>
                <w:u w:val="none"/>
              </w:rPr>
            </w:pPr>
          </w:p>
        </w:tc>
      </w:tr>
      <w:tr w14:paraId="40BFD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B5FE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8BF3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遗留物品登记单</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CE0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649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11x8cm  不干胶材质</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B47C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7FDDC">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01CB5">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00836">
            <w:pPr>
              <w:jc w:val="center"/>
              <w:rPr>
                <w:rFonts w:hint="eastAsia" w:ascii="宋体" w:hAnsi="宋体" w:eastAsia="宋体" w:cs="宋体"/>
                <w:i w:val="0"/>
                <w:iCs w:val="0"/>
                <w:color w:val="000000"/>
                <w:sz w:val="20"/>
                <w:szCs w:val="20"/>
                <w:u w:val="none"/>
              </w:rPr>
            </w:pPr>
          </w:p>
        </w:tc>
      </w:tr>
      <w:tr w14:paraId="43EB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A05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8B8E6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KT板</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6C7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B4C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包含画面</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B12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AF30A">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A075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1F7C2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6FB6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47AA5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93E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207C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E7E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F19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4F42E">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53E93">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003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18D2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9DF1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8AE7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集团旗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5C69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3C1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85587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095DC">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A2220">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296BD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3EED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6D8C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EF8EC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B77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EF73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5C1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05839">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3ED7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485FB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160CF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9D8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8F1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管理公司旗</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D371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2B1C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纳米防水,优质涤纶,3号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61B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71D72">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DCB7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3C0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w:t>
            </w:r>
          </w:p>
        </w:tc>
      </w:tr>
      <w:tr w14:paraId="0709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A23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5B2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2D78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C8B4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宽0.66M  牛津布</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C34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E40969">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2C4E9D">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B5F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5米起</w:t>
            </w:r>
          </w:p>
        </w:tc>
      </w:tr>
      <w:tr w14:paraId="17B6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5F3C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568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DCD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D20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宽0.81M  牛津布</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B0D4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9BDFD">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728F7">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5CE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5米起</w:t>
            </w:r>
          </w:p>
        </w:tc>
      </w:tr>
      <w:tr w14:paraId="6927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FBAE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0549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DE6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F6A9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写真布</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249AA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70BA6">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F841">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AD20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4D24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98FE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302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写真</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2A1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D98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PP背胶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B4F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4D3E6">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5861C">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656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2699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985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C251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车贴</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418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749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C23B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8CEAB1">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351E">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015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1平方起</w:t>
            </w:r>
          </w:p>
        </w:tc>
      </w:tr>
      <w:tr w14:paraId="1E75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DB69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F544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易拉宝</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439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EC8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80*200cm</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EC5A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1F4FA">
            <w:pPr>
              <w:jc w:val="center"/>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772D4">
            <w:pPr>
              <w:jc w:val="center"/>
              <w:rPr>
                <w:rFonts w:hint="eastAsia" w:ascii="宋体" w:hAnsi="宋体" w:eastAsia="宋体" w:cs="宋体"/>
                <w:i w:val="0"/>
                <w:iCs w:val="0"/>
                <w:color w:val="000000"/>
                <w:sz w:val="20"/>
                <w:szCs w:val="20"/>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00446">
            <w:pPr>
              <w:jc w:val="center"/>
              <w:rPr>
                <w:rFonts w:hint="eastAsia" w:ascii="宋体" w:hAnsi="宋体" w:eastAsia="宋体" w:cs="宋体"/>
                <w:i w:val="0"/>
                <w:iCs w:val="0"/>
                <w:color w:val="000000"/>
                <w:sz w:val="20"/>
                <w:szCs w:val="20"/>
                <w:u w:val="none"/>
              </w:rPr>
            </w:pPr>
          </w:p>
        </w:tc>
      </w:tr>
      <w:tr w14:paraId="69B6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CA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1876">
            <w:pPr>
              <w:jc w:val="center"/>
              <w:rPr>
                <w:rFonts w:hint="eastAsia" w:ascii="宋体" w:hAnsi="宋体" w:eastAsia="宋体" w:cs="宋体"/>
                <w:i w:val="0"/>
                <w:iCs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B67A">
            <w:pPr>
              <w:jc w:val="center"/>
              <w:rPr>
                <w:rFonts w:hint="eastAsia" w:ascii="宋体" w:hAnsi="宋体" w:eastAsia="宋体" w:cs="宋体"/>
                <w:i w:val="0"/>
                <w:iCs w:val="0"/>
                <w:color w:val="000000"/>
                <w:sz w:val="22"/>
                <w:szCs w:val="22"/>
                <w:u w:val="none"/>
              </w:rPr>
            </w:pPr>
          </w:p>
        </w:tc>
      </w:tr>
    </w:tbl>
    <w:p w14:paraId="5F00DD15">
      <w:pPr>
        <w:spacing w:line="440" w:lineRule="exact"/>
        <w:ind w:firstLine="4800" w:firstLineChars="2000"/>
        <w:rPr>
          <w:rFonts w:ascii="Times New Roman" w:hAnsi="Times New Roman" w:eastAsia="宋体" w:cs="Times New Roman"/>
          <w:color w:val="auto"/>
          <w:sz w:val="24"/>
          <w:highlight w:val="none"/>
        </w:rPr>
      </w:pPr>
    </w:p>
    <w:p w14:paraId="42E2081D">
      <w:pPr>
        <w:spacing w:line="440" w:lineRule="exact"/>
        <w:ind w:firstLine="4800" w:firstLineChars="2000"/>
        <w:rPr>
          <w:rFonts w:ascii="Times New Roman" w:hAnsi="Times New Roman" w:eastAsia="宋体" w:cs="Times New Roman"/>
          <w:color w:val="auto"/>
          <w:kern w:val="0"/>
          <w:sz w:val="24"/>
          <w:highlight w:val="none"/>
          <w:u w:val="single"/>
        </w:rPr>
      </w:pPr>
      <w:r>
        <w:rPr>
          <w:rFonts w:ascii="Times New Roman" w:hAnsi="Times New Roman" w:eastAsia="宋体" w:cs="Times New Roman"/>
          <w:color w:val="auto"/>
          <w:sz w:val="24"/>
          <w:highlight w:val="none"/>
        </w:rPr>
        <w:t>投标人公章：</w:t>
      </w:r>
      <w:r>
        <w:rPr>
          <w:rFonts w:ascii="Times New Roman" w:hAnsi="Times New Roman" w:eastAsia="宋体" w:cs="Times New Roman"/>
          <w:color w:val="auto"/>
          <w:kern w:val="0"/>
          <w:sz w:val="24"/>
          <w:highlight w:val="none"/>
          <w:u w:val="single"/>
        </w:rPr>
        <w:t xml:space="preserve">             </w:t>
      </w:r>
    </w:p>
    <w:p w14:paraId="36A2C03E">
      <w:pPr>
        <w:spacing w:line="440" w:lineRule="exact"/>
        <w:ind w:firstLine="4800" w:firstLineChars="2000"/>
        <w:rPr>
          <w:rFonts w:ascii="Times New Roman" w:hAnsi="Times New Roman" w:eastAsia="宋体" w:cs="Times New Roman"/>
          <w:color w:val="auto"/>
          <w:kern w:val="0"/>
          <w:sz w:val="24"/>
          <w:highlight w:val="none"/>
          <w:u w:val="single"/>
        </w:rPr>
      </w:pPr>
      <w:r>
        <w:rPr>
          <w:rFonts w:ascii="Times New Roman" w:hAnsi="Times New Roman" w:eastAsia="宋体" w:cs="Times New Roman"/>
          <w:color w:val="auto"/>
          <w:kern w:val="0"/>
          <w:sz w:val="24"/>
          <w:highlight w:val="none"/>
        </w:rPr>
        <w:t xml:space="preserve">日  </w:t>
      </w:r>
      <w:r>
        <w:rPr>
          <w:rFonts w:hint="eastAsia" w:ascii="Times New Roman" w:hAnsi="Times New Roman" w:eastAsia="宋体" w:cs="Times New Roman"/>
          <w:color w:val="auto"/>
          <w:kern w:val="0"/>
          <w:sz w:val="24"/>
          <w:highlight w:val="none"/>
        </w:rPr>
        <w:t xml:space="preserve"> </w:t>
      </w:r>
      <w:r>
        <w:rPr>
          <w:rFonts w:ascii="Times New Roman" w:hAnsi="Times New Roman" w:eastAsia="宋体" w:cs="Times New Roman"/>
          <w:color w:val="auto"/>
          <w:kern w:val="0"/>
          <w:sz w:val="24"/>
          <w:highlight w:val="none"/>
        </w:rPr>
        <w:t xml:space="preserve">   期：</w:t>
      </w:r>
      <w:r>
        <w:rPr>
          <w:rFonts w:ascii="Times New Roman" w:hAnsi="Times New Roman" w:eastAsia="宋体" w:cs="Times New Roman"/>
          <w:color w:val="auto"/>
          <w:kern w:val="0"/>
          <w:sz w:val="24"/>
          <w:highlight w:val="none"/>
          <w:u w:val="single"/>
        </w:rPr>
        <w:t xml:space="preserve">             </w:t>
      </w:r>
    </w:p>
    <w:p w14:paraId="53E59F97">
      <w:pPr>
        <w:spacing w:line="360" w:lineRule="auto"/>
        <w:jc w:val="right"/>
        <w:rPr>
          <w:rFonts w:ascii="Times New Roman" w:hAnsi="Times New Roman" w:eastAsia="宋体" w:cs="Times New Roman"/>
          <w:b/>
          <w:color w:val="auto"/>
          <w:sz w:val="24"/>
          <w:highlight w:val="none"/>
        </w:rPr>
      </w:pPr>
    </w:p>
    <w:p w14:paraId="5434F312">
      <w:pPr>
        <w:spacing w:line="440" w:lineRule="exact"/>
        <w:rPr>
          <w:rFonts w:ascii="Times New Roman" w:hAnsi="Times New Roman" w:cs="Times New Roman"/>
          <w:b/>
          <w:bCs/>
          <w:color w:val="auto"/>
          <w:sz w:val="24"/>
          <w:highlight w:val="none"/>
        </w:rPr>
      </w:pPr>
      <w:r>
        <w:rPr>
          <w:rFonts w:ascii="Times New Roman" w:hAnsi="Times New Roman" w:cs="Times New Roman"/>
          <w:b/>
          <w:bCs/>
          <w:color w:val="auto"/>
          <w:sz w:val="24"/>
          <w:highlight w:val="none"/>
        </w:rPr>
        <w:t>备注：</w:t>
      </w:r>
    </w:p>
    <w:p w14:paraId="6837EE58">
      <w:pPr>
        <w:spacing w:line="440" w:lineRule="exact"/>
        <w:ind w:firstLine="435"/>
        <w:rPr>
          <w:rFonts w:ascii="Times New Roman" w:hAnsi="Times New Roman" w:cs="Times New Roman"/>
          <w:color w:val="auto"/>
          <w:szCs w:val="16"/>
          <w:highlight w:val="none"/>
        </w:rPr>
      </w:pPr>
      <w:r>
        <w:rPr>
          <w:rFonts w:ascii="Times New Roman" w:hAnsi="Times New Roman" w:cs="Times New Roman"/>
          <w:color w:val="auto"/>
          <w:szCs w:val="16"/>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34CA938">
      <w:pPr>
        <w:spacing w:line="440" w:lineRule="exact"/>
        <w:ind w:firstLine="435"/>
        <w:rPr>
          <w:rFonts w:ascii="Times New Roman" w:hAnsi="Times New Roman" w:cs="Times New Roman"/>
          <w:color w:val="auto"/>
          <w:szCs w:val="16"/>
          <w:highlight w:val="none"/>
        </w:rPr>
      </w:pPr>
      <w:r>
        <w:rPr>
          <w:rFonts w:ascii="Times New Roman" w:hAnsi="Times New Roman" w:cs="Times New Roman"/>
          <w:color w:val="auto"/>
          <w:szCs w:val="16"/>
          <w:highlight w:val="none"/>
        </w:rPr>
        <w:t>2.表中须明确列出所投产品的货物名称、品牌、型号规格、原产地及生产厂商，否则可能导致</w:t>
      </w:r>
      <w:r>
        <w:rPr>
          <w:rFonts w:ascii="Times New Roman" w:hAnsi="Times New Roman" w:cs="Times New Roman"/>
          <w:b/>
          <w:bCs/>
          <w:color w:val="auto"/>
          <w:szCs w:val="16"/>
          <w:highlight w:val="none"/>
        </w:rPr>
        <w:t>无效投标</w:t>
      </w:r>
      <w:r>
        <w:rPr>
          <w:rFonts w:ascii="Times New Roman" w:hAnsi="Times New Roman" w:cs="Times New Roman"/>
          <w:color w:val="auto"/>
          <w:szCs w:val="16"/>
          <w:highlight w:val="none"/>
        </w:rPr>
        <w:t>。</w:t>
      </w:r>
    </w:p>
    <w:p w14:paraId="6C7A044F">
      <w:pPr>
        <w:spacing w:line="440" w:lineRule="exact"/>
        <w:ind w:firstLine="435"/>
        <w:rPr>
          <w:rFonts w:asciiTheme="minorEastAsia" w:hAnsiTheme="minorEastAsia"/>
          <w:b/>
          <w:color w:val="auto"/>
          <w:sz w:val="24"/>
          <w:highlight w:val="none"/>
        </w:rPr>
      </w:pPr>
      <w:r>
        <w:rPr>
          <w:rFonts w:ascii="Times New Roman" w:hAnsi="Times New Roman" w:cs="Times New Roman"/>
          <w:color w:val="auto"/>
          <w:szCs w:val="16"/>
          <w:highlight w:val="none"/>
        </w:rPr>
        <w:t>3.表中报价即为优惠后报价，并作为评审及定标依据。任何有选择或有条件的报价，或者表中某一包别填写多个报价，均为无效报价。</w:t>
      </w:r>
      <w:r>
        <w:rPr>
          <w:rFonts w:ascii="Times New Roman" w:hAnsi="Times New Roman" w:cs="Times New Roman"/>
          <w:color w:val="auto"/>
          <w:sz w:val="24"/>
          <w:highlight w:val="none"/>
        </w:rPr>
        <w:br w:type="page"/>
      </w:r>
    </w:p>
    <w:p w14:paraId="0DC2BF50">
      <w:pPr>
        <w:pageBreakBefore/>
        <w:spacing w:line="360" w:lineRule="auto"/>
        <w:jc w:val="center"/>
        <w:outlineLvl w:val="1"/>
        <w:rPr>
          <w:rFonts w:asciiTheme="minorEastAsia" w:hAnsiTheme="minorEastAsia"/>
          <w:b/>
          <w:color w:val="auto"/>
          <w:sz w:val="24"/>
          <w:highlight w:val="none"/>
        </w:rPr>
      </w:pPr>
      <w:bookmarkStart w:id="26" w:name="_Toc32408"/>
      <w:r>
        <w:rPr>
          <w:rFonts w:hint="eastAsia" w:asciiTheme="minorEastAsia" w:hAnsiTheme="minorEastAsia"/>
          <w:b/>
          <w:color w:val="auto"/>
          <w:sz w:val="24"/>
          <w:highlight w:val="none"/>
        </w:rPr>
        <w:t>二、投标函</w:t>
      </w:r>
      <w:bookmarkEnd w:id="26"/>
    </w:p>
    <w:p w14:paraId="09D05F11">
      <w:pPr>
        <w:pStyle w:val="15"/>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合肥泓瑞金陵大酒店有限责任公司</w:t>
      </w:r>
    </w:p>
    <w:p w14:paraId="3B983DD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根据贵方的询价文件，我方承诺如下：</w:t>
      </w:r>
    </w:p>
    <w:p w14:paraId="41BB77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1.我方接受上述文件要求。我方承诺按本询价文件、合同条款和招标人要求承担本项目的供货（安装），并承担任何质量缺陷保修责任。</w:t>
      </w:r>
    </w:p>
    <w:p w14:paraId="041664E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2.我方承诺报价低于同类货物和服务的市场平均价格。</w:t>
      </w:r>
    </w:p>
    <w:p w14:paraId="324390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15EA9F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4.如我方中标，我方承诺愿意按询价文件规定缴纳履约保证金。按本次询价文件规定及投标报价供货（安装）。</w:t>
      </w:r>
    </w:p>
    <w:p w14:paraId="2AB38B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5.我方根据本次询价文件的规定，严格履行合同的责任和义务,并保证于你方要求的日期内完成供货（安装）及服务，并通过你方验收。</w:t>
      </w:r>
    </w:p>
    <w:p w14:paraId="3EFBFAA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6.我方同意按你方要求在规定时间内向你方提供与其投标有关的任何证据或补充资料，否则，我方的投标文件可被你方拒绝。</w:t>
      </w:r>
    </w:p>
    <w:p w14:paraId="3B0032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7.我方同意询价文件规定的付款方式、供货（安装）期限。</w:t>
      </w:r>
    </w:p>
    <w:p w14:paraId="5BA760F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8.我方对投标文件中所提供资料、文件、证书及证件的真实性和有效性负责。</w:t>
      </w:r>
    </w:p>
    <w:p w14:paraId="2124621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9.我方同意所提交的投标文件在询价文件规定的投标有效期内有效，在此期间内如果中标，我方将受此约束。</w:t>
      </w:r>
    </w:p>
    <w:p w14:paraId="1D9F0E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10.除非另外达成协议并生效，你方的中标通知书和本投标文件以及询价文件、询价文件澄清、修改、补充将成为约束双方的合同文件的组成部分。</w:t>
      </w:r>
    </w:p>
    <w:p w14:paraId="2CC022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11.其他补充说明：</w:t>
      </w:r>
      <w:r>
        <w:rPr>
          <w:rFonts w:hint="eastAsia" w:ascii="宋体" w:hAnsi="宋体" w:eastAsia="宋体" w:cs="宋体"/>
          <w:color w:val="auto"/>
          <w:sz w:val="21"/>
          <w:szCs w:val="21"/>
          <w:highlight w:val="none"/>
          <w:u w:val="single"/>
        </w:rPr>
        <w:t xml:space="preserve">             补充说明事项（如有）       </w:t>
      </w:r>
    </w:p>
    <w:p w14:paraId="3EA8772F">
      <w:pPr>
        <w:pStyle w:val="22"/>
        <w:ind w:firstLine="210"/>
        <w:rPr>
          <w:rFonts w:hint="eastAsia" w:ascii="宋体" w:hAnsi="宋体" w:eastAsia="宋体" w:cs="宋体"/>
          <w:color w:val="auto"/>
          <w:sz w:val="21"/>
          <w:szCs w:val="21"/>
          <w:highlight w:val="none"/>
        </w:rPr>
      </w:pPr>
    </w:p>
    <w:p w14:paraId="6CA19B2F">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投标人公章：</w:t>
      </w:r>
      <w:r>
        <w:rPr>
          <w:rFonts w:hint="eastAsia" w:ascii="宋体" w:hAnsi="宋体" w:eastAsia="宋体" w:cs="宋体"/>
          <w:color w:val="auto"/>
          <w:sz w:val="21"/>
          <w:szCs w:val="21"/>
          <w:highlight w:val="none"/>
          <w:u w:val="single"/>
        </w:rPr>
        <w:t xml:space="preserve">             </w:t>
      </w:r>
    </w:p>
    <w:p w14:paraId="2EF1A98E">
      <w:pPr>
        <w:spacing w:line="360" w:lineRule="auto"/>
        <w:ind w:firstLine="4200" w:firstLineChars="20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344905AB">
      <w:pPr>
        <w:widowControl/>
        <w:jc w:val="left"/>
        <w:rPr>
          <w:rFonts w:ascii="Times New Roman" w:hAnsi="Times New Roman" w:cs="Times New Roman"/>
          <w:b/>
          <w:color w:val="auto"/>
          <w:sz w:val="24"/>
          <w:highlight w:val="none"/>
        </w:rPr>
      </w:pPr>
      <w:r>
        <w:rPr>
          <w:rFonts w:ascii="Times New Roman" w:hAnsi="Times New Roman" w:cs="Times New Roman"/>
          <w:b/>
          <w:color w:val="auto"/>
          <w:sz w:val="24"/>
          <w:highlight w:val="none"/>
        </w:rPr>
        <w:br w:type="page"/>
      </w:r>
    </w:p>
    <w:p w14:paraId="7F51F0B4">
      <w:pPr>
        <w:pageBreakBefore/>
        <w:spacing w:line="360" w:lineRule="auto"/>
        <w:jc w:val="center"/>
        <w:outlineLvl w:val="1"/>
        <w:rPr>
          <w:rFonts w:asciiTheme="minorEastAsia" w:hAnsiTheme="minorEastAsia"/>
          <w:b/>
          <w:color w:val="auto"/>
          <w:sz w:val="24"/>
          <w:highlight w:val="none"/>
        </w:rPr>
      </w:pPr>
      <w:bookmarkStart w:id="27" w:name="_Toc14135"/>
      <w:r>
        <w:rPr>
          <w:rFonts w:hint="eastAsia" w:asciiTheme="minorEastAsia" w:hAnsiTheme="minorEastAsia"/>
          <w:b/>
          <w:color w:val="auto"/>
          <w:sz w:val="24"/>
          <w:highlight w:val="none"/>
        </w:rPr>
        <w:t>三、响应表</w:t>
      </w:r>
      <w:bookmarkEnd w:id="27"/>
    </w:p>
    <w:p w14:paraId="4452B799">
      <w:pPr>
        <w:spacing w:line="360" w:lineRule="auto"/>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A30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4A53028">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16" w:type="dxa"/>
            <w:vAlign w:val="center"/>
          </w:tcPr>
          <w:p w14:paraId="55A78048">
            <w:pPr>
              <w:pStyle w:val="14"/>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商务条款</w:t>
            </w:r>
          </w:p>
        </w:tc>
        <w:tc>
          <w:tcPr>
            <w:tcW w:w="2497" w:type="dxa"/>
            <w:vAlign w:val="center"/>
          </w:tcPr>
          <w:p w14:paraId="145360D6">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询价文件要求</w:t>
            </w:r>
          </w:p>
        </w:tc>
        <w:tc>
          <w:tcPr>
            <w:tcW w:w="2575" w:type="dxa"/>
            <w:vAlign w:val="center"/>
          </w:tcPr>
          <w:p w14:paraId="39524760">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投标人承诺</w:t>
            </w:r>
          </w:p>
        </w:tc>
        <w:tc>
          <w:tcPr>
            <w:tcW w:w="810" w:type="dxa"/>
            <w:vAlign w:val="center"/>
          </w:tcPr>
          <w:p w14:paraId="18B54CCE">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偏离说明</w:t>
            </w:r>
          </w:p>
        </w:tc>
      </w:tr>
      <w:tr w14:paraId="3BF6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C0DE0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6" w:type="dxa"/>
            <w:vAlign w:val="center"/>
          </w:tcPr>
          <w:p w14:paraId="050C77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97" w:type="dxa"/>
            <w:vAlign w:val="center"/>
          </w:tcPr>
          <w:p w14:paraId="5912D6F2">
            <w:pPr>
              <w:jc w:val="center"/>
              <w:rPr>
                <w:rFonts w:hint="eastAsia" w:ascii="宋体" w:hAnsi="宋体" w:eastAsia="宋体" w:cs="宋体"/>
                <w:color w:val="auto"/>
                <w:sz w:val="21"/>
                <w:szCs w:val="21"/>
                <w:highlight w:val="none"/>
              </w:rPr>
            </w:pPr>
          </w:p>
        </w:tc>
        <w:tc>
          <w:tcPr>
            <w:tcW w:w="2575" w:type="dxa"/>
            <w:vAlign w:val="center"/>
          </w:tcPr>
          <w:p w14:paraId="488EAAE7">
            <w:pPr>
              <w:jc w:val="center"/>
              <w:rPr>
                <w:rFonts w:hint="eastAsia" w:ascii="宋体" w:hAnsi="宋体" w:eastAsia="宋体" w:cs="宋体"/>
                <w:color w:val="auto"/>
                <w:sz w:val="21"/>
                <w:szCs w:val="21"/>
                <w:highlight w:val="none"/>
              </w:rPr>
            </w:pPr>
          </w:p>
        </w:tc>
        <w:tc>
          <w:tcPr>
            <w:tcW w:w="810" w:type="dxa"/>
            <w:vAlign w:val="center"/>
          </w:tcPr>
          <w:p w14:paraId="6DE42AA2">
            <w:pPr>
              <w:jc w:val="center"/>
              <w:rPr>
                <w:rFonts w:hint="eastAsia" w:ascii="宋体" w:hAnsi="宋体" w:eastAsia="宋体" w:cs="宋体"/>
                <w:color w:val="auto"/>
                <w:sz w:val="21"/>
                <w:szCs w:val="21"/>
                <w:highlight w:val="none"/>
              </w:rPr>
            </w:pPr>
          </w:p>
        </w:tc>
      </w:tr>
      <w:tr w14:paraId="034C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3E3FE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16" w:type="dxa"/>
            <w:vAlign w:val="center"/>
          </w:tcPr>
          <w:p w14:paraId="1DECEF9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供货及安装地点</w:t>
            </w:r>
          </w:p>
        </w:tc>
        <w:tc>
          <w:tcPr>
            <w:tcW w:w="2497" w:type="dxa"/>
            <w:vAlign w:val="center"/>
          </w:tcPr>
          <w:p w14:paraId="48502BCB">
            <w:pPr>
              <w:jc w:val="center"/>
              <w:rPr>
                <w:rFonts w:hint="eastAsia" w:ascii="宋体" w:hAnsi="宋体" w:eastAsia="宋体" w:cs="宋体"/>
                <w:color w:val="auto"/>
                <w:sz w:val="21"/>
                <w:szCs w:val="21"/>
                <w:highlight w:val="none"/>
              </w:rPr>
            </w:pPr>
          </w:p>
        </w:tc>
        <w:tc>
          <w:tcPr>
            <w:tcW w:w="2575" w:type="dxa"/>
            <w:vAlign w:val="center"/>
          </w:tcPr>
          <w:p w14:paraId="3FA2E2D7">
            <w:pPr>
              <w:jc w:val="center"/>
              <w:rPr>
                <w:rFonts w:hint="eastAsia" w:ascii="宋体" w:hAnsi="宋体" w:eastAsia="宋体" w:cs="宋体"/>
                <w:color w:val="auto"/>
                <w:sz w:val="21"/>
                <w:szCs w:val="21"/>
                <w:highlight w:val="none"/>
              </w:rPr>
            </w:pPr>
          </w:p>
        </w:tc>
        <w:tc>
          <w:tcPr>
            <w:tcW w:w="810" w:type="dxa"/>
            <w:vAlign w:val="center"/>
          </w:tcPr>
          <w:p w14:paraId="2903AF90">
            <w:pPr>
              <w:jc w:val="center"/>
              <w:rPr>
                <w:rFonts w:hint="eastAsia" w:ascii="宋体" w:hAnsi="宋体" w:eastAsia="宋体" w:cs="宋体"/>
                <w:color w:val="auto"/>
                <w:sz w:val="21"/>
                <w:szCs w:val="21"/>
                <w:highlight w:val="none"/>
              </w:rPr>
            </w:pPr>
          </w:p>
        </w:tc>
      </w:tr>
      <w:tr w14:paraId="1E94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FF8FF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16" w:type="dxa"/>
            <w:vAlign w:val="center"/>
          </w:tcPr>
          <w:p w14:paraId="7E8E847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供货及安装期限</w:t>
            </w:r>
          </w:p>
        </w:tc>
        <w:tc>
          <w:tcPr>
            <w:tcW w:w="2497" w:type="dxa"/>
            <w:vAlign w:val="center"/>
          </w:tcPr>
          <w:p w14:paraId="3FC82293">
            <w:pPr>
              <w:jc w:val="center"/>
              <w:rPr>
                <w:rFonts w:hint="eastAsia" w:ascii="宋体" w:hAnsi="宋体" w:eastAsia="宋体" w:cs="宋体"/>
                <w:color w:val="auto"/>
                <w:sz w:val="21"/>
                <w:szCs w:val="21"/>
                <w:highlight w:val="none"/>
              </w:rPr>
            </w:pPr>
          </w:p>
        </w:tc>
        <w:tc>
          <w:tcPr>
            <w:tcW w:w="2575" w:type="dxa"/>
            <w:vAlign w:val="center"/>
          </w:tcPr>
          <w:p w14:paraId="7D3CE4C5">
            <w:pPr>
              <w:pStyle w:val="42"/>
              <w:jc w:val="center"/>
              <w:rPr>
                <w:rFonts w:hint="eastAsia" w:ascii="宋体" w:hAnsi="宋体" w:eastAsia="宋体" w:cs="宋体"/>
                <w:color w:val="auto"/>
                <w:sz w:val="21"/>
                <w:szCs w:val="21"/>
                <w:highlight w:val="none"/>
              </w:rPr>
            </w:pPr>
          </w:p>
        </w:tc>
        <w:tc>
          <w:tcPr>
            <w:tcW w:w="810" w:type="dxa"/>
            <w:vAlign w:val="center"/>
          </w:tcPr>
          <w:p w14:paraId="1D86D124">
            <w:pPr>
              <w:jc w:val="center"/>
              <w:rPr>
                <w:rFonts w:hint="eastAsia" w:ascii="宋体" w:hAnsi="宋体" w:eastAsia="宋体" w:cs="宋体"/>
                <w:color w:val="auto"/>
                <w:sz w:val="21"/>
                <w:szCs w:val="21"/>
                <w:highlight w:val="none"/>
              </w:rPr>
            </w:pPr>
          </w:p>
        </w:tc>
      </w:tr>
      <w:tr w14:paraId="1285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A8AAC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16" w:type="dxa"/>
            <w:vAlign w:val="center"/>
          </w:tcPr>
          <w:p w14:paraId="2D8D98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免费质保期</w:t>
            </w:r>
          </w:p>
        </w:tc>
        <w:tc>
          <w:tcPr>
            <w:tcW w:w="2497" w:type="dxa"/>
            <w:vAlign w:val="center"/>
          </w:tcPr>
          <w:p w14:paraId="6B590FB9">
            <w:pPr>
              <w:jc w:val="center"/>
              <w:rPr>
                <w:rFonts w:hint="eastAsia" w:ascii="宋体" w:hAnsi="宋体" w:eastAsia="宋体" w:cs="宋体"/>
                <w:color w:val="auto"/>
                <w:sz w:val="21"/>
                <w:szCs w:val="21"/>
                <w:highlight w:val="none"/>
              </w:rPr>
            </w:pPr>
          </w:p>
        </w:tc>
        <w:tc>
          <w:tcPr>
            <w:tcW w:w="2575" w:type="dxa"/>
            <w:vAlign w:val="center"/>
          </w:tcPr>
          <w:p w14:paraId="111DA08A">
            <w:pPr>
              <w:jc w:val="center"/>
              <w:rPr>
                <w:rFonts w:hint="eastAsia" w:ascii="宋体" w:hAnsi="宋体" w:eastAsia="宋体" w:cs="宋体"/>
                <w:color w:val="auto"/>
                <w:sz w:val="21"/>
                <w:szCs w:val="21"/>
                <w:highlight w:val="none"/>
              </w:rPr>
            </w:pPr>
          </w:p>
        </w:tc>
        <w:tc>
          <w:tcPr>
            <w:tcW w:w="810" w:type="dxa"/>
            <w:vAlign w:val="center"/>
          </w:tcPr>
          <w:p w14:paraId="35425937">
            <w:pPr>
              <w:jc w:val="center"/>
              <w:rPr>
                <w:rFonts w:hint="eastAsia" w:ascii="宋体" w:hAnsi="宋体" w:eastAsia="宋体" w:cs="宋体"/>
                <w:color w:val="auto"/>
                <w:sz w:val="21"/>
                <w:szCs w:val="21"/>
                <w:highlight w:val="none"/>
              </w:rPr>
            </w:pPr>
          </w:p>
        </w:tc>
      </w:tr>
      <w:tr w14:paraId="3A58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E8F1A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16" w:type="dxa"/>
            <w:vAlign w:val="center"/>
          </w:tcPr>
          <w:p w14:paraId="3FE06BAC">
            <w:pPr>
              <w:jc w:val="center"/>
              <w:rPr>
                <w:rFonts w:hint="eastAsia" w:ascii="宋体" w:hAnsi="宋体" w:eastAsia="宋体" w:cs="宋体"/>
                <w:color w:val="auto"/>
                <w:sz w:val="21"/>
                <w:szCs w:val="21"/>
                <w:highlight w:val="none"/>
              </w:rPr>
            </w:pPr>
          </w:p>
        </w:tc>
        <w:tc>
          <w:tcPr>
            <w:tcW w:w="2497" w:type="dxa"/>
            <w:vAlign w:val="center"/>
          </w:tcPr>
          <w:p w14:paraId="17D90AFB">
            <w:pPr>
              <w:jc w:val="center"/>
              <w:rPr>
                <w:rFonts w:hint="eastAsia" w:ascii="宋体" w:hAnsi="宋体" w:eastAsia="宋体" w:cs="宋体"/>
                <w:color w:val="auto"/>
                <w:sz w:val="21"/>
                <w:szCs w:val="21"/>
                <w:highlight w:val="none"/>
              </w:rPr>
            </w:pPr>
          </w:p>
        </w:tc>
        <w:tc>
          <w:tcPr>
            <w:tcW w:w="2575" w:type="dxa"/>
            <w:vAlign w:val="center"/>
          </w:tcPr>
          <w:p w14:paraId="3AA6FA1A">
            <w:pPr>
              <w:jc w:val="center"/>
              <w:rPr>
                <w:rFonts w:hint="eastAsia" w:ascii="宋体" w:hAnsi="宋体" w:eastAsia="宋体" w:cs="宋体"/>
                <w:color w:val="auto"/>
                <w:sz w:val="21"/>
                <w:szCs w:val="21"/>
                <w:highlight w:val="none"/>
              </w:rPr>
            </w:pPr>
          </w:p>
        </w:tc>
        <w:tc>
          <w:tcPr>
            <w:tcW w:w="810" w:type="dxa"/>
            <w:vAlign w:val="center"/>
          </w:tcPr>
          <w:p w14:paraId="4C576942">
            <w:pPr>
              <w:jc w:val="center"/>
              <w:rPr>
                <w:rFonts w:hint="eastAsia" w:ascii="宋体" w:hAnsi="宋体" w:eastAsia="宋体" w:cs="宋体"/>
                <w:color w:val="auto"/>
                <w:sz w:val="21"/>
                <w:szCs w:val="21"/>
                <w:highlight w:val="none"/>
              </w:rPr>
            </w:pPr>
          </w:p>
        </w:tc>
      </w:tr>
    </w:tbl>
    <w:p w14:paraId="2815BEBF">
      <w:pPr>
        <w:spacing w:line="360" w:lineRule="auto"/>
        <w:ind w:firstLine="43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FA7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5E12DE4A">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0" w:type="dxa"/>
            <w:vAlign w:val="center"/>
          </w:tcPr>
          <w:p w14:paraId="1E832493">
            <w:pPr>
              <w:pStyle w:val="14"/>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货物名称</w:t>
            </w:r>
          </w:p>
        </w:tc>
        <w:tc>
          <w:tcPr>
            <w:tcW w:w="2864" w:type="dxa"/>
            <w:vAlign w:val="center"/>
          </w:tcPr>
          <w:p w14:paraId="7F05B48D">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询价文件规定的技术参数要求</w:t>
            </w:r>
          </w:p>
        </w:tc>
        <w:tc>
          <w:tcPr>
            <w:tcW w:w="2482" w:type="dxa"/>
            <w:vAlign w:val="center"/>
          </w:tcPr>
          <w:p w14:paraId="22B8D509">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所投产品的品牌、型号及技术参数</w:t>
            </w:r>
          </w:p>
        </w:tc>
        <w:tc>
          <w:tcPr>
            <w:tcW w:w="856" w:type="dxa"/>
            <w:vAlign w:val="center"/>
          </w:tcPr>
          <w:p w14:paraId="1A74C027">
            <w:pPr>
              <w:pStyle w:val="1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偏离说明</w:t>
            </w:r>
          </w:p>
        </w:tc>
      </w:tr>
      <w:tr w14:paraId="0BD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D6F34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44E73469">
            <w:pPr>
              <w:jc w:val="center"/>
              <w:rPr>
                <w:rFonts w:hint="eastAsia" w:ascii="宋体" w:hAnsi="宋体" w:eastAsia="宋体" w:cs="宋体"/>
                <w:color w:val="auto"/>
                <w:sz w:val="21"/>
                <w:szCs w:val="21"/>
                <w:highlight w:val="none"/>
              </w:rPr>
            </w:pPr>
          </w:p>
        </w:tc>
        <w:tc>
          <w:tcPr>
            <w:tcW w:w="2864" w:type="dxa"/>
            <w:vAlign w:val="center"/>
          </w:tcPr>
          <w:p w14:paraId="2C755368">
            <w:pPr>
              <w:jc w:val="center"/>
              <w:rPr>
                <w:rFonts w:hint="eastAsia" w:ascii="宋体" w:hAnsi="宋体" w:eastAsia="宋体" w:cs="宋体"/>
                <w:color w:val="auto"/>
                <w:sz w:val="21"/>
                <w:szCs w:val="21"/>
                <w:highlight w:val="none"/>
              </w:rPr>
            </w:pPr>
          </w:p>
        </w:tc>
        <w:tc>
          <w:tcPr>
            <w:tcW w:w="2482" w:type="dxa"/>
            <w:vAlign w:val="center"/>
          </w:tcPr>
          <w:p w14:paraId="2FB31D10">
            <w:pPr>
              <w:jc w:val="center"/>
              <w:rPr>
                <w:rFonts w:hint="eastAsia" w:ascii="宋体" w:hAnsi="宋体" w:eastAsia="宋体" w:cs="宋体"/>
                <w:color w:val="auto"/>
                <w:sz w:val="21"/>
                <w:szCs w:val="21"/>
                <w:highlight w:val="none"/>
              </w:rPr>
            </w:pPr>
          </w:p>
        </w:tc>
        <w:tc>
          <w:tcPr>
            <w:tcW w:w="856" w:type="dxa"/>
            <w:vAlign w:val="center"/>
          </w:tcPr>
          <w:p w14:paraId="5CB003B6">
            <w:pPr>
              <w:jc w:val="center"/>
              <w:rPr>
                <w:rFonts w:hint="eastAsia" w:ascii="宋体" w:hAnsi="宋体" w:eastAsia="宋体" w:cs="宋体"/>
                <w:color w:val="auto"/>
                <w:sz w:val="21"/>
                <w:szCs w:val="21"/>
                <w:highlight w:val="none"/>
              </w:rPr>
            </w:pPr>
          </w:p>
        </w:tc>
      </w:tr>
      <w:tr w14:paraId="5887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27EC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05CD334E">
            <w:pPr>
              <w:jc w:val="center"/>
              <w:rPr>
                <w:rFonts w:hint="eastAsia" w:ascii="宋体" w:hAnsi="宋体" w:eastAsia="宋体" w:cs="宋体"/>
                <w:color w:val="auto"/>
                <w:sz w:val="21"/>
                <w:szCs w:val="21"/>
                <w:highlight w:val="none"/>
              </w:rPr>
            </w:pPr>
          </w:p>
        </w:tc>
        <w:tc>
          <w:tcPr>
            <w:tcW w:w="2864" w:type="dxa"/>
            <w:vAlign w:val="center"/>
          </w:tcPr>
          <w:p w14:paraId="0A778BDC">
            <w:pPr>
              <w:jc w:val="center"/>
              <w:rPr>
                <w:rFonts w:hint="eastAsia" w:ascii="宋体" w:hAnsi="宋体" w:eastAsia="宋体" w:cs="宋体"/>
                <w:color w:val="auto"/>
                <w:sz w:val="21"/>
                <w:szCs w:val="21"/>
                <w:highlight w:val="none"/>
              </w:rPr>
            </w:pPr>
          </w:p>
        </w:tc>
        <w:tc>
          <w:tcPr>
            <w:tcW w:w="2482" w:type="dxa"/>
            <w:vAlign w:val="center"/>
          </w:tcPr>
          <w:p w14:paraId="1708887B">
            <w:pPr>
              <w:jc w:val="center"/>
              <w:rPr>
                <w:rFonts w:hint="eastAsia" w:ascii="宋体" w:hAnsi="宋体" w:eastAsia="宋体" w:cs="宋体"/>
                <w:color w:val="auto"/>
                <w:sz w:val="21"/>
                <w:szCs w:val="21"/>
                <w:highlight w:val="none"/>
              </w:rPr>
            </w:pPr>
          </w:p>
        </w:tc>
        <w:tc>
          <w:tcPr>
            <w:tcW w:w="856" w:type="dxa"/>
            <w:vAlign w:val="center"/>
          </w:tcPr>
          <w:p w14:paraId="38923901">
            <w:pPr>
              <w:jc w:val="center"/>
              <w:rPr>
                <w:rFonts w:hint="eastAsia" w:ascii="宋体" w:hAnsi="宋体" w:eastAsia="宋体" w:cs="宋体"/>
                <w:color w:val="auto"/>
                <w:sz w:val="21"/>
                <w:szCs w:val="21"/>
                <w:highlight w:val="none"/>
              </w:rPr>
            </w:pPr>
          </w:p>
        </w:tc>
      </w:tr>
      <w:tr w14:paraId="37CF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DA9F1E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22708187">
            <w:pPr>
              <w:jc w:val="center"/>
              <w:rPr>
                <w:rFonts w:hint="eastAsia" w:ascii="宋体" w:hAnsi="宋体" w:eastAsia="宋体" w:cs="宋体"/>
                <w:color w:val="auto"/>
                <w:sz w:val="21"/>
                <w:szCs w:val="21"/>
                <w:highlight w:val="none"/>
              </w:rPr>
            </w:pPr>
          </w:p>
        </w:tc>
        <w:tc>
          <w:tcPr>
            <w:tcW w:w="2864" w:type="dxa"/>
            <w:vAlign w:val="center"/>
          </w:tcPr>
          <w:p w14:paraId="5FBA568E">
            <w:pPr>
              <w:jc w:val="center"/>
              <w:rPr>
                <w:rFonts w:hint="eastAsia" w:ascii="宋体" w:hAnsi="宋体" w:eastAsia="宋体" w:cs="宋体"/>
                <w:color w:val="auto"/>
                <w:sz w:val="21"/>
                <w:szCs w:val="21"/>
                <w:highlight w:val="none"/>
              </w:rPr>
            </w:pPr>
          </w:p>
        </w:tc>
        <w:tc>
          <w:tcPr>
            <w:tcW w:w="2482" w:type="dxa"/>
            <w:vAlign w:val="center"/>
          </w:tcPr>
          <w:p w14:paraId="28011BEE">
            <w:pPr>
              <w:pStyle w:val="42"/>
              <w:jc w:val="center"/>
              <w:rPr>
                <w:rFonts w:hint="eastAsia" w:ascii="宋体" w:hAnsi="宋体" w:eastAsia="宋体" w:cs="宋体"/>
                <w:color w:val="auto"/>
                <w:sz w:val="21"/>
                <w:szCs w:val="21"/>
                <w:highlight w:val="none"/>
              </w:rPr>
            </w:pPr>
          </w:p>
        </w:tc>
        <w:tc>
          <w:tcPr>
            <w:tcW w:w="856" w:type="dxa"/>
            <w:vAlign w:val="center"/>
          </w:tcPr>
          <w:p w14:paraId="40CAAEBF">
            <w:pPr>
              <w:jc w:val="center"/>
              <w:rPr>
                <w:rFonts w:hint="eastAsia" w:ascii="宋体" w:hAnsi="宋体" w:eastAsia="宋体" w:cs="宋体"/>
                <w:color w:val="auto"/>
                <w:sz w:val="21"/>
                <w:szCs w:val="21"/>
                <w:highlight w:val="none"/>
              </w:rPr>
            </w:pPr>
          </w:p>
        </w:tc>
      </w:tr>
      <w:tr w14:paraId="0A25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023D6D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60" w:type="dxa"/>
            <w:vAlign w:val="center"/>
          </w:tcPr>
          <w:p w14:paraId="17C9E7C8">
            <w:pPr>
              <w:jc w:val="center"/>
              <w:rPr>
                <w:rFonts w:hint="eastAsia" w:ascii="宋体" w:hAnsi="宋体" w:eastAsia="宋体" w:cs="宋体"/>
                <w:color w:val="auto"/>
                <w:sz w:val="21"/>
                <w:szCs w:val="21"/>
                <w:highlight w:val="none"/>
              </w:rPr>
            </w:pPr>
          </w:p>
        </w:tc>
        <w:tc>
          <w:tcPr>
            <w:tcW w:w="2864" w:type="dxa"/>
            <w:vAlign w:val="center"/>
          </w:tcPr>
          <w:p w14:paraId="028BB57F">
            <w:pPr>
              <w:jc w:val="center"/>
              <w:rPr>
                <w:rFonts w:hint="eastAsia" w:ascii="宋体" w:hAnsi="宋体" w:eastAsia="宋体" w:cs="宋体"/>
                <w:color w:val="auto"/>
                <w:sz w:val="21"/>
                <w:szCs w:val="21"/>
                <w:highlight w:val="none"/>
              </w:rPr>
            </w:pPr>
          </w:p>
        </w:tc>
        <w:tc>
          <w:tcPr>
            <w:tcW w:w="2482" w:type="dxa"/>
            <w:vAlign w:val="center"/>
          </w:tcPr>
          <w:p w14:paraId="084B8BE0">
            <w:pPr>
              <w:pStyle w:val="42"/>
              <w:jc w:val="center"/>
              <w:rPr>
                <w:rFonts w:hint="eastAsia" w:ascii="宋体" w:hAnsi="宋体" w:eastAsia="宋体" w:cs="宋体"/>
                <w:color w:val="auto"/>
                <w:sz w:val="21"/>
                <w:szCs w:val="21"/>
                <w:highlight w:val="none"/>
              </w:rPr>
            </w:pPr>
          </w:p>
        </w:tc>
        <w:tc>
          <w:tcPr>
            <w:tcW w:w="856" w:type="dxa"/>
            <w:vAlign w:val="center"/>
          </w:tcPr>
          <w:p w14:paraId="6692D154">
            <w:pPr>
              <w:jc w:val="center"/>
              <w:rPr>
                <w:rFonts w:hint="eastAsia" w:ascii="宋体" w:hAnsi="宋体" w:eastAsia="宋体" w:cs="宋体"/>
                <w:color w:val="auto"/>
                <w:sz w:val="21"/>
                <w:szCs w:val="21"/>
                <w:highlight w:val="none"/>
              </w:rPr>
            </w:pPr>
          </w:p>
        </w:tc>
      </w:tr>
      <w:tr w14:paraId="633E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32F075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39F4764D">
            <w:pPr>
              <w:jc w:val="center"/>
              <w:rPr>
                <w:rFonts w:hint="eastAsia" w:ascii="宋体" w:hAnsi="宋体" w:eastAsia="宋体" w:cs="宋体"/>
                <w:color w:val="auto"/>
                <w:sz w:val="21"/>
                <w:szCs w:val="21"/>
                <w:highlight w:val="none"/>
              </w:rPr>
            </w:pPr>
          </w:p>
        </w:tc>
        <w:tc>
          <w:tcPr>
            <w:tcW w:w="2864" w:type="dxa"/>
            <w:vAlign w:val="center"/>
          </w:tcPr>
          <w:p w14:paraId="719F5E99">
            <w:pPr>
              <w:jc w:val="center"/>
              <w:rPr>
                <w:rFonts w:hint="eastAsia" w:ascii="宋体" w:hAnsi="宋体" w:eastAsia="宋体" w:cs="宋体"/>
                <w:color w:val="auto"/>
                <w:sz w:val="21"/>
                <w:szCs w:val="21"/>
                <w:highlight w:val="none"/>
              </w:rPr>
            </w:pPr>
          </w:p>
        </w:tc>
        <w:tc>
          <w:tcPr>
            <w:tcW w:w="2482" w:type="dxa"/>
            <w:vAlign w:val="center"/>
          </w:tcPr>
          <w:p w14:paraId="4BA7FA70">
            <w:pPr>
              <w:jc w:val="center"/>
              <w:rPr>
                <w:rFonts w:hint="eastAsia" w:ascii="宋体" w:hAnsi="宋体" w:eastAsia="宋体" w:cs="宋体"/>
                <w:color w:val="auto"/>
                <w:sz w:val="21"/>
                <w:szCs w:val="21"/>
                <w:highlight w:val="none"/>
              </w:rPr>
            </w:pPr>
          </w:p>
        </w:tc>
        <w:tc>
          <w:tcPr>
            <w:tcW w:w="856" w:type="dxa"/>
            <w:vAlign w:val="center"/>
          </w:tcPr>
          <w:p w14:paraId="5C7C4AAB">
            <w:pPr>
              <w:jc w:val="center"/>
              <w:rPr>
                <w:rFonts w:hint="eastAsia" w:ascii="宋体" w:hAnsi="宋体" w:eastAsia="宋体" w:cs="宋体"/>
                <w:color w:val="auto"/>
                <w:sz w:val="21"/>
                <w:szCs w:val="21"/>
                <w:highlight w:val="none"/>
              </w:rPr>
            </w:pPr>
          </w:p>
        </w:tc>
      </w:tr>
    </w:tbl>
    <w:p w14:paraId="5E3397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BA2E42E">
      <w:pPr>
        <w:numPr>
          <w:ilvl w:val="0"/>
          <w:numId w:val="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投标人保证：投标人按照询价文件“第三章 招标人要求”逐一列出商务以及技术响应列表。</w:t>
      </w:r>
    </w:p>
    <w:p w14:paraId="1E75F133">
      <w:pPr>
        <w:numPr>
          <w:ilvl w:val="0"/>
          <w:numId w:val="4"/>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18811261">
      <w:pPr>
        <w:rPr>
          <w:rFonts w:hint="eastAsia" w:ascii="宋体" w:hAnsi="宋体" w:eastAsia="宋体" w:cs="宋体"/>
          <w:color w:val="auto"/>
          <w:sz w:val="21"/>
          <w:szCs w:val="21"/>
          <w:highlight w:val="none"/>
        </w:rPr>
      </w:pPr>
    </w:p>
    <w:p w14:paraId="0279C5A7">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投标人公章：</w:t>
      </w:r>
      <w:r>
        <w:rPr>
          <w:rFonts w:hint="eastAsia" w:ascii="宋体" w:hAnsi="宋体" w:eastAsia="宋体" w:cs="宋体"/>
          <w:color w:val="auto"/>
          <w:sz w:val="21"/>
          <w:szCs w:val="21"/>
          <w:highlight w:val="none"/>
          <w:u w:val="single"/>
        </w:rPr>
        <w:t xml:space="preserve">                     </w:t>
      </w:r>
    </w:p>
    <w:p w14:paraId="7F4C0192">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47CB43CA">
      <w:pPr>
        <w:spacing w:line="360" w:lineRule="auto"/>
        <w:jc w:val="left"/>
        <w:rPr>
          <w:color w:val="auto"/>
          <w:sz w:val="24"/>
          <w:highlight w:val="none"/>
        </w:rPr>
      </w:pPr>
    </w:p>
    <w:p w14:paraId="70AFA17D">
      <w:pPr>
        <w:rPr>
          <w:color w:val="auto"/>
          <w:sz w:val="24"/>
          <w:szCs w:val="22"/>
          <w:highlight w:val="none"/>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5BA98A40">
      <w:pPr>
        <w:spacing w:line="500" w:lineRule="exact"/>
        <w:jc w:val="center"/>
        <w:rPr>
          <w:rFonts w:eastAsia="黑体"/>
          <w:color w:val="auto"/>
          <w:sz w:val="32"/>
          <w:szCs w:val="32"/>
          <w:highlight w:val="none"/>
        </w:rPr>
      </w:pPr>
      <w:r>
        <w:rPr>
          <w:rFonts w:eastAsia="黑体"/>
          <w:bCs/>
          <w:color w:val="auto"/>
          <w:sz w:val="24"/>
          <w:highlight w:val="none"/>
        </w:rPr>
        <w:t>授权委托书</w:t>
      </w:r>
      <w:r>
        <w:rPr>
          <w:rFonts w:hint="eastAsia" w:eastAsia="黑体"/>
          <w:bCs/>
          <w:color w:val="auto"/>
          <w:sz w:val="24"/>
          <w:highlight w:val="none"/>
        </w:rPr>
        <w:t>（如有）</w:t>
      </w:r>
    </w:p>
    <w:p w14:paraId="5BD610AA">
      <w:pPr>
        <w:spacing w:line="500" w:lineRule="exact"/>
        <w:rPr>
          <w:color w:val="auto"/>
          <w:highlight w:val="none"/>
        </w:rPr>
      </w:pPr>
    </w:p>
    <w:p w14:paraId="59377693">
      <w:pPr>
        <w:snapToGrid w:val="0"/>
        <w:spacing w:line="500" w:lineRule="exact"/>
        <w:ind w:firstLine="420" w:firstLineChars="200"/>
        <w:jc w:val="left"/>
        <w:rPr>
          <w:color w:val="auto"/>
          <w:szCs w:val="21"/>
          <w:highlight w:val="none"/>
        </w:rPr>
      </w:pPr>
      <w:r>
        <w:rPr>
          <w:color w:val="auto"/>
          <w:szCs w:val="21"/>
          <w:highlight w:val="none"/>
        </w:rPr>
        <w:t>本人</w:t>
      </w:r>
      <w:r>
        <w:rPr>
          <w:color w:val="auto"/>
          <w:szCs w:val="21"/>
          <w:highlight w:val="none"/>
          <w:u w:val="single"/>
        </w:rPr>
        <w:t xml:space="preserve">           </w:t>
      </w:r>
      <w:r>
        <w:rPr>
          <w:color w:val="auto"/>
          <w:szCs w:val="21"/>
          <w:highlight w:val="none"/>
        </w:rPr>
        <w:t>（姓名）系</w:t>
      </w:r>
      <w:r>
        <w:rPr>
          <w:color w:val="auto"/>
          <w:szCs w:val="21"/>
          <w:highlight w:val="none"/>
          <w:u w:val="single"/>
        </w:rPr>
        <w:t xml:space="preserve">             </w:t>
      </w:r>
      <w:r>
        <w:rPr>
          <w:color w:val="auto"/>
          <w:szCs w:val="21"/>
          <w:highlight w:val="none"/>
        </w:rPr>
        <w:t>（投标人名称）的法定代表人（单位负责人），现委托</w:t>
      </w:r>
      <w:r>
        <w:rPr>
          <w:color w:val="auto"/>
          <w:szCs w:val="21"/>
          <w:highlight w:val="none"/>
          <w:u w:val="single"/>
        </w:rPr>
        <w:t xml:space="preserve">      </w:t>
      </w:r>
      <w:r>
        <w:rPr>
          <w:color w:val="auto"/>
          <w:szCs w:val="21"/>
          <w:highlight w:val="none"/>
        </w:rPr>
        <w:t>（姓名）为我方代理人。代理人根据授权，以我方名义签署、澄清、说明、补正、递交、撤回、修改</w:t>
      </w:r>
      <w:r>
        <w:rPr>
          <w:color w:val="auto"/>
          <w:szCs w:val="21"/>
          <w:highlight w:val="none"/>
          <w:u w:val="single"/>
        </w:rPr>
        <w:t>某招标项目标段名称</w:t>
      </w:r>
      <w:r>
        <w:rPr>
          <w:color w:val="auto"/>
          <w:szCs w:val="21"/>
          <w:highlight w:val="none"/>
        </w:rPr>
        <w:t>项目投标文件、签订合同和处理有关事宜，其法律后果由我方承担。</w:t>
      </w:r>
    </w:p>
    <w:p w14:paraId="090DBAD3">
      <w:pPr>
        <w:snapToGrid w:val="0"/>
        <w:spacing w:line="500" w:lineRule="exact"/>
        <w:ind w:firstLine="420" w:firstLineChars="200"/>
        <w:rPr>
          <w:color w:val="auto"/>
          <w:szCs w:val="21"/>
          <w:highlight w:val="none"/>
        </w:rPr>
      </w:pPr>
      <w:r>
        <w:rPr>
          <w:color w:val="auto"/>
          <w:szCs w:val="21"/>
          <w:highlight w:val="none"/>
        </w:rPr>
        <w:t>委托期限：</w:t>
      </w:r>
      <w:r>
        <w:rPr>
          <w:color w:val="auto"/>
          <w:szCs w:val="21"/>
          <w:highlight w:val="none"/>
          <w:u w:val="single"/>
        </w:rPr>
        <w:t>自本委托书签署之日起至投标有效期期满</w:t>
      </w:r>
      <w:r>
        <w:rPr>
          <w:color w:val="auto"/>
          <w:szCs w:val="21"/>
          <w:highlight w:val="none"/>
        </w:rPr>
        <w:t>。</w:t>
      </w:r>
    </w:p>
    <w:p w14:paraId="30F64427">
      <w:pPr>
        <w:snapToGrid w:val="0"/>
        <w:spacing w:line="500" w:lineRule="exact"/>
        <w:ind w:firstLine="420" w:firstLineChars="200"/>
        <w:rPr>
          <w:color w:val="auto"/>
          <w:szCs w:val="21"/>
          <w:highlight w:val="none"/>
        </w:rPr>
      </w:pPr>
      <w:r>
        <w:rPr>
          <w:color w:val="auto"/>
          <w:szCs w:val="21"/>
          <w:highlight w:val="none"/>
        </w:rPr>
        <w:t>代理人无转委托权。</w:t>
      </w:r>
    </w:p>
    <w:p w14:paraId="4D238E05">
      <w:pPr>
        <w:snapToGrid w:val="0"/>
        <w:spacing w:line="50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附：法定代表人身份证明</w:t>
      </w:r>
    </w:p>
    <w:p w14:paraId="5DE1F444">
      <w:pPr>
        <w:snapToGrid w:val="0"/>
        <w:spacing w:line="500" w:lineRule="exact"/>
        <w:ind w:firstLine="840" w:firstLineChars="4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委托代理人及法定代表人身份证扫描件</w:t>
      </w:r>
    </w:p>
    <w:p w14:paraId="56C6FF62">
      <w:pPr>
        <w:spacing w:line="500" w:lineRule="exact"/>
        <w:rPr>
          <w:color w:val="auto"/>
          <w:szCs w:val="21"/>
          <w:highlight w:val="none"/>
        </w:rPr>
      </w:pPr>
    </w:p>
    <w:p w14:paraId="67D2D4A5">
      <w:pPr>
        <w:spacing w:line="500" w:lineRule="exact"/>
        <w:ind w:firstLine="3150" w:firstLineChars="150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31CB93B2">
      <w:pPr>
        <w:spacing w:line="500" w:lineRule="exact"/>
        <w:ind w:firstLine="3150" w:firstLineChars="1500"/>
        <w:rPr>
          <w:color w:val="auto"/>
          <w:szCs w:val="21"/>
          <w:highlight w:val="none"/>
        </w:rPr>
      </w:pPr>
      <w:r>
        <w:rPr>
          <w:color w:val="auto"/>
          <w:szCs w:val="21"/>
          <w:highlight w:val="none"/>
        </w:rPr>
        <w:t>法定代表人（单位负责人）：</w:t>
      </w:r>
      <w:r>
        <w:rPr>
          <w:color w:val="auto"/>
          <w:szCs w:val="21"/>
          <w:highlight w:val="none"/>
          <w:u w:val="single"/>
        </w:rPr>
        <w:t xml:space="preserve">          </w:t>
      </w:r>
      <w:r>
        <w:rPr>
          <w:color w:val="auto"/>
          <w:szCs w:val="21"/>
          <w:highlight w:val="none"/>
        </w:rPr>
        <w:t>（签字或盖章）</w:t>
      </w:r>
    </w:p>
    <w:p w14:paraId="4EC75277">
      <w:pPr>
        <w:spacing w:line="500" w:lineRule="exact"/>
        <w:ind w:firstLine="3150" w:firstLineChars="1500"/>
        <w:rPr>
          <w:color w:val="auto"/>
          <w:szCs w:val="21"/>
          <w:highlight w:val="none"/>
          <w:u w:val="single"/>
        </w:rPr>
      </w:pPr>
      <w:r>
        <w:rPr>
          <w:color w:val="auto"/>
          <w:szCs w:val="21"/>
          <w:highlight w:val="none"/>
        </w:rPr>
        <w:t>身份证号码（代理人）：</w:t>
      </w:r>
      <w:r>
        <w:rPr>
          <w:color w:val="auto"/>
          <w:szCs w:val="21"/>
          <w:highlight w:val="none"/>
          <w:u w:val="single"/>
        </w:rPr>
        <w:t xml:space="preserve">                                   </w:t>
      </w:r>
    </w:p>
    <w:p w14:paraId="4149009D">
      <w:pPr>
        <w:spacing w:line="500" w:lineRule="exact"/>
        <w:ind w:firstLine="4830" w:firstLineChars="2300"/>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214458B0">
      <w:pPr>
        <w:autoSpaceDE w:val="0"/>
        <w:autoSpaceDN w:val="0"/>
        <w:adjustRightInd w:val="0"/>
        <w:snapToGrid w:val="0"/>
        <w:spacing w:line="500" w:lineRule="exact"/>
        <w:jc w:val="left"/>
        <w:rPr>
          <w:color w:val="auto"/>
          <w:kern w:val="0"/>
          <w:szCs w:val="22"/>
          <w:highlight w:val="none"/>
        </w:rPr>
      </w:pPr>
    </w:p>
    <w:p w14:paraId="1A0C85A9">
      <w:pPr>
        <w:tabs>
          <w:tab w:val="left" w:pos="5760"/>
        </w:tabs>
        <w:autoSpaceDE w:val="0"/>
        <w:autoSpaceDN w:val="0"/>
        <w:adjustRightInd w:val="0"/>
        <w:spacing w:line="500" w:lineRule="exact"/>
        <w:ind w:right="11"/>
        <w:rPr>
          <w:color w:val="auto"/>
          <w:kern w:val="0"/>
          <w:szCs w:val="22"/>
          <w:highlight w:val="none"/>
        </w:rPr>
      </w:pPr>
      <w:r>
        <w:rPr>
          <w:color w:val="auto"/>
          <w:kern w:val="0"/>
          <w:szCs w:val="22"/>
          <w:highlight w:val="none"/>
        </w:rPr>
        <w:t>注：</w:t>
      </w:r>
    </w:p>
    <w:p w14:paraId="6C200874">
      <w:pPr>
        <w:tabs>
          <w:tab w:val="left" w:pos="5760"/>
        </w:tabs>
        <w:autoSpaceDE w:val="0"/>
        <w:autoSpaceDN w:val="0"/>
        <w:adjustRightInd w:val="0"/>
        <w:spacing w:line="500" w:lineRule="exact"/>
        <w:ind w:right="11"/>
        <w:rPr>
          <w:color w:val="auto"/>
          <w:kern w:val="0"/>
          <w:szCs w:val="22"/>
          <w:highlight w:val="none"/>
        </w:rPr>
      </w:pPr>
      <w:r>
        <w:rPr>
          <w:color w:val="auto"/>
          <w:kern w:val="0"/>
          <w:szCs w:val="22"/>
          <w:highlight w:val="none"/>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08D26474">
      <w:pPr>
        <w:spacing w:line="500" w:lineRule="exact"/>
        <w:ind w:firstLine="3840" w:firstLineChars="1600"/>
        <w:rPr>
          <w:color w:val="auto"/>
          <w:sz w:val="24"/>
          <w:szCs w:val="22"/>
          <w:highlight w:val="none"/>
        </w:rPr>
      </w:pPr>
    </w:p>
    <w:p w14:paraId="7FAEF74B">
      <w:pPr>
        <w:pStyle w:val="23"/>
        <w:ind w:firstLine="480"/>
        <w:rPr>
          <w:color w:val="auto"/>
          <w:sz w:val="24"/>
          <w:szCs w:val="22"/>
          <w:highlight w:val="none"/>
        </w:rPr>
      </w:pPr>
    </w:p>
    <w:p w14:paraId="68C27C99">
      <w:pPr>
        <w:pStyle w:val="23"/>
        <w:ind w:firstLine="480"/>
        <w:rPr>
          <w:color w:val="auto"/>
          <w:sz w:val="24"/>
          <w:szCs w:val="22"/>
          <w:highlight w:val="none"/>
        </w:rPr>
      </w:pPr>
    </w:p>
    <w:p w14:paraId="05E8188F">
      <w:pPr>
        <w:pStyle w:val="23"/>
        <w:ind w:firstLine="480"/>
        <w:rPr>
          <w:color w:val="auto"/>
          <w:sz w:val="24"/>
          <w:szCs w:val="22"/>
          <w:highlight w:val="none"/>
        </w:rPr>
      </w:pPr>
    </w:p>
    <w:p w14:paraId="19EC4AF2">
      <w:pPr>
        <w:pStyle w:val="23"/>
        <w:ind w:firstLine="480"/>
        <w:rPr>
          <w:color w:val="auto"/>
          <w:sz w:val="24"/>
          <w:szCs w:val="22"/>
          <w:highlight w:val="none"/>
        </w:rPr>
      </w:pPr>
    </w:p>
    <w:p w14:paraId="3DB8A80E">
      <w:pPr>
        <w:pStyle w:val="23"/>
        <w:ind w:firstLine="480"/>
        <w:rPr>
          <w:color w:val="auto"/>
          <w:sz w:val="24"/>
          <w:szCs w:val="22"/>
          <w:highlight w:val="none"/>
        </w:rPr>
      </w:pPr>
    </w:p>
    <w:p w14:paraId="12FE367A">
      <w:pPr>
        <w:pStyle w:val="23"/>
        <w:ind w:firstLine="480"/>
        <w:rPr>
          <w:color w:val="auto"/>
          <w:sz w:val="24"/>
          <w:szCs w:val="22"/>
          <w:highlight w:val="none"/>
        </w:rPr>
      </w:pPr>
    </w:p>
    <w:p w14:paraId="054FCCA5">
      <w:pPr>
        <w:pStyle w:val="23"/>
        <w:ind w:firstLine="480"/>
        <w:rPr>
          <w:color w:val="auto"/>
          <w:sz w:val="24"/>
          <w:szCs w:val="22"/>
          <w:highlight w:val="none"/>
        </w:rPr>
      </w:pPr>
    </w:p>
    <w:p w14:paraId="5DF65036">
      <w:pPr>
        <w:pStyle w:val="23"/>
        <w:ind w:firstLine="480"/>
        <w:rPr>
          <w:color w:val="auto"/>
          <w:sz w:val="24"/>
          <w:szCs w:val="22"/>
          <w:highlight w:val="none"/>
        </w:rPr>
      </w:pPr>
    </w:p>
    <w:p w14:paraId="0786E71F">
      <w:pPr>
        <w:pageBreakBefore/>
        <w:spacing w:line="360" w:lineRule="auto"/>
        <w:jc w:val="center"/>
        <w:outlineLvl w:val="1"/>
        <w:rPr>
          <w:rFonts w:asciiTheme="minorEastAsia" w:hAnsiTheme="minorEastAsia"/>
          <w:b/>
          <w:color w:val="auto"/>
          <w:sz w:val="24"/>
          <w:highlight w:val="none"/>
        </w:rPr>
      </w:pPr>
      <w:bookmarkStart w:id="28" w:name="_Toc13176"/>
      <w:r>
        <w:rPr>
          <w:rFonts w:hint="eastAsia" w:asciiTheme="minorEastAsia" w:hAnsiTheme="minorEastAsia"/>
          <w:b/>
          <w:color w:val="auto"/>
          <w:sz w:val="24"/>
          <w:highlight w:val="none"/>
        </w:rPr>
        <w:t>四、供货方案</w:t>
      </w:r>
      <w:bookmarkEnd w:id="28"/>
    </w:p>
    <w:p w14:paraId="4AD1F5C0">
      <w:pPr>
        <w:spacing w:line="360" w:lineRule="auto"/>
        <w:jc w:val="center"/>
        <w:rPr>
          <w:rFonts w:ascii="Times New Roman" w:hAnsi="Times New Roman" w:cs="Times New Roman"/>
          <w:i/>
          <w:color w:val="auto"/>
          <w:sz w:val="24"/>
          <w:highlight w:val="none"/>
        </w:rPr>
      </w:pPr>
      <w:r>
        <w:rPr>
          <w:rFonts w:ascii="Times New Roman" w:hAnsi="Times New Roman" w:cs="Times New Roman"/>
          <w:i/>
          <w:color w:val="auto"/>
          <w:sz w:val="24"/>
          <w:highlight w:val="none"/>
        </w:rPr>
        <w:t>(投标人可自行制作格式)</w:t>
      </w:r>
    </w:p>
    <w:p w14:paraId="29176473">
      <w:pPr>
        <w:spacing w:line="360" w:lineRule="auto"/>
        <w:jc w:val="center"/>
        <w:rPr>
          <w:rFonts w:ascii="Times New Roman" w:hAnsi="Times New Roman" w:cs="Times New Roman"/>
          <w:i/>
          <w:color w:val="auto"/>
          <w:sz w:val="24"/>
          <w:highlight w:val="none"/>
        </w:rPr>
      </w:pPr>
    </w:p>
    <w:p w14:paraId="5AF99A13">
      <w:pPr>
        <w:spacing w:line="360" w:lineRule="auto"/>
        <w:jc w:val="center"/>
        <w:rPr>
          <w:rFonts w:ascii="Times New Roman" w:hAnsi="Times New Roman" w:cs="Times New Roman"/>
          <w:i/>
          <w:color w:val="auto"/>
          <w:sz w:val="24"/>
          <w:highlight w:val="none"/>
        </w:rPr>
      </w:pPr>
    </w:p>
    <w:p w14:paraId="37390837">
      <w:pPr>
        <w:spacing w:line="360" w:lineRule="auto"/>
        <w:jc w:val="center"/>
        <w:rPr>
          <w:rFonts w:ascii="Times New Roman" w:hAnsi="Times New Roman" w:cs="Times New Roman"/>
          <w:i/>
          <w:color w:val="auto"/>
          <w:sz w:val="24"/>
          <w:highlight w:val="none"/>
        </w:rPr>
      </w:pPr>
    </w:p>
    <w:p w14:paraId="7C67102A">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五、售后服务</w:t>
      </w:r>
    </w:p>
    <w:p w14:paraId="56D27DFD">
      <w:pPr>
        <w:spacing w:line="360" w:lineRule="auto"/>
        <w:jc w:val="center"/>
        <w:rPr>
          <w:rFonts w:ascii="Times New Roman" w:hAnsi="Times New Roman" w:cs="Times New Roman"/>
          <w:i/>
          <w:color w:val="auto"/>
          <w:sz w:val="24"/>
          <w:highlight w:val="none"/>
        </w:rPr>
      </w:pPr>
      <w:r>
        <w:rPr>
          <w:rFonts w:ascii="Times New Roman" w:hAnsi="Times New Roman" w:cs="Times New Roman"/>
          <w:i/>
          <w:color w:val="auto"/>
          <w:sz w:val="24"/>
          <w:highlight w:val="none"/>
        </w:rPr>
        <w:t>(投标人可自行制作格式)</w:t>
      </w:r>
      <w:bookmarkStart w:id="29" w:name="_Hlk11701496"/>
      <w:bookmarkStart w:id="30" w:name="_Toc520299364"/>
    </w:p>
    <w:p w14:paraId="580E39B8">
      <w:pPr>
        <w:spacing w:line="360" w:lineRule="auto"/>
        <w:jc w:val="center"/>
        <w:rPr>
          <w:rFonts w:ascii="Times New Roman" w:hAnsi="Times New Roman" w:cs="Times New Roman"/>
          <w:i/>
          <w:color w:val="auto"/>
          <w:sz w:val="24"/>
          <w:highlight w:val="none"/>
        </w:rPr>
      </w:pPr>
    </w:p>
    <w:p w14:paraId="02D99779">
      <w:pPr>
        <w:spacing w:line="360" w:lineRule="auto"/>
        <w:jc w:val="center"/>
        <w:rPr>
          <w:rFonts w:ascii="Times New Roman" w:hAnsi="Times New Roman" w:cs="Times New Roman"/>
          <w:i/>
          <w:color w:val="auto"/>
          <w:sz w:val="24"/>
          <w:highlight w:val="none"/>
        </w:rPr>
      </w:pPr>
    </w:p>
    <w:p w14:paraId="31C392CD">
      <w:pPr>
        <w:spacing w:line="360" w:lineRule="auto"/>
        <w:jc w:val="center"/>
        <w:rPr>
          <w:rFonts w:ascii="Times New Roman" w:hAnsi="Times New Roman" w:cs="Times New Roman"/>
          <w:i/>
          <w:color w:val="auto"/>
          <w:sz w:val="24"/>
          <w:highlight w:val="none"/>
        </w:rPr>
      </w:pPr>
    </w:p>
    <w:p w14:paraId="2D8CF762">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六、</w:t>
      </w:r>
      <w:bookmarkEnd w:id="29"/>
      <w:bookmarkEnd w:id="30"/>
      <w:r>
        <w:rPr>
          <w:rFonts w:hint="eastAsia" w:asciiTheme="minorEastAsia" w:hAnsiTheme="minorEastAsia"/>
          <w:b/>
          <w:color w:val="auto"/>
          <w:sz w:val="24"/>
          <w:highlight w:val="none"/>
        </w:rPr>
        <w:t>其他相关证明材料</w:t>
      </w:r>
    </w:p>
    <w:p w14:paraId="7D50EA91">
      <w:pPr>
        <w:spacing w:line="360" w:lineRule="auto"/>
        <w:ind w:firstLine="435"/>
        <w:jc w:val="center"/>
        <w:rPr>
          <w:rFonts w:ascii="Times New Roman" w:hAnsi="Times New Roman" w:cs="Times New Roman"/>
          <w:color w:val="auto"/>
          <w:sz w:val="24"/>
          <w:highlight w:val="none"/>
        </w:rPr>
      </w:pPr>
      <w:r>
        <w:rPr>
          <w:rFonts w:ascii="Times New Roman" w:hAnsi="Times New Roman" w:cs="Times New Roman"/>
          <w:color w:val="auto"/>
          <w:sz w:val="21"/>
          <w:szCs w:val="21"/>
          <w:highlight w:val="none"/>
        </w:rPr>
        <w:t>提供符合询价公告、招标人要求及评审方法规定的相关证明文件。</w:t>
      </w:r>
    </w:p>
    <w:p w14:paraId="0A251A2C">
      <w:pPr>
        <w:spacing w:line="360" w:lineRule="auto"/>
        <w:ind w:firstLine="480" w:firstLineChars="200"/>
        <w:jc w:val="center"/>
        <w:rPr>
          <w:rFonts w:ascii="Times New Roman" w:hAnsi="Times New Roman" w:cs="Times New Roman"/>
          <w:color w:val="auto"/>
          <w:sz w:val="24"/>
          <w:highlight w:val="none"/>
        </w:rPr>
      </w:pPr>
    </w:p>
    <w:p w14:paraId="0EE5046E">
      <w:pPr>
        <w:spacing w:line="360" w:lineRule="auto"/>
        <w:ind w:firstLine="435"/>
        <w:rPr>
          <w:rFonts w:ascii="Times New Roman" w:hAnsi="Times New Roman" w:cs="Times New Roman"/>
          <w:b/>
          <w:color w:val="auto"/>
          <w:sz w:val="24"/>
          <w:highlight w:val="none"/>
        </w:rPr>
      </w:pPr>
      <w:r>
        <w:rPr>
          <w:rFonts w:ascii="Times New Roman" w:hAnsi="Times New Roman" w:cs="Times New Roman"/>
          <w:b/>
          <w:color w:val="auto"/>
          <w:sz w:val="24"/>
          <w:highlight w:val="none"/>
        </w:rPr>
        <w:t>特别提示：</w:t>
      </w:r>
    </w:p>
    <w:p w14:paraId="26B4123D">
      <w:pPr>
        <w:spacing w:line="360" w:lineRule="auto"/>
        <w:ind w:firstLine="435"/>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rPr>
        <w:t>投标人在投标文件制作时可在此栏内上传询价文件要求上传的证明资料，如营业执照、税务登记证、产品彩页、证书、检测报告、产品图片等，应将上述证明材料制作成扫描件上传。</w:t>
      </w:r>
    </w:p>
    <w:p w14:paraId="27DD74B5">
      <w:pPr>
        <w:pStyle w:val="23"/>
        <w:ind w:firstLine="480"/>
        <w:rPr>
          <w:color w:val="auto"/>
          <w:sz w:val="24"/>
          <w:szCs w:val="22"/>
          <w:highlight w:val="none"/>
        </w:rPr>
      </w:pPr>
    </w:p>
    <w:p w14:paraId="7AD6FF69">
      <w:pPr>
        <w:pStyle w:val="23"/>
        <w:ind w:firstLine="480"/>
        <w:rPr>
          <w:color w:val="auto"/>
          <w:sz w:val="24"/>
          <w:szCs w:val="22"/>
          <w:highlight w:val="none"/>
        </w:rPr>
      </w:pPr>
    </w:p>
    <w:p w14:paraId="0F756E8F">
      <w:pPr>
        <w:pStyle w:val="23"/>
        <w:ind w:firstLine="480"/>
        <w:rPr>
          <w:color w:val="auto"/>
          <w:sz w:val="24"/>
          <w:szCs w:val="22"/>
          <w:highlight w:val="none"/>
        </w:rPr>
      </w:pPr>
    </w:p>
    <w:p w14:paraId="403F9708">
      <w:pPr>
        <w:pStyle w:val="23"/>
        <w:ind w:firstLine="480"/>
        <w:rPr>
          <w:color w:val="auto"/>
          <w:sz w:val="24"/>
          <w:szCs w:val="22"/>
          <w:highlight w:val="none"/>
        </w:rPr>
      </w:pPr>
    </w:p>
    <w:p w14:paraId="1ED4BFD9">
      <w:pPr>
        <w:pStyle w:val="23"/>
        <w:ind w:firstLine="480"/>
        <w:rPr>
          <w:color w:val="auto"/>
          <w:sz w:val="24"/>
          <w:szCs w:val="22"/>
          <w:highlight w:val="none"/>
        </w:rPr>
      </w:pPr>
    </w:p>
    <w:p w14:paraId="58043694">
      <w:pPr>
        <w:pStyle w:val="23"/>
        <w:ind w:firstLine="480"/>
        <w:rPr>
          <w:color w:val="auto"/>
          <w:sz w:val="24"/>
          <w:szCs w:val="22"/>
          <w:highlight w:val="none"/>
        </w:rPr>
      </w:pPr>
    </w:p>
    <w:p w14:paraId="07E63C26">
      <w:pPr>
        <w:pStyle w:val="23"/>
        <w:ind w:firstLine="480"/>
        <w:rPr>
          <w:color w:val="auto"/>
          <w:sz w:val="24"/>
          <w:szCs w:val="22"/>
          <w:highlight w:val="none"/>
        </w:rPr>
      </w:pPr>
    </w:p>
    <w:p w14:paraId="2A6F50A5">
      <w:pPr>
        <w:pStyle w:val="23"/>
        <w:ind w:firstLine="480"/>
        <w:rPr>
          <w:color w:val="auto"/>
          <w:sz w:val="24"/>
          <w:szCs w:val="22"/>
          <w:highlight w:val="none"/>
        </w:rPr>
      </w:pPr>
    </w:p>
    <w:p w14:paraId="4AE1566A">
      <w:pPr>
        <w:pStyle w:val="23"/>
        <w:ind w:firstLine="480"/>
        <w:rPr>
          <w:color w:val="auto"/>
          <w:sz w:val="24"/>
          <w:szCs w:val="22"/>
          <w:highlight w:val="none"/>
        </w:rPr>
      </w:pPr>
    </w:p>
    <w:p w14:paraId="3531DA7E">
      <w:pPr>
        <w:pStyle w:val="23"/>
        <w:ind w:firstLine="480"/>
        <w:rPr>
          <w:color w:val="auto"/>
          <w:sz w:val="24"/>
          <w:szCs w:val="22"/>
          <w:highlight w:val="none"/>
        </w:rPr>
      </w:pPr>
    </w:p>
    <w:p w14:paraId="1C2BD112">
      <w:pPr>
        <w:pStyle w:val="23"/>
        <w:ind w:firstLine="480"/>
        <w:rPr>
          <w:color w:val="auto"/>
          <w:sz w:val="24"/>
          <w:szCs w:val="22"/>
          <w:highlight w:val="none"/>
        </w:rPr>
      </w:pPr>
    </w:p>
    <w:bookmarkEnd w:id="25"/>
    <w:p w14:paraId="15EC98AA">
      <w:pPr>
        <w:spacing w:line="360" w:lineRule="auto"/>
        <w:rPr>
          <w:rFonts w:ascii="Times New Roman" w:hAnsi="Times New Roman" w:cs="Times New Roman"/>
          <w:color w:val="auto"/>
          <w:sz w:val="24"/>
          <w:highlight w:val="none"/>
        </w:rPr>
      </w:pPr>
    </w:p>
    <w:sectPr>
      <w:headerReference r:id="rId6" w:type="default"/>
      <w:footerReference r:id="rId7" w:type="default"/>
      <w:pgSz w:w="11906" w:h="16838"/>
      <w:pgMar w:top="1440" w:right="1800" w:bottom="1440" w:left="1800" w:header="90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CF75C52-E997-4F36-8449-308AA193849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5EB8E92-4B5B-43A0-B0B0-A980443A06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embedRegular r:id="rId3" w:fontKey="{EC4D28BC-517E-4B98-AA51-0DD9F73A343B}"/>
  </w:font>
  <w:font w:name="Segoe UI Symbol">
    <w:panose1 w:val="020B0502040204020203"/>
    <w:charset w:val="00"/>
    <w:family w:val="swiss"/>
    <w:pitch w:val="default"/>
    <w:sig w:usb0="800001E3" w:usb1="1200FFEF" w:usb2="00040000" w:usb3="04000000" w:csb0="00000001" w:csb1="40000000"/>
    <w:embedRegular r:id="rId4" w:fontKey="{31589446-90A1-4843-9647-6EC8D3AFA015}"/>
  </w:font>
  <w:font w:name="仿宋_GB2312">
    <w:panose1 w:val="02010609030101010101"/>
    <w:charset w:val="86"/>
    <w:family w:val="modern"/>
    <w:pitch w:val="default"/>
    <w:sig w:usb0="00000001" w:usb1="080E0000" w:usb2="00000000" w:usb3="00000000" w:csb0="00040000" w:csb1="00000000"/>
    <w:embedRegular r:id="rId5" w:fontKey="{34F044E3-CEC8-444D-B38B-D88855386CF4}"/>
  </w:font>
  <w:font w:name="WPSEMBED1">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024B">
    <w:pPr>
      <w:pStyle w:val="17"/>
      <w:jc w:val="center"/>
      <w:rPr>
        <w:rFonts w:asciiTheme="minorEastAsia" w:hAnsiTheme="minorEastAs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05D2ED">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C05D2ED">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B53B">
    <w:pPr>
      <w:pStyle w:val="17"/>
      <w:rPr>
        <w:rFonts w:asciiTheme="minorEastAsia" w:hAnsi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0F6553">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00F6553">
                    <w:pPr>
                      <w:pStyle w:val="17"/>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BE20">
    <w:pPr>
      <w:pStyle w:val="17"/>
      <w:jc w:val="center"/>
      <w:rPr>
        <w:rFonts w:asciiTheme="minorEastAsia" w:hAnsi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60DF3A">
                          <w:pPr>
                            <w:pStyle w:val="17"/>
                          </w:pPr>
                          <w:r>
                            <w:rPr>
                              <w:rFonts w:hint="eastAsia"/>
                            </w:rPr>
                            <w:t xml:space="preserve">第 </w:t>
                          </w:r>
                          <w:r>
                            <w:fldChar w:fldCharType="begin"/>
                          </w:r>
                          <w:r>
                            <w:instrText xml:space="preserve"> PAGE  \* MERGEFORMAT </w:instrText>
                          </w:r>
                          <w:r>
                            <w:fldChar w:fldCharType="separate"/>
                          </w:r>
                          <w:r>
                            <w:t>37</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860DF3A">
                    <w:pPr>
                      <w:pStyle w:val="17"/>
                    </w:pPr>
                    <w:r>
                      <w:rPr>
                        <w:rFonts w:hint="eastAsia"/>
                      </w:rPr>
                      <w:t xml:space="preserve">第 </w:t>
                    </w:r>
                    <w:r>
                      <w:fldChar w:fldCharType="begin"/>
                    </w:r>
                    <w:r>
                      <w:instrText xml:space="preserve"> PAGE  \* MERGEFORMAT </w:instrText>
                    </w:r>
                    <w:r>
                      <w:fldChar w:fldCharType="separate"/>
                    </w:r>
                    <w:r>
                      <w:t>37</w:t>
                    </w:r>
                    <w:r>
                      <w:fldChar w:fldCharType="end"/>
                    </w:r>
                    <w:r>
                      <w:rPr>
                        <w:rFonts w:hint="eastAsia"/>
                      </w:rPr>
                      <w:t xml:space="preserve"> 页 共 </w:t>
                    </w:r>
                    <w:r>
                      <w:fldChar w:fldCharType="begin"/>
                    </w:r>
                    <w:r>
                      <w:instrText xml:space="preserve"> NUMPAGES  \* MERGEFORMAT </w:instrText>
                    </w:r>
                    <w:r>
                      <w:fldChar w:fldCharType="separate"/>
                    </w:r>
                    <w:r>
                      <w:t>37</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FFF6">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合肥泓瑞金陵大酒店有限责任公司询价文件示范文本（服务类）</w:t>
    </w:r>
  </w:p>
  <w:p w14:paraId="3F19F7E1">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B02F">
    <w:pPr>
      <w:pBdr>
        <w:bottom w:val="none" w:color="auto" w:sz="0" w:space="1"/>
      </w:pBdr>
      <w:snapToGrid w:val="0"/>
      <w:rPr>
        <w:rFonts w:ascii="Times New Roman" w:hAnsi="Times New Roman" w:eastAsia="宋体" w:cs="Times New Roman"/>
        <w:sz w:val="24"/>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u w:val="single"/>
      </w:rPr>
      <w:t xml:space="preserve"> 合肥泓瑞金陵大酒店有限责任公司询价文件示范文本</w:t>
    </w:r>
  </w:p>
  <w:p w14:paraId="05FCDDC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B42D2FA"/>
    <w:multiLevelType w:val="singleLevel"/>
    <w:tmpl w:val="BB42D2FA"/>
    <w:lvl w:ilvl="0" w:tentative="0">
      <w:start w:val="1"/>
      <w:numFmt w:val="decimal"/>
      <w:suff w:val="nothing"/>
      <w:lvlText w:val="（%1）"/>
      <w:lvlJc w:val="left"/>
    </w:lvl>
  </w:abstractNum>
  <w:abstractNum w:abstractNumId="2">
    <w:nsid w:val="074B0641"/>
    <w:multiLevelType w:val="singleLevel"/>
    <w:tmpl w:val="074B0641"/>
    <w:lvl w:ilvl="0" w:tentative="0">
      <w:start w:val="3"/>
      <w:numFmt w:val="decimal"/>
      <w:lvlText w:val="%1."/>
      <w:lvlJc w:val="left"/>
      <w:pPr>
        <w:tabs>
          <w:tab w:val="left" w:pos="312"/>
        </w:tabs>
        <w:ind w:left="525" w:leftChars="0" w:firstLine="0" w:firstLineChars="0"/>
      </w:pPr>
    </w:lvl>
  </w:abstractNum>
  <w:abstractNum w:abstractNumId="3">
    <w:nsid w:val="0A3961B9"/>
    <w:multiLevelType w:val="singleLevel"/>
    <w:tmpl w:val="0A3961B9"/>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GQwNjE5OTY3MTU4OGNhOWQxYjc2ZGZlYzUwNDA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5CD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0EEB"/>
    <w:rsid w:val="00472A44"/>
    <w:rsid w:val="00473A89"/>
    <w:rsid w:val="00475899"/>
    <w:rsid w:val="00482C78"/>
    <w:rsid w:val="004874AE"/>
    <w:rsid w:val="00492D00"/>
    <w:rsid w:val="00494D24"/>
    <w:rsid w:val="004951D1"/>
    <w:rsid w:val="004A27D0"/>
    <w:rsid w:val="004A4D67"/>
    <w:rsid w:val="004B28E2"/>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5CFF"/>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23A0"/>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1D2AE2"/>
    <w:rsid w:val="01670F66"/>
    <w:rsid w:val="01966282"/>
    <w:rsid w:val="033D46D0"/>
    <w:rsid w:val="03AF0B69"/>
    <w:rsid w:val="0431541C"/>
    <w:rsid w:val="04620439"/>
    <w:rsid w:val="05EC3108"/>
    <w:rsid w:val="06257970"/>
    <w:rsid w:val="06C07699"/>
    <w:rsid w:val="070F1287"/>
    <w:rsid w:val="07BA0023"/>
    <w:rsid w:val="080C7ABA"/>
    <w:rsid w:val="08A8551D"/>
    <w:rsid w:val="08C1712C"/>
    <w:rsid w:val="08CF2CDA"/>
    <w:rsid w:val="09277971"/>
    <w:rsid w:val="094A1BE5"/>
    <w:rsid w:val="097D52B6"/>
    <w:rsid w:val="09A10AB4"/>
    <w:rsid w:val="09B554AF"/>
    <w:rsid w:val="09D058A9"/>
    <w:rsid w:val="0A8936F6"/>
    <w:rsid w:val="0BF066FB"/>
    <w:rsid w:val="0C2A5ECE"/>
    <w:rsid w:val="0CBF015F"/>
    <w:rsid w:val="0DAB22C6"/>
    <w:rsid w:val="0DBF096E"/>
    <w:rsid w:val="0E4833AF"/>
    <w:rsid w:val="0E79457D"/>
    <w:rsid w:val="0F704B37"/>
    <w:rsid w:val="0FB3362B"/>
    <w:rsid w:val="10490113"/>
    <w:rsid w:val="10EF24AF"/>
    <w:rsid w:val="11554019"/>
    <w:rsid w:val="12014346"/>
    <w:rsid w:val="129462CC"/>
    <w:rsid w:val="12A87B9D"/>
    <w:rsid w:val="12F12EB7"/>
    <w:rsid w:val="132B0318"/>
    <w:rsid w:val="13397BCE"/>
    <w:rsid w:val="13932DB2"/>
    <w:rsid w:val="14717EAE"/>
    <w:rsid w:val="14DC7D71"/>
    <w:rsid w:val="17212D0A"/>
    <w:rsid w:val="17356927"/>
    <w:rsid w:val="177D0F69"/>
    <w:rsid w:val="17B91D3A"/>
    <w:rsid w:val="17BA4B16"/>
    <w:rsid w:val="18125084"/>
    <w:rsid w:val="187B52D9"/>
    <w:rsid w:val="18B232E6"/>
    <w:rsid w:val="18C75DB5"/>
    <w:rsid w:val="18F71640"/>
    <w:rsid w:val="19A4731C"/>
    <w:rsid w:val="19F766BC"/>
    <w:rsid w:val="1A357A52"/>
    <w:rsid w:val="1A473EFF"/>
    <w:rsid w:val="1A6A3C67"/>
    <w:rsid w:val="1A6B5E42"/>
    <w:rsid w:val="1AF96A3E"/>
    <w:rsid w:val="1C1F6775"/>
    <w:rsid w:val="1C793BED"/>
    <w:rsid w:val="1C9D605B"/>
    <w:rsid w:val="1CDB6B83"/>
    <w:rsid w:val="1D03738D"/>
    <w:rsid w:val="1D9B6F9C"/>
    <w:rsid w:val="1DAA2521"/>
    <w:rsid w:val="1DEC773F"/>
    <w:rsid w:val="1ED6076E"/>
    <w:rsid w:val="1EF52CA6"/>
    <w:rsid w:val="1F5F0D17"/>
    <w:rsid w:val="1FA9193F"/>
    <w:rsid w:val="209B75AA"/>
    <w:rsid w:val="20DE6C42"/>
    <w:rsid w:val="20E74328"/>
    <w:rsid w:val="20F527E8"/>
    <w:rsid w:val="22880743"/>
    <w:rsid w:val="22B37874"/>
    <w:rsid w:val="230F6369"/>
    <w:rsid w:val="23B75C54"/>
    <w:rsid w:val="245F009A"/>
    <w:rsid w:val="248179B9"/>
    <w:rsid w:val="24DE2400"/>
    <w:rsid w:val="25164BFC"/>
    <w:rsid w:val="26522036"/>
    <w:rsid w:val="275F1ABA"/>
    <w:rsid w:val="2783171D"/>
    <w:rsid w:val="27D24883"/>
    <w:rsid w:val="283C3AB5"/>
    <w:rsid w:val="28546538"/>
    <w:rsid w:val="29057070"/>
    <w:rsid w:val="29121443"/>
    <w:rsid w:val="291E23C3"/>
    <w:rsid w:val="295E68DA"/>
    <w:rsid w:val="297B69DA"/>
    <w:rsid w:val="29E5020D"/>
    <w:rsid w:val="2A9B4954"/>
    <w:rsid w:val="2C247DAC"/>
    <w:rsid w:val="2C4733CD"/>
    <w:rsid w:val="2C984D31"/>
    <w:rsid w:val="2CC14B77"/>
    <w:rsid w:val="2E974854"/>
    <w:rsid w:val="2EA81A1A"/>
    <w:rsid w:val="2F414E8D"/>
    <w:rsid w:val="2F733923"/>
    <w:rsid w:val="2F760751"/>
    <w:rsid w:val="2FCA5214"/>
    <w:rsid w:val="30314EAD"/>
    <w:rsid w:val="304511DA"/>
    <w:rsid w:val="307867DC"/>
    <w:rsid w:val="30902F79"/>
    <w:rsid w:val="31EB11BF"/>
    <w:rsid w:val="326B25DF"/>
    <w:rsid w:val="327D70EA"/>
    <w:rsid w:val="32D57EA5"/>
    <w:rsid w:val="33075DFB"/>
    <w:rsid w:val="33263D6A"/>
    <w:rsid w:val="33532CBC"/>
    <w:rsid w:val="336920E2"/>
    <w:rsid w:val="33A55431"/>
    <w:rsid w:val="3441181F"/>
    <w:rsid w:val="35A43BDE"/>
    <w:rsid w:val="35CF4AD8"/>
    <w:rsid w:val="37751CC3"/>
    <w:rsid w:val="378E64FD"/>
    <w:rsid w:val="379C71E3"/>
    <w:rsid w:val="37E50F62"/>
    <w:rsid w:val="38BE4E78"/>
    <w:rsid w:val="38FC3270"/>
    <w:rsid w:val="39774A71"/>
    <w:rsid w:val="39B74BDE"/>
    <w:rsid w:val="39BD494B"/>
    <w:rsid w:val="39D617D7"/>
    <w:rsid w:val="3A0D2667"/>
    <w:rsid w:val="3A13717B"/>
    <w:rsid w:val="3A3170B4"/>
    <w:rsid w:val="3A4650BA"/>
    <w:rsid w:val="3B3B6D13"/>
    <w:rsid w:val="3B533C5C"/>
    <w:rsid w:val="3C340954"/>
    <w:rsid w:val="3C7546D8"/>
    <w:rsid w:val="3D185431"/>
    <w:rsid w:val="3D6F2A2B"/>
    <w:rsid w:val="3E0502F4"/>
    <w:rsid w:val="3E10649B"/>
    <w:rsid w:val="3E790BD2"/>
    <w:rsid w:val="3F390C3D"/>
    <w:rsid w:val="3F53046B"/>
    <w:rsid w:val="3FBA657F"/>
    <w:rsid w:val="3FF26AAB"/>
    <w:rsid w:val="40780A59"/>
    <w:rsid w:val="40846C6C"/>
    <w:rsid w:val="41893330"/>
    <w:rsid w:val="41EB1D5F"/>
    <w:rsid w:val="42784CF1"/>
    <w:rsid w:val="42F57AF5"/>
    <w:rsid w:val="43324B96"/>
    <w:rsid w:val="43FB50DE"/>
    <w:rsid w:val="4400256A"/>
    <w:rsid w:val="44540871"/>
    <w:rsid w:val="44826CFB"/>
    <w:rsid w:val="464C2236"/>
    <w:rsid w:val="466D24E0"/>
    <w:rsid w:val="46BE1F1E"/>
    <w:rsid w:val="46EB1ADA"/>
    <w:rsid w:val="473E4DB6"/>
    <w:rsid w:val="47723984"/>
    <w:rsid w:val="4871345D"/>
    <w:rsid w:val="48A36EDF"/>
    <w:rsid w:val="496D4ED8"/>
    <w:rsid w:val="4986006F"/>
    <w:rsid w:val="49FE01E1"/>
    <w:rsid w:val="4A2C7240"/>
    <w:rsid w:val="4A9B0A4C"/>
    <w:rsid w:val="4AD8465F"/>
    <w:rsid w:val="4B48594E"/>
    <w:rsid w:val="4B696376"/>
    <w:rsid w:val="4BDA4326"/>
    <w:rsid w:val="4C023C3B"/>
    <w:rsid w:val="4C6A1203"/>
    <w:rsid w:val="4DB311C4"/>
    <w:rsid w:val="4DD83EFD"/>
    <w:rsid w:val="4E920EE8"/>
    <w:rsid w:val="4E9C3D16"/>
    <w:rsid w:val="4EBA10BE"/>
    <w:rsid w:val="4EDC40B5"/>
    <w:rsid w:val="4F4B121E"/>
    <w:rsid w:val="4F596621"/>
    <w:rsid w:val="5009783F"/>
    <w:rsid w:val="501C1BE7"/>
    <w:rsid w:val="503B1382"/>
    <w:rsid w:val="50851BC4"/>
    <w:rsid w:val="51B260C7"/>
    <w:rsid w:val="51BA3693"/>
    <w:rsid w:val="51FC5E6E"/>
    <w:rsid w:val="52185AC8"/>
    <w:rsid w:val="52363773"/>
    <w:rsid w:val="524D59CB"/>
    <w:rsid w:val="52F82D96"/>
    <w:rsid w:val="5341634D"/>
    <w:rsid w:val="53E13FDF"/>
    <w:rsid w:val="547B4EA9"/>
    <w:rsid w:val="54A63777"/>
    <w:rsid w:val="550F7B55"/>
    <w:rsid w:val="55122FD8"/>
    <w:rsid w:val="557A55E1"/>
    <w:rsid w:val="55926D29"/>
    <w:rsid w:val="55C324F2"/>
    <w:rsid w:val="563720E6"/>
    <w:rsid w:val="572A52CC"/>
    <w:rsid w:val="57572CCF"/>
    <w:rsid w:val="58697A33"/>
    <w:rsid w:val="58E53EC8"/>
    <w:rsid w:val="59207F36"/>
    <w:rsid w:val="599B1268"/>
    <w:rsid w:val="59CC3692"/>
    <w:rsid w:val="59E766FB"/>
    <w:rsid w:val="5A43492D"/>
    <w:rsid w:val="5AF2460E"/>
    <w:rsid w:val="5C3F2EED"/>
    <w:rsid w:val="5C741907"/>
    <w:rsid w:val="5C8968EE"/>
    <w:rsid w:val="5CB569B3"/>
    <w:rsid w:val="5CF62206"/>
    <w:rsid w:val="5D1E6F78"/>
    <w:rsid w:val="5E5E7720"/>
    <w:rsid w:val="5EDD72D9"/>
    <w:rsid w:val="5EEC5498"/>
    <w:rsid w:val="5F1C412F"/>
    <w:rsid w:val="5F2D5E9C"/>
    <w:rsid w:val="5F3865B3"/>
    <w:rsid w:val="5F3C7E77"/>
    <w:rsid w:val="5F596331"/>
    <w:rsid w:val="5F8E1B5D"/>
    <w:rsid w:val="5FF909F0"/>
    <w:rsid w:val="60483AFC"/>
    <w:rsid w:val="60B151FE"/>
    <w:rsid w:val="62237DDA"/>
    <w:rsid w:val="63667B8B"/>
    <w:rsid w:val="63716633"/>
    <w:rsid w:val="637C5C60"/>
    <w:rsid w:val="6401445A"/>
    <w:rsid w:val="641370B8"/>
    <w:rsid w:val="64586600"/>
    <w:rsid w:val="654B14AA"/>
    <w:rsid w:val="65B67155"/>
    <w:rsid w:val="66154481"/>
    <w:rsid w:val="66FA5D43"/>
    <w:rsid w:val="67085531"/>
    <w:rsid w:val="67766862"/>
    <w:rsid w:val="67AF2625"/>
    <w:rsid w:val="67B63A41"/>
    <w:rsid w:val="67B8418F"/>
    <w:rsid w:val="68536FFF"/>
    <w:rsid w:val="68A77E53"/>
    <w:rsid w:val="6A6E141C"/>
    <w:rsid w:val="6ACE3056"/>
    <w:rsid w:val="6AF723A7"/>
    <w:rsid w:val="6B0A5538"/>
    <w:rsid w:val="6B0B4590"/>
    <w:rsid w:val="6B250D68"/>
    <w:rsid w:val="6B486391"/>
    <w:rsid w:val="6BE566A3"/>
    <w:rsid w:val="6CC45353"/>
    <w:rsid w:val="6CDE4879"/>
    <w:rsid w:val="6D0E7BEA"/>
    <w:rsid w:val="6D460F60"/>
    <w:rsid w:val="6D5B24BE"/>
    <w:rsid w:val="6E1A0886"/>
    <w:rsid w:val="6E473991"/>
    <w:rsid w:val="6E515F5C"/>
    <w:rsid w:val="6E5C38FF"/>
    <w:rsid w:val="6E7B6722"/>
    <w:rsid w:val="7016507D"/>
    <w:rsid w:val="7054468C"/>
    <w:rsid w:val="715C3FFB"/>
    <w:rsid w:val="717933FF"/>
    <w:rsid w:val="71B0505E"/>
    <w:rsid w:val="71C23032"/>
    <w:rsid w:val="721B5539"/>
    <w:rsid w:val="730E338C"/>
    <w:rsid w:val="732A367D"/>
    <w:rsid w:val="73E35E45"/>
    <w:rsid w:val="74561EEC"/>
    <w:rsid w:val="74B409AE"/>
    <w:rsid w:val="74E66440"/>
    <w:rsid w:val="74F80B83"/>
    <w:rsid w:val="75090956"/>
    <w:rsid w:val="75387844"/>
    <w:rsid w:val="75EC02DA"/>
    <w:rsid w:val="76D50550"/>
    <w:rsid w:val="772F044F"/>
    <w:rsid w:val="77324D59"/>
    <w:rsid w:val="783A06B1"/>
    <w:rsid w:val="78435456"/>
    <w:rsid w:val="787A263A"/>
    <w:rsid w:val="792073EC"/>
    <w:rsid w:val="79611F8D"/>
    <w:rsid w:val="79E04E66"/>
    <w:rsid w:val="79E53C19"/>
    <w:rsid w:val="7A25684C"/>
    <w:rsid w:val="7A623906"/>
    <w:rsid w:val="7AAF0711"/>
    <w:rsid w:val="7ACD0A2E"/>
    <w:rsid w:val="7AFC63A7"/>
    <w:rsid w:val="7BDA58C6"/>
    <w:rsid w:val="7BF76FB8"/>
    <w:rsid w:val="7C044B8E"/>
    <w:rsid w:val="7C0E599A"/>
    <w:rsid w:val="7C50155D"/>
    <w:rsid w:val="7DB87774"/>
    <w:rsid w:val="7E255BED"/>
    <w:rsid w:val="7E3E1654"/>
    <w:rsid w:val="7F454884"/>
    <w:rsid w:val="7F8C69CD"/>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0"/>
    <w:qFormat/>
    <w:uiPriority w:val="0"/>
    <w:pPr>
      <w:keepNext/>
      <w:keepLines/>
      <w:spacing w:line="576" w:lineRule="auto"/>
      <w:outlineLvl w:val="0"/>
    </w:pPr>
    <w:rPr>
      <w:b/>
      <w:kern w:val="44"/>
      <w:sz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5">
    <w:name w:val="heading 3"/>
    <w:basedOn w:val="1"/>
    <w:next w:val="1"/>
    <w:link w:val="52"/>
    <w:semiHidden/>
    <w:unhideWhenUsed/>
    <w:qFormat/>
    <w:uiPriority w:val="0"/>
    <w:pPr>
      <w:keepNext/>
      <w:keepLines/>
      <w:spacing w:line="413" w:lineRule="auto"/>
      <w:outlineLvl w:val="2"/>
    </w:pPr>
    <w:rPr>
      <w:b/>
      <w:sz w:val="32"/>
    </w:rPr>
  </w:style>
  <w:style w:type="paragraph" w:styleId="6">
    <w:name w:val="heading 4"/>
    <w:basedOn w:val="1"/>
    <w:next w:val="1"/>
    <w:link w:val="57"/>
    <w:semiHidden/>
    <w:unhideWhenUsed/>
    <w:qFormat/>
    <w:uiPriority w:val="0"/>
    <w:pPr>
      <w:keepNext/>
      <w:keepLines/>
      <w:spacing w:line="372" w:lineRule="auto"/>
      <w:outlineLvl w:val="3"/>
    </w:pPr>
    <w:rPr>
      <w:rFonts w:ascii="Arial" w:hAnsi="Arial"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7">
    <w:name w:val="Normal Indent"/>
    <w:basedOn w:val="1"/>
    <w:qFormat/>
    <w:uiPriority w:val="0"/>
    <w:pPr>
      <w:ind w:firstLine="420" w:firstLineChars="200"/>
    </w:pPr>
  </w:style>
  <w:style w:type="paragraph" w:styleId="8">
    <w:name w:val="annotation text"/>
    <w:basedOn w:val="1"/>
    <w:link w:val="49"/>
    <w:qFormat/>
    <w:uiPriority w:val="0"/>
    <w:pPr>
      <w:jc w:val="left"/>
    </w:pPr>
  </w:style>
  <w:style w:type="paragraph" w:styleId="9">
    <w:name w:val="Body Text"/>
    <w:basedOn w:val="1"/>
    <w:next w:val="10"/>
    <w:qFormat/>
    <w:uiPriority w:val="0"/>
  </w:style>
  <w:style w:type="paragraph" w:styleId="10">
    <w:name w:val="Body Text 2"/>
    <w:basedOn w:val="1"/>
    <w:next w:val="1"/>
    <w:qFormat/>
    <w:uiPriority w:val="0"/>
    <w:pPr>
      <w:spacing w:after="120" w:line="480" w:lineRule="auto"/>
    </w:pPr>
    <w:rPr>
      <w:rFonts w:ascii="Times New Roman" w:hAnsi="Times New Roman" w:cs="Times New Roman"/>
      <w:lang w:val="zh-CN"/>
    </w:rPr>
  </w:style>
  <w:style w:type="paragraph" w:styleId="11">
    <w:name w:val="Body Text Indent"/>
    <w:basedOn w:val="1"/>
    <w:next w:val="12"/>
    <w:semiHidden/>
    <w:unhideWhenUsed/>
    <w:qFormat/>
    <w:uiPriority w:val="0"/>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link w:val="38"/>
    <w:qFormat/>
    <w:uiPriority w:val="0"/>
    <w:rPr>
      <w:rFonts w:ascii="宋体" w:hAnsi="Courier New"/>
    </w:rPr>
  </w:style>
  <w:style w:type="paragraph" w:styleId="15">
    <w:name w:val="Date"/>
    <w:basedOn w:val="1"/>
    <w:next w:val="1"/>
    <w:link w:val="45"/>
    <w:qFormat/>
    <w:uiPriority w:val="0"/>
    <w:pPr>
      <w:ind w:left="100" w:leftChars="2500"/>
    </w:pPr>
  </w:style>
  <w:style w:type="paragraph" w:styleId="16">
    <w:name w:val="Balloon Text"/>
    <w:basedOn w:val="1"/>
    <w:link w:val="32"/>
    <w:qFormat/>
    <w:uiPriority w:val="0"/>
    <w:rPr>
      <w:sz w:val="18"/>
    </w:rPr>
  </w:style>
  <w:style w:type="paragraph" w:styleId="17">
    <w:name w:val="footer"/>
    <w:basedOn w:val="1"/>
    <w:link w:val="37"/>
    <w:qFormat/>
    <w:uiPriority w:val="0"/>
    <w:pPr>
      <w:tabs>
        <w:tab w:val="center" w:pos="4153"/>
        <w:tab w:val="right" w:pos="8306"/>
      </w:tabs>
      <w:snapToGrid w:val="0"/>
      <w:jc w:val="left"/>
    </w:pPr>
    <w:rPr>
      <w:sz w:val="18"/>
    </w:rPr>
  </w:style>
  <w:style w:type="paragraph" w:styleId="18">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index 1"/>
    <w:basedOn w:val="1"/>
    <w:next w:val="1"/>
    <w:qFormat/>
    <w:uiPriority w:val="0"/>
  </w:style>
  <w:style w:type="paragraph" w:styleId="22">
    <w:name w:val="Body Text First Indent"/>
    <w:basedOn w:val="9"/>
    <w:qFormat/>
    <w:uiPriority w:val="0"/>
    <w:pPr>
      <w:ind w:firstLine="420" w:firstLineChars="100"/>
    </w:pPr>
  </w:style>
  <w:style w:type="paragraph" w:styleId="23">
    <w:name w:val="Body Text First Indent 2"/>
    <w:basedOn w:val="11"/>
    <w:semiHidden/>
    <w:unhideWhenUsed/>
    <w:qFormat/>
    <w:uiPriority w:val="99"/>
    <w:pPr>
      <w:ind w:firstLine="420" w:firstLineChars="200"/>
    </w:pPr>
  </w:style>
  <w:style w:type="table" w:styleId="25">
    <w:name w:val="Table Grid"/>
    <w:basedOn w:val="2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character" w:styleId="29">
    <w:name w:val="Hyperlink"/>
    <w:basedOn w:val="26"/>
    <w:qFormat/>
    <w:uiPriority w:val="0"/>
    <w:rPr>
      <w:color w:val="0000FF"/>
      <w:u w:val="single"/>
    </w:rPr>
  </w:style>
  <w:style w:type="paragraph" w:customStyle="1" w:styleId="30">
    <w:name w:val="正文首行缩进 21"/>
    <w:basedOn w:val="31"/>
    <w:qFormat/>
    <w:uiPriority w:val="0"/>
    <w:pPr>
      <w:spacing w:before="100" w:beforeAutospacing="1"/>
      <w:ind w:left="0" w:firstLine="420" w:firstLineChars="200"/>
    </w:pPr>
  </w:style>
  <w:style w:type="paragraph" w:customStyle="1" w:styleId="31">
    <w:name w:val="正文文本缩进1"/>
    <w:basedOn w:val="1"/>
    <w:qFormat/>
    <w:uiPriority w:val="0"/>
    <w:pPr>
      <w:spacing w:after="120"/>
      <w:ind w:left="420" w:leftChars="200"/>
    </w:pPr>
  </w:style>
  <w:style w:type="character" w:customStyle="1" w:styleId="32">
    <w:name w:val="批注框文本 Char"/>
    <w:link w:val="16"/>
    <w:semiHidden/>
    <w:qFormat/>
    <w:uiPriority w:val="99"/>
    <w:rPr>
      <w:sz w:val="18"/>
    </w:rPr>
  </w:style>
  <w:style w:type="paragraph" w:customStyle="1" w:styleId="33">
    <w:name w:val="正文（缩进）"/>
    <w:basedOn w:val="1"/>
    <w:qFormat/>
    <w:uiPriority w:val="0"/>
    <w:pPr>
      <w:widowControl/>
      <w:spacing w:before="156" w:after="156"/>
      <w:ind w:firstLine="480" w:firstLineChars="200"/>
      <w:jc w:val="left"/>
    </w:pPr>
    <w:rPr>
      <w:kern w:val="0"/>
      <w:sz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link w:val="18"/>
    <w:qFormat/>
    <w:uiPriority w:val="0"/>
    <w:rPr>
      <w:sz w:val="18"/>
    </w:rPr>
  </w:style>
  <w:style w:type="character" w:customStyle="1" w:styleId="37">
    <w:name w:val="页脚 Char"/>
    <w:link w:val="17"/>
    <w:qFormat/>
    <w:uiPriority w:val="99"/>
    <w:rPr>
      <w:sz w:val="18"/>
    </w:rPr>
  </w:style>
  <w:style w:type="character" w:customStyle="1" w:styleId="38">
    <w:name w:val="纯文本 Char"/>
    <w:link w:val="14"/>
    <w:qFormat/>
    <w:uiPriority w:val="0"/>
    <w:rPr>
      <w:rFonts w:ascii="宋体" w:hAnsi="Courier New"/>
    </w:rPr>
  </w:style>
  <w:style w:type="character" w:customStyle="1" w:styleId="39">
    <w:name w:val="纯文本 字符1"/>
    <w:basedOn w:val="26"/>
    <w:semiHidden/>
    <w:qFormat/>
    <w:uiPriority w:val="99"/>
    <w:rPr>
      <w:rFonts w:hAnsi="Courier New" w:cs="Courier New" w:asciiTheme="minorEastAsia"/>
      <w:szCs w:val="20"/>
    </w:rPr>
  </w:style>
  <w:style w:type="character" w:customStyle="1" w:styleId="40">
    <w:name w:val="未处理的提及1"/>
    <w:basedOn w:val="26"/>
    <w:semiHidden/>
    <w:unhideWhenUsed/>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6"/>
    <w:semiHidden/>
    <w:qFormat/>
    <w:uiPriority w:val="99"/>
    <w:rPr>
      <w:rFonts w:ascii="@仿宋_GB2312" w:hAnsi="@仿宋_GB2312" w:eastAsia="@仿宋_GB2312" w:cs="@仿宋_GB2312"/>
      <w:szCs w:val="20"/>
    </w:rPr>
  </w:style>
  <w:style w:type="character" w:customStyle="1" w:styleId="45">
    <w:name w:val="日期 Char"/>
    <w:link w:val="15"/>
    <w:qFormat/>
    <w:uiPriority w:val="0"/>
  </w:style>
  <w:style w:type="character" w:customStyle="1" w:styleId="46">
    <w:name w:val="纯文本 Char1"/>
    <w:link w:val="47"/>
    <w:qFormat/>
    <w:locked/>
    <w:uiPriority w:val="0"/>
    <w:rPr>
      <w:rFonts w:ascii="Arial" w:hAnsi="Arial" w:eastAsia="Arial"/>
      <w:kern w:val="2"/>
      <w:sz w:val="21"/>
      <w:lang w:val="en-US" w:eastAsia="zh-CN" w:bidi="ar-SA"/>
    </w:rPr>
  </w:style>
  <w:style w:type="paragraph" w:customStyle="1" w:styleId="47">
    <w:name w:val="纯文本1"/>
    <w:basedOn w:val="1"/>
    <w:link w:val="46"/>
    <w:qFormat/>
    <w:uiPriority w:val="0"/>
    <w:rPr>
      <w:rFonts w:ascii="Arial" w:hAnsi="Arial" w:eastAsia="Arial"/>
      <w:szCs w:val="22"/>
    </w:rPr>
  </w:style>
  <w:style w:type="character" w:customStyle="1" w:styleId="48">
    <w:name w:val="批注文字 Char"/>
    <w:basedOn w:val="26"/>
    <w:semiHidden/>
    <w:qFormat/>
    <w:uiPriority w:val="99"/>
    <w:rPr>
      <w:rFonts w:ascii="@仿宋_GB2312" w:hAnsi="@仿宋_GB2312" w:eastAsia="@仿宋_GB2312" w:cs="@仿宋_GB2312"/>
      <w:szCs w:val="20"/>
    </w:rPr>
  </w:style>
  <w:style w:type="character" w:customStyle="1" w:styleId="49">
    <w:name w:val="批注文字 Char1"/>
    <w:link w:val="8"/>
    <w:qFormat/>
    <w:uiPriority w:val="0"/>
  </w:style>
  <w:style w:type="character" w:customStyle="1" w:styleId="50">
    <w:name w:val="标题 1 Char"/>
    <w:link w:val="3"/>
    <w:qFormat/>
    <w:uiPriority w:val="9"/>
    <w:rPr>
      <w:b/>
      <w:kern w:val="44"/>
      <w:sz w:val="44"/>
    </w:rPr>
  </w:style>
  <w:style w:type="paragraph" w:customStyle="1" w:styleId="51">
    <w:name w:val="TOC 标题1"/>
    <w:basedOn w:val="3"/>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link w:val="5"/>
    <w:semiHidden/>
    <w:qFormat/>
    <w:uiPriority w:val="9"/>
    <w:rPr>
      <w:b/>
      <w:sz w:val="32"/>
    </w:rPr>
  </w:style>
  <w:style w:type="character" w:customStyle="1" w:styleId="53">
    <w:name w:val="fontstyle01"/>
    <w:basedOn w:val="26"/>
    <w:qFormat/>
    <w:uiPriority w:val="0"/>
    <w:rPr>
      <w:rFonts w:hint="eastAsia" w:ascii="宋体" w:hAnsi="宋体" w:eastAsia="宋体"/>
      <w:color w:val="000000"/>
      <w:sz w:val="22"/>
      <w:szCs w:val="22"/>
    </w:rPr>
  </w:style>
  <w:style w:type="character" w:customStyle="1" w:styleId="54">
    <w:name w:val="fontstyle21"/>
    <w:basedOn w:val="26"/>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6"/>
    <w:semiHidden/>
    <w:qFormat/>
    <w:uiPriority w:val="9"/>
    <w:rPr>
      <w:rFonts w:asciiTheme="majorHAnsi" w:hAnsiTheme="majorHAnsi" w:eastAsiaTheme="majorEastAsia" w:cstheme="majorBidi"/>
      <w:b/>
      <w:bCs/>
      <w:sz w:val="28"/>
      <w:szCs w:val="28"/>
    </w:rPr>
  </w:style>
  <w:style w:type="character" w:customStyle="1" w:styleId="57">
    <w:name w:val="标题 4 Char"/>
    <w:link w:val="6"/>
    <w:qFormat/>
    <w:uiPriority w:val="0"/>
    <w:rPr>
      <w:rFonts w:ascii="Arial" w:hAnsi="Arial" w:eastAsia="黑体"/>
      <w:b/>
      <w:sz w:val="28"/>
    </w:rPr>
  </w:style>
  <w:style w:type="paragraph" w:customStyle="1" w:styleId="58">
    <w:name w:val="普通 (Web)"/>
    <w:basedOn w:val="1"/>
    <w:qFormat/>
    <w:uiPriority w:val="0"/>
    <w:pPr>
      <w:widowControl/>
      <w:spacing w:before="100" w:beforeAutospacing="1" w:after="100" w:afterAutospacing="1"/>
      <w:jc w:val="left"/>
    </w:pPr>
    <w:rPr>
      <w:rFonts w:cs="Times New Roman"/>
      <w:sz w:val="24"/>
    </w:rPr>
  </w:style>
  <w:style w:type="paragraph" w:customStyle="1" w:styleId="59">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88563E-F6CC-4280-A69A-DC5A0655900F}">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36</Pages>
  <Words>8417</Words>
  <Characters>8845</Characters>
  <Lines>30</Lines>
  <Paragraphs>41</Paragraphs>
  <TotalTime>39</TotalTime>
  <ScaleCrop>false</ScaleCrop>
  <LinksUpToDate>false</LinksUpToDate>
  <CharactersWithSpaces>9075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晴@</cp:lastModifiedBy>
  <cp:lastPrinted>2022-06-23T01:57:00Z</cp:lastPrinted>
  <dcterms:modified xsi:type="dcterms:W3CDTF">2025-11-05T01:02:52Z</dcterms:modified>
  <cp:revision>905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7E9D952B1FCF45CE929907D2E45286C4_12</vt:lpwstr>
  </property>
  <property fmtid="{D5CDD505-2E9C-101B-9397-08002B2CF9AE}" pid="4" name="KSOTemplateDocerSaveRecord">
    <vt:lpwstr>eyJoZGlkIjoiM2IxODUyOTU0YmIxZTA5NzdkNjMxN2E1M2UzYmIxZTEiLCJ1c2VySWQiOiIxMjMyMTY4NTg5In0=</vt:lpwstr>
  </property>
</Properties>
</file>